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22E44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6ACE"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14:paraId="5EF5A27F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6ACE">
        <w:rPr>
          <w:rFonts w:ascii="Times New Roman" w:hAnsi="Times New Roman" w:cs="Times New Roman"/>
          <w:b/>
          <w:sz w:val="24"/>
          <w:szCs w:val="24"/>
        </w:rPr>
        <w:t xml:space="preserve">Supplementary Figure 1. U2AF65 regulates the malignant progression of GSCs in vitro via maintaining the stability of </w:t>
      </w:r>
      <w:proofErr w:type="spellStart"/>
      <w:r w:rsidRPr="00FF6ACE">
        <w:rPr>
          <w:rFonts w:ascii="Times New Roman" w:hAnsi="Times New Roman" w:cs="Times New Roman"/>
          <w:b/>
          <w:sz w:val="24"/>
          <w:szCs w:val="24"/>
        </w:rPr>
        <w:t>circNCAPG</w:t>
      </w:r>
      <w:proofErr w:type="spellEnd"/>
    </w:p>
    <w:p w14:paraId="1067BA08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A: The expression of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in glioma stem cells and glioma differentiated cells. </w:t>
      </w:r>
    </w:p>
    <w:p w14:paraId="76587ADA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B: The expression of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under the treatment of Actinomycin D at 0,2,4,6,8,10,12h.</w:t>
      </w:r>
    </w:p>
    <w:p w14:paraId="3B6DF502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C: The MTS assays revealed that the cell viability of GSCs with U2AF65 overexpression can be reversed after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knockdown treatment.</w:t>
      </w:r>
    </w:p>
    <w:p w14:paraId="045D124A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D: The limiting dilution assays revealed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neurosphere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-forming capacity of GSCs with U2AF65 overexpression was diminished after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knockdown treatment.</w:t>
      </w:r>
    </w:p>
    <w:p w14:paraId="01935C15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E: The EDU assays revealed that the proliferation the of GSCs with U2AF65 overexpression could be reversed after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knockdown treatment.</w:t>
      </w:r>
    </w:p>
    <w:p w14:paraId="0D4031C7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F: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invasion assays revealed that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knockdown treatment inhibited the invasion of GSCs with U2AF65 overexpression.</w:t>
      </w:r>
    </w:p>
    <w:p w14:paraId="237E11C9" w14:textId="5678A0FA" w:rsidR="00FF6ACE" w:rsidRPr="00FF6ACE" w:rsidRDefault="00FF6ACE" w:rsidP="00FF6ACE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G: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neurospheres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formation assays showed that the sphere-forming size of GSCs with U2AF65 overexpression was dramatically decreased after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circNCAPG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knockdown treatment.</w:t>
      </w:r>
      <w:bookmarkStart w:id="0" w:name="_GoBack"/>
      <w:bookmarkEnd w:id="0"/>
    </w:p>
    <w:p w14:paraId="367D1513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All results are presented as the mean ± SD (three independent experiments). *p &lt; 0.05; **p &lt; 0.01; ***p &lt; 0.001</w:t>
      </w:r>
    </w:p>
    <w:p w14:paraId="779E578F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920B1A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6ACE">
        <w:rPr>
          <w:rFonts w:ascii="Times New Roman" w:hAnsi="Times New Roman" w:cs="Times New Roman"/>
          <w:b/>
          <w:sz w:val="24"/>
          <w:szCs w:val="24"/>
        </w:rPr>
        <w:t>Supplementary Figure 2. The expression of U2AF65 and NESTIN was highly positive correlated to RREB1 expression in the TCGA dataset</w:t>
      </w:r>
    </w:p>
    <w:p w14:paraId="4DC0AB8D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lastRenderedPageBreak/>
        <w:t>A: The correlation between U2AF65 and RREB1 expression in TCGA dataset from GEPIA2 database.</w:t>
      </w:r>
    </w:p>
    <w:p w14:paraId="73822885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B: The correlation between NESTIN, CD133 and RREB1 expression in TCGA dataset from GEPIA2 database.</w:t>
      </w:r>
    </w:p>
    <w:p w14:paraId="63597086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C: The correlation between Nanog, OCT4, SOX2 and RREB1 expression in TCGA dataset from GEPIA2 database.</w:t>
      </w:r>
    </w:p>
    <w:p w14:paraId="793EA868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D: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ChIP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qPCR assays detected CD133, Nanog, OCT4, SOX2 promoters.</w:t>
      </w:r>
    </w:p>
    <w:p w14:paraId="73CF94EA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All results are presented as the mean ± SD (three independent experiments). *p &lt; 0.05; **p &lt; 0.01; ***p &lt; 0.001</w:t>
      </w:r>
    </w:p>
    <w:p w14:paraId="7D90CE03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3C56C8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6ACE">
        <w:rPr>
          <w:rFonts w:ascii="Times New Roman" w:hAnsi="Times New Roman" w:cs="Times New Roman"/>
          <w:b/>
          <w:sz w:val="24"/>
          <w:szCs w:val="24"/>
        </w:rPr>
        <w:t>Supplementary Figure 3. The correlation between RREB1 and TGF-β signaling pathway related signatures in TCGA and CGGA cohorts.</w:t>
      </w:r>
    </w:p>
    <w:p w14:paraId="20D9FCB7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 w:hint="eastAsia"/>
          <w:sz w:val="24"/>
          <w:szCs w:val="24"/>
        </w:rPr>
        <w:t>A</w:t>
      </w:r>
      <w:r w:rsidRPr="00FF6ACE">
        <w:rPr>
          <w:rFonts w:ascii="Times New Roman" w:hAnsi="Times New Roman" w:cs="Times New Roman"/>
          <w:sz w:val="24"/>
          <w:szCs w:val="24"/>
        </w:rPr>
        <w:t>: GSEA analysis revealed that the WP_TGFBETA_SIGNALING_PATHWAY signature was enriched in higher RREB1 expression group in TCGA cohorts (p &lt;0.05).</w:t>
      </w:r>
    </w:p>
    <w:p w14:paraId="65C0CBF3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B: The correlation analyses revealed that TGF-β related signatures from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Biocarta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Pathways, KEGG and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Wikipathways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databases were positively correlated to RREB1 in TCGA cohort (p &lt;0.05).</w:t>
      </w:r>
    </w:p>
    <w:p w14:paraId="305D1074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C: GSEA analysis revealed that the WP_TGFBETA_SIGNALING_PATHWAY signature was enriched in higher RREB1 expression group in CGGA cohorts (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p.adj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>&lt;0.05).</w:t>
      </w:r>
    </w:p>
    <w:p w14:paraId="7D4D108C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D: The correlation analyses revealed that TGF-β related signatures from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Biocarta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Pathways, KEGG and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Wikipathways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databases were positively correlated to RREB1. </w:t>
      </w:r>
      <w:r w:rsidRPr="00FF6ACE">
        <w:rPr>
          <w:rFonts w:ascii="Times New Roman" w:hAnsi="Times New Roman" w:cs="Times New Roman"/>
          <w:sz w:val="24"/>
          <w:szCs w:val="24"/>
        </w:rPr>
        <w:lastRenderedPageBreak/>
        <w:t>(p&lt;0.05).</w:t>
      </w:r>
    </w:p>
    <w:p w14:paraId="1080C5F8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377F5B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6ACE">
        <w:rPr>
          <w:rFonts w:ascii="Times New Roman" w:hAnsi="Times New Roman" w:cs="Times New Roman"/>
          <w:b/>
          <w:sz w:val="24"/>
          <w:szCs w:val="24"/>
        </w:rPr>
        <w:t>Supplementary Figure 4. NESTIN plays more important role in sustaining stemness of GSCs.</w:t>
      </w:r>
    </w:p>
    <w:p w14:paraId="671D8BBD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 xml:space="preserve">A, B: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neurosphere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 xml:space="preserve"> formation assays showed that the sphere-forming size of GSCs was increased in RREB1-OE+NESTIN-KD compared to RREB1-OE+LY2109761 groups.</w:t>
      </w:r>
    </w:p>
    <w:p w14:paraId="7386CF03" w14:textId="77777777" w:rsidR="00FF6ACE" w:rsidRPr="00FF6ACE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 w:hint="eastAsia"/>
          <w:sz w:val="24"/>
          <w:szCs w:val="24"/>
        </w:rPr>
        <w:t>C</w:t>
      </w:r>
      <w:r w:rsidRPr="00FF6ACE">
        <w:rPr>
          <w:rFonts w:ascii="Times New Roman" w:hAnsi="Times New Roman" w:cs="Times New Roman"/>
          <w:sz w:val="24"/>
          <w:szCs w:val="24"/>
        </w:rPr>
        <w:t xml:space="preserve">: The limiting dilution assays revealed the </w:t>
      </w:r>
      <w:proofErr w:type="spellStart"/>
      <w:r w:rsidRPr="00FF6ACE">
        <w:rPr>
          <w:rFonts w:ascii="Times New Roman" w:hAnsi="Times New Roman" w:cs="Times New Roman"/>
          <w:sz w:val="24"/>
          <w:szCs w:val="24"/>
        </w:rPr>
        <w:t>neurosphere</w:t>
      </w:r>
      <w:proofErr w:type="spellEnd"/>
      <w:r w:rsidRPr="00FF6ACE">
        <w:rPr>
          <w:rFonts w:ascii="Times New Roman" w:hAnsi="Times New Roman" w:cs="Times New Roman"/>
          <w:sz w:val="24"/>
          <w:szCs w:val="24"/>
        </w:rPr>
        <w:t>-forming capacity of GSCs was increased in RREB1-OE+NESTIN-KD compared to RREB1-OE+LY2109761 groups.</w:t>
      </w:r>
    </w:p>
    <w:p w14:paraId="15C0A1E0" w14:textId="77777777" w:rsidR="00FF6ACE" w:rsidRPr="00FC172F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ACE">
        <w:rPr>
          <w:rFonts w:ascii="Times New Roman" w:hAnsi="Times New Roman" w:cs="Times New Roman"/>
          <w:sz w:val="24"/>
          <w:szCs w:val="24"/>
        </w:rPr>
        <w:t>All results are presented as the mean ± SD (three independent experiments). *p &lt; 0.05; **p &lt; 0.01; ***p &lt; 0.001</w:t>
      </w:r>
    </w:p>
    <w:p w14:paraId="1A0EC48D" w14:textId="77777777" w:rsidR="00FF6ACE" w:rsidRPr="007750A9" w:rsidRDefault="00FF6ACE" w:rsidP="00FF6A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58B9E5" w14:textId="77777777" w:rsidR="00DD0B71" w:rsidRPr="00FF6ACE" w:rsidRDefault="00DD0B71" w:rsidP="00FF6ACE"/>
    <w:sectPr w:rsidR="00DD0B71" w:rsidRPr="00FF6ACE" w:rsidSect="00B47B83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AA9C3" w14:textId="77777777" w:rsidR="003E324B" w:rsidRDefault="003E324B" w:rsidP="003F3A7F">
      <w:r>
        <w:separator/>
      </w:r>
    </w:p>
  </w:endnote>
  <w:endnote w:type="continuationSeparator" w:id="0">
    <w:p w14:paraId="57906542" w14:textId="77777777" w:rsidR="003E324B" w:rsidRDefault="003E324B" w:rsidP="003F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1020798"/>
      <w:docPartObj>
        <w:docPartGallery w:val="Page Numbers (Bottom of Page)"/>
        <w:docPartUnique/>
      </w:docPartObj>
    </w:sdtPr>
    <w:sdtEndPr/>
    <w:sdtContent>
      <w:p w14:paraId="236E6407" w14:textId="77777777" w:rsidR="00F05181" w:rsidRDefault="00EF74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D003164" w14:textId="77777777" w:rsidR="00F05181" w:rsidRDefault="003E32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2D192" w14:textId="77777777" w:rsidR="003E324B" w:rsidRDefault="003E324B" w:rsidP="003F3A7F">
      <w:r>
        <w:separator/>
      </w:r>
    </w:p>
  </w:footnote>
  <w:footnote w:type="continuationSeparator" w:id="0">
    <w:p w14:paraId="05B6DF68" w14:textId="77777777" w:rsidR="003E324B" w:rsidRDefault="003E324B" w:rsidP="003F3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4C"/>
    <w:rsid w:val="0003280D"/>
    <w:rsid w:val="00052444"/>
    <w:rsid w:val="00053ECF"/>
    <w:rsid w:val="00056A74"/>
    <w:rsid w:val="000611D2"/>
    <w:rsid w:val="000C3A06"/>
    <w:rsid w:val="000D5DDE"/>
    <w:rsid w:val="000D6319"/>
    <w:rsid w:val="000E2211"/>
    <w:rsid w:val="000F1070"/>
    <w:rsid w:val="00104617"/>
    <w:rsid w:val="0012370D"/>
    <w:rsid w:val="0013077F"/>
    <w:rsid w:val="00134324"/>
    <w:rsid w:val="0014592F"/>
    <w:rsid w:val="0016724D"/>
    <w:rsid w:val="00186A68"/>
    <w:rsid w:val="001A689C"/>
    <w:rsid w:val="001B0818"/>
    <w:rsid w:val="002029C9"/>
    <w:rsid w:val="00210926"/>
    <w:rsid w:val="00240583"/>
    <w:rsid w:val="00266B89"/>
    <w:rsid w:val="0028757F"/>
    <w:rsid w:val="00291D42"/>
    <w:rsid w:val="002B1CE8"/>
    <w:rsid w:val="002B24A9"/>
    <w:rsid w:val="002B575E"/>
    <w:rsid w:val="002C1960"/>
    <w:rsid w:val="002C764D"/>
    <w:rsid w:val="002D278C"/>
    <w:rsid w:val="002E2E5B"/>
    <w:rsid w:val="0030062C"/>
    <w:rsid w:val="00305A5C"/>
    <w:rsid w:val="003249DB"/>
    <w:rsid w:val="00341EE2"/>
    <w:rsid w:val="003535CB"/>
    <w:rsid w:val="00360263"/>
    <w:rsid w:val="00364614"/>
    <w:rsid w:val="00371689"/>
    <w:rsid w:val="0038149B"/>
    <w:rsid w:val="003931D9"/>
    <w:rsid w:val="003C1404"/>
    <w:rsid w:val="003D74EA"/>
    <w:rsid w:val="003E324B"/>
    <w:rsid w:val="003E4CCE"/>
    <w:rsid w:val="003E5667"/>
    <w:rsid w:val="003E57A7"/>
    <w:rsid w:val="003F0401"/>
    <w:rsid w:val="003F3A7F"/>
    <w:rsid w:val="003F7CEC"/>
    <w:rsid w:val="0040439B"/>
    <w:rsid w:val="00404BA3"/>
    <w:rsid w:val="00422539"/>
    <w:rsid w:val="004310A7"/>
    <w:rsid w:val="0045176B"/>
    <w:rsid w:val="00482E4C"/>
    <w:rsid w:val="00526C78"/>
    <w:rsid w:val="005864AD"/>
    <w:rsid w:val="005910BE"/>
    <w:rsid w:val="00592F71"/>
    <w:rsid w:val="005A26CE"/>
    <w:rsid w:val="005B0D7F"/>
    <w:rsid w:val="005B7EC7"/>
    <w:rsid w:val="005C1C11"/>
    <w:rsid w:val="005C619B"/>
    <w:rsid w:val="005E6230"/>
    <w:rsid w:val="00614AB1"/>
    <w:rsid w:val="00636617"/>
    <w:rsid w:val="0069666F"/>
    <w:rsid w:val="006C01B0"/>
    <w:rsid w:val="006C264C"/>
    <w:rsid w:val="006E7C0D"/>
    <w:rsid w:val="007106D0"/>
    <w:rsid w:val="00714960"/>
    <w:rsid w:val="0071695C"/>
    <w:rsid w:val="007540BB"/>
    <w:rsid w:val="007564D4"/>
    <w:rsid w:val="007750A9"/>
    <w:rsid w:val="0079023D"/>
    <w:rsid w:val="0079322A"/>
    <w:rsid w:val="00796119"/>
    <w:rsid w:val="007B045F"/>
    <w:rsid w:val="007D1027"/>
    <w:rsid w:val="007E4BDE"/>
    <w:rsid w:val="007E4F81"/>
    <w:rsid w:val="008042C4"/>
    <w:rsid w:val="00821DB9"/>
    <w:rsid w:val="008639FD"/>
    <w:rsid w:val="008A4289"/>
    <w:rsid w:val="008A490E"/>
    <w:rsid w:val="008C40D8"/>
    <w:rsid w:val="008F5A1A"/>
    <w:rsid w:val="00930844"/>
    <w:rsid w:val="00953B87"/>
    <w:rsid w:val="009559B3"/>
    <w:rsid w:val="00984A94"/>
    <w:rsid w:val="0098548B"/>
    <w:rsid w:val="009C72AE"/>
    <w:rsid w:val="009D1A47"/>
    <w:rsid w:val="009D6607"/>
    <w:rsid w:val="00A01226"/>
    <w:rsid w:val="00A2025E"/>
    <w:rsid w:val="00A438A3"/>
    <w:rsid w:val="00A524E0"/>
    <w:rsid w:val="00A5562D"/>
    <w:rsid w:val="00A6153F"/>
    <w:rsid w:val="00A6444A"/>
    <w:rsid w:val="00A76A36"/>
    <w:rsid w:val="00A87DDE"/>
    <w:rsid w:val="00A90A4A"/>
    <w:rsid w:val="00AA450B"/>
    <w:rsid w:val="00B22571"/>
    <w:rsid w:val="00B2451B"/>
    <w:rsid w:val="00B65AD5"/>
    <w:rsid w:val="00B71A34"/>
    <w:rsid w:val="00B84A23"/>
    <w:rsid w:val="00BB214A"/>
    <w:rsid w:val="00BD4E54"/>
    <w:rsid w:val="00BD7FAD"/>
    <w:rsid w:val="00C042C8"/>
    <w:rsid w:val="00C066DF"/>
    <w:rsid w:val="00C37076"/>
    <w:rsid w:val="00C54E58"/>
    <w:rsid w:val="00CC4A49"/>
    <w:rsid w:val="00CC59D8"/>
    <w:rsid w:val="00CC6089"/>
    <w:rsid w:val="00CE30E9"/>
    <w:rsid w:val="00CE7C07"/>
    <w:rsid w:val="00D02636"/>
    <w:rsid w:val="00D10FA3"/>
    <w:rsid w:val="00D33DFB"/>
    <w:rsid w:val="00D363FD"/>
    <w:rsid w:val="00D41862"/>
    <w:rsid w:val="00D66754"/>
    <w:rsid w:val="00D71974"/>
    <w:rsid w:val="00D77937"/>
    <w:rsid w:val="00D811A4"/>
    <w:rsid w:val="00D85B12"/>
    <w:rsid w:val="00DD0B71"/>
    <w:rsid w:val="00DD20B3"/>
    <w:rsid w:val="00DE5DEB"/>
    <w:rsid w:val="00E0755C"/>
    <w:rsid w:val="00E1205B"/>
    <w:rsid w:val="00E14E18"/>
    <w:rsid w:val="00E16573"/>
    <w:rsid w:val="00E20627"/>
    <w:rsid w:val="00E240D7"/>
    <w:rsid w:val="00E723D3"/>
    <w:rsid w:val="00E85AF1"/>
    <w:rsid w:val="00E86C76"/>
    <w:rsid w:val="00EB0845"/>
    <w:rsid w:val="00EE5967"/>
    <w:rsid w:val="00EF7433"/>
    <w:rsid w:val="00F152B7"/>
    <w:rsid w:val="00F25B18"/>
    <w:rsid w:val="00F323C5"/>
    <w:rsid w:val="00F64257"/>
    <w:rsid w:val="00F80E21"/>
    <w:rsid w:val="00F818EF"/>
    <w:rsid w:val="00F92205"/>
    <w:rsid w:val="00FB18F1"/>
    <w:rsid w:val="00FC2434"/>
    <w:rsid w:val="00FC478F"/>
    <w:rsid w:val="00FF105D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4C8B9"/>
  <w15:chartTrackingRefBased/>
  <w15:docId w15:val="{76702C81-96F9-477A-A597-39D70448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A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A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3A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3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3A7F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3F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Lihao222</dc:creator>
  <cp:keywords/>
  <dc:description/>
  <cp:lastModifiedBy>Administrator</cp:lastModifiedBy>
  <cp:revision>155</cp:revision>
  <dcterms:created xsi:type="dcterms:W3CDTF">2022-08-22T13:53:00Z</dcterms:created>
  <dcterms:modified xsi:type="dcterms:W3CDTF">2022-11-24T14:17:00Z</dcterms:modified>
</cp:coreProperties>
</file>