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15505" w:rsidRDefault="00147721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Information</w:t>
      </w:r>
    </w:p>
    <w:p w14:paraId="00000002" w14:textId="77777777" w:rsidR="00815505" w:rsidRDefault="00147721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Extracellular signal-Regulated Kinase 5 (ERK5) is required for the Yes-associated protein (YAP) co-transcriptional activity</w:t>
      </w:r>
    </w:p>
    <w:p w14:paraId="00000003" w14:textId="77777777" w:rsidR="00815505" w:rsidRPr="00147721" w:rsidRDefault="00147721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4772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Francesca Ippolito, Veronica Consalvi, Valeria Noce, Cecilia Battistelli, Carla </w:t>
      </w:r>
      <w:proofErr w:type="spellStart"/>
      <w:r w:rsidRPr="00147721">
        <w:rPr>
          <w:rFonts w:ascii="Times New Roman" w:eastAsia="Times New Roman" w:hAnsi="Times New Roman" w:cs="Times New Roman"/>
          <w:sz w:val="24"/>
          <w:szCs w:val="24"/>
          <w:lang w:val="it-IT"/>
        </w:rPr>
        <w:t>Cicchini</w:t>
      </w:r>
      <w:proofErr w:type="spellEnd"/>
      <w:r w:rsidRPr="0014772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Marco Tripodi, Laura Amicone and Alessandra Marchetti </w:t>
      </w:r>
    </w:p>
    <w:p w14:paraId="00000004" w14:textId="77777777" w:rsidR="00815505" w:rsidRPr="00147721" w:rsidRDefault="00815505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0000005" w14:textId="77777777" w:rsidR="00815505" w:rsidRDefault="00147721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Legends</w:t>
      </w:r>
    </w:p>
    <w:p w14:paraId="00000006" w14:textId="6F475382" w:rsidR="00815505" w:rsidRPr="00147721" w:rsidRDefault="00147721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1</w:t>
      </w:r>
      <w:r w:rsidRPr="000A17B8">
        <w:rPr>
          <w:rFonts w:ascii="Times New Roman" w:eastAsia="Times New Roman" w:hAnsi="Times New Roman" w:cs="Times New Roman"/>
          <w:b/>
          <w:sz w:val="24"/>
          <w:szCs w:val="24"/>
        </w:rPr>
        <w:t>. (A)</w:t>
      </w:r>
      <w:r w:rsidRPr="000A17B8">
        <w:rPr>
          <w:rFonts w:ascii="Times New Roman" w:eastAsia="Times New Roman" w:hAnsi="Times New Roman" w:cs="Times New Roman"/>
          <w:sz w:val="24"/>
          <w:szCs w:val="24"/>
        </w:rPr>
        <w:t xml:space="preserve"> Luciferase assay. The 8xGTIIC-luc reporter was transiently co-transfected in RLSCs, together with a </w:t>
      </w:r>
      <w:proofErr w:type="spellStart"/>
      <w:r w:rsidRPr="000A17B8">
        <w:rPr>
          <w:rFonts w:ascii="Times New Roman" w:eastAsia="Times New Roman" w:hAnsi="Times New Roman" w:cs="Times New Roman"/>
          <w:sz w:val="24"/>
          <w:szCs w:val="24"/>
        </w:rPr>
        <w:t>Renilla</w:t>
      </w:r>
      <w:proofErr w:type="spellEnd"/>
      <w:r w:rsidRPr="000A17B8">
        <w:rPr>
          <w:rFonts w:ascii="Times New Roman" w:eastAsia="Times New Roman" w:hAnsi="Times New Roman" w:cs="Times New Roman"/>
          <w:sz w:val="24"/>
          <w:szCs w:val="24"/>
        </w:rPr>
        <w:t xml:space="preserve"> expression vector, in the presence of </w:t>
      </w:r>
      <w:proofErr w:type="spellStart"/>
      <w:r w:rsidRPr="000A17B8">
        <w:rPr>
          <w:rFonts w:ascii="Times New Roman" w:eastAsia="Times New Roman" w:hAnsi="Times New Roman" w:cs="Times New Roman"/>
          <w:sz w:val="24"/>
          <w:szCs w:val="24"/>
        </w:rPr>
        <w:t>siYAP</w:t>
      </w:r>
      <w:proofErr w:type="spellEnd"/>
      <w:r w:rsidRPr="000A17B8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proofErr w:type="spellStart"/>
      <w:r w:rsidRPr="000A17B8">
        <w:rPr>
          <w:rFonts w:ascii="Times New Roman" w:eastAsia="Times New Roman" w:hAnsi="Times New Roman" w:cs="Times New Roman"/>
          <w:sz w:val="24"/>
          <w:szCs w:val="24"/>
        </w:rPr>
        <w:t>siCTR</w:t>
      </w:r>
      <w:proofErr w:type="spellEnd"/>
      <w:r w:rsidRPr="000A17B8">
        <w:rPr>
          <w:rFonts w:ascii="Times New Roman" w:eastAsia="Times New Roman" w:hAnsi="Times New Roman" w:cs="Times New Roman"/>
          <w:sz w:val="24"/>
          <w:szCs w:val="24"/>
        </w:rPr>
        <w:t xml:space="preserve">. Luciferase activities were normalized for </w:t>
      </w:r>
      <w:proofErr w:type="spellStart"/>
      <w:r w:rsidRPr="000A17B8">
        <w:rPr>
          <w:rFonts w:ascii="Times New Roman" w:eastAsia="Times New Roman" w:hAnsi="Times New Roman" w:cs="Times New Roman"/>
          <w:sz w:val="24"/>
          <w:szCs w:val="24"/>
        </w:rPr>
        <w:t>Renilla</w:t>
      </w:r>
      <w:proofErr w:type="spellEnd"/>
      <w:r w:rsidRPr="000A17B8">
        <w:rPr>
          <w:rFonts w:ascii="Times New Roman" w:eastAsia="Times New Roman" w:hAnsi="Times New Roman" w:cs="Times New Roman"/>
          <w:sz w:val="24"/>
          <w:szCs w:val="24"/>
        </w:rPr>
        <w:t xml:space="preserve"> luciferase activity and expressed as arbitrary units. Statistically significant differences are reported (**p&lt;0.01). </w:t>
      </w:r>
      <w:r w:rsidRPr="000A17B8">
        <w:rPr>
          <w:rFonts w:ascii="Times New Roman" w:eastAsia="Times New Roman" w:hAnsi="Times New Roman" w:cs="Times New Roman"/>
          <w:b/>
          <w:sz w:val="24"/>
          <w:szCs w:val="24"/>
        </w:rPr>
        <w:t>(B)</w:t>
      </w:r>
      <w:r w:rsidRPr="000A17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7721">
        <w:rPr>
          <w:rFonts w:ascii="Times New Roman" w:eastAsia="Times New Roman" w:hAnsi="Times New Roman" w:cs="Times New Roman"/>
          <w:sz w:val="24"/>
          <w:szCs w:val="24"/>
        </w:rPr>
        <w:t>RT-qPCR analysis of the indicated genes in RLSCs treated with 20</w:t>
      </w:r>
      <w:r w:rsidR="000B6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7721">
        <w:rPr>
          <w:rFonts w:ascii="Times New Roman" w:eastAsia="Times New Roman" w:hAnsi="Times New Roman" w:cs="Times New Roman"/>
          <w:sz w:val="24"/>
          <w:szCs w:val="24"/>
        </w:rPr>
        <w:t>µM BIX02189 or DMSO. The values are calculated by the 2(−</w:t>
      </w:r>
      <w:proofErr w:type="spellStart"/>
      <w:r w:rsidRPr="00147721">
        <w:rPr>
          <w:rFonts w:ascii="Times New Roman" w:eastAsia="Times New Roman" w:hAnsi="Times New Roman" w:cs="Times New Roman"/>
          <w:sz w:val="24"/>
          <w:szCs w:val="24"/>
        </w:rPr>
        <w:t>ΔCt</w:t>
      </w:r>
      <w:proofErr w:type="spellEnd"/>
      <w:r w:rsidRPr="00147721">
        <w:rPr>
          <w:rFonts w:ascii="Times New Roman" w:eastAsia="Times New Roman" w:hAnsi="Times New Roman" w:cs="Times New Roman"/>
          <w:sz w:val="24"/>
          <w:szCs w:val="24"/>
        </w:rPr>
        <w:t>) method, expressed as fold change in gene expression versus the control (DMSO, arbitrary value=1) and shown as means ± S.E.M. of at least three independent experiments. Statistically significant differences are reported (*p&lt;0.05).</w:t>
      </w:r>
    </w:p>
    <w:p w14:paraId="00000007" w14:textId="38A1D3AE" w:rsidR="00815505" w:rsidRDefault="00147721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2. ERK5 is required for steady-state and adhesion-induced YAP activity in HepG2 hepatoma cell line. </w:t>
      </w:r>
      <w:r w:rsidRPr="00147721">
        <w:rPr>
          <w:rFonts w:ascii="Times New Roman" w:eastAsia="Times New Roman" w:hAnsi="Times New Roman" w:cs="Times New Roman"/>
          <w:b/>
          <w:sz w:val="24"/>
          <w:szCs w:val="24"/>
        </w:rPr>
        <w:t>(A)</w:t>
      </w:r>
      <w:r w:rsidRPr="00147721">
        <w:rPr>
          <w:rFonts w:ascii="Times New Roman" w:eastAsia="Times New Roman" w:hAnsi="Times New Roman" w:cs="Times New Roman"/>
          <w:sz w:val="24"/>
          <w:szCs w:val="24"/>
        </w:rPr>
        <w:t xml:space="preserve"> Luciferase assay. MEF2-luc or 8xGTIIC-luc reporters were transiently co-transfected in HepG2 cells. Twenty-four hours post-transfection, cells were treated with 10µM BIX02189 or its solvent DMSO for 16h. Luciferase activities were normalized for </w:t>
      </w:r>
      <w:proofErr w:type="spellStart"/>
      <w:r w:rsidRPr="00147721">
        <w:rPr>
          <w:rFonts w:ascii="Times New Roman" w:eastAsia="Times New Roman" w:hAnsi="Times New Roman" w:cs="Times New Roman"/>
          <w:sz w:val="24"/>
          <w:szCs w:val="24"/>
        </w:rPr>
        <w:t>Renilla</w:t>
      </w:r>
      <w:proofErr w:type="spellEnd"/>
      <w:r w:rsidRPr="00147721">
        <w:rPr>
          <w:rFonts w:ascii="Times New Roman" w:eastAsia="Times New Roman" w:hAnsi="Times New Roman" w:cs="Times New Roman"/>
          <w:sz w:val="24"/>
          <w:szCs w:val="24"/>
        </w:rPr>
        <w:t xml:space="preserve"> activity and expressed as arbitrary units. Statistically significant differences are reported (*p&lt;0.05; **p&lt;0.01). </w:t>
      </w:r>
      <w:r w:rsidRPr="00147721">
        <w:rPr>
          <w:rFonts w:ascii="Times New Roman" w:eastAsia="Times New Roman" w:hAnsi="Times New Roman" w:cs="Times New Roman"/>
          <w:b/>
          <w:sz w:val="24"/>
          <w:szCs w:val="24"/>
        </w:rPr>
        <w:t>(B)</w:t>
      </w:r>
      <w:r w:rsidRPr="00147721">
        <w:rPr>
          <w:rFonts w:ascii="Times New Roman" w:eastAsia="Times New Roman" w:hAnsi="Times New Roman" w:cs="Times New Roman"/>
          <w:sz w:val="24"/>
          <w:szCs w:val="24"/>
        </w:rPr>
        <w:t xml:space="preserve"> RT-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Pr="00147721">
        <w:rPr>
          <w:rFonts w:ascii="Times New Roman" w:eastAsia="Times New Roman" w:hAnsi="Times New Roman" w:cs="Times New Roman"/>
          <w:sz w:val="24"/>
          <w:szCs w:val="24"/>
        </w:rPr>
        <w:t>PCR analysis of the indicated genes in HepG2 treated with BIX 02189 or DMSO. The values are calculated by the 2(−</w:t>
      </w:r>
      <w:proofErr w:type="spellStart"/>
      <w:r w:rsidRPr="00147721">
        <w:rPr>
          <w:rFonts w:ascii="Times New Roman" w:eastAsia="Times New Roman" w:hAnsi="Times New Roman" w:cs="Times New Roman"/>
          <w:sz w:val="24"/>
          <w:szCs w:val="24"/>
        </w:rPr>
        <w:t>ΔCt</w:t>
      </w:r>
      <w:proofErr w:type="spellEnd"/>
      <w:r w:rsidRPr="00147721">
        <w:rPr>
          <w:rFonts w:ascii="Times New Roman" w:eastAsia="Times New Roman" w:hAnsi="Times New Roman" w:cs="Times New Roman"/>
          <w:sz w:val="24"/>
          <w:szCs w:val="24"/>
        </w:rPr>
        <w:t xml:space="preserve">) method, expressed as means ± S.E.M. of at least three independent experiments. Statistically significant differences are reported (*p&lt;0.05). </w:t>
      </w:r>
      <w:r w:rsidRPr="00147721">
        <w:rPr>
          <w:rFonts w:ascii="Times New Roman" w:eastAsia="Times New Roman" w:hAnsi="Times New Roman" w:cs="Times New Roman"/>
          <w:b/>
          <w:sz w:val="24"/>
          <w:szCs w:val="24"/>
        </w:rPr>
        <w:t>(C)</w:t>
      </w:r>
      <w:r w:rsidRPr="00147721">
        <w:rPr>
          <w:rFonts w:ascii="Times New Roman" w:eastAsia="Times New Roman" w:hAnsi="Times New Roman" w:cs="Times New Roman"/>
          <w:sz w:val="24"/>
          <w:szCs w:val="24"/>
        </w:rPr>
        <w:t xml:space="preserve"> RT-</w:t>
      </w:r>
      <w:r w:rsidR="000B6027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147721">
        <w:rPr>
          <w:rFonts w:ascii="Times New Roman" w:eastAsia="Times New Roman" w:hAnsi="Times New Roman" w:cs="Times New Roman"/>
          <w:sz w:val="24"/>
          <w:szCs w:val="24"/>
        </w:rPr>
        <w:t xml:space="preserve">PCR analysis of the indicated genes in HepG2. Cells were </w:t>
      </w:r>
      <w:proofErr w:type="spellStart"/>
      <w:r w:rsidRPr="00147721">
        <w:rPr>
          <w:rFonts w:ascii="Times New Roman" w:eastAsia="Times New Roman" w:hAnsi="Times New Roman" w:cs="Times New Roman"/>
          <w:sz w:val="24"/>
          <w:szCs w:val="24"/>
        </w:rPr>
        <w:t>trypsinized</w:t>
      </w:r>
      <w:proofErr w:type="spellEnd"/>
      <w:r w:rsidRPr="00147721">
        <w:rPr>
          <w:rFonts w:ascii="Times New Roman" w:eastAsia="Times New Roman" w:hAnsi="Times New Roman" w:cs="Times New Roman"/>
          <w:sz w:val="24"/>
          <w:szCs w:val="24"/>
        </w:rPr>
        <w:t xml:space="preserve">, maintained in suspension for 10’ </w:t>
      </w:r>
      <w:r w:rsidRPr="00147721">
        <w:rPr>
          <w:rFonts w:ascii="Times New Roman" w:eastAsia="Times New Roman" w:hAnsi="Times New Roman" w:cs="Times New Roman"/>
          <w:sz w:val="24"/>
          <w:szCs w:val="24"/>
        </w:rPr>
        <w:lastRenderedPageBreak/>
        <w:t>and collected (</w:t>
      </w:r>
      <w:proofErr w:type="spellStart"/>
      <w:r w:rsidRPr="00147721">
        <w:rPr>
          <w:rFonts w:ascii="Times New Roman" w:eastAsia="Times New Roman" w:hAnsi="Times New Roman" w:cs="Times New Roman"/>
          <w:sz w:val="24"/>
          <w:szCs w:val="24"/>
        </w:rPr>
        <w:t>Susp</w:t>
      </w:r>
      <w:proofErr w:type="spellEnd"/>
      <w:r w:rsidRPr="00147721">
        <w:rPr>
          <w:rFonts w:ascii="Times New Roman" w:eastAsia="Times New Roman" w:hAnsi="Times New Roman" w:cs="Times New Roman"/>
          <w:sz w:val="24"/>
          <w:szCs w:val="24"/>
        </w:rPr>
        <w:t>) or attached for 4 hours on collagen-coated plates (</w:t>
      </w:r>
      <w:proofErr w:type="spellStart"/>
      <w:r w:rsidRPr="00147721">
        <w:rPr>
          <w:rFonts w:ascii="Times New Roman" w:eastAsia="Times New Roman" w:hAnsi="Times New Roman" w:cs="Times New Roman"/>
          <w:sz w:val="24"/>
          <w:szCs w:val="24"/>
        </w:rPr>
        <w:t>Adh</w:t>
      </w:r>
      <w:proofErr w:type="spellEnd"/>
      <w:r w:rsidRPr="00147721">
        <w:rPr>
          <w:rFonts w:ascii="Times New Roman" w:eastAsia="Times New Roman" w:hAnsi="Times New Roman" w:cs="Times New Roman"/>
          <w:sz w:val="24"/>
          <w:szCs w:val="24"/>
        </w:rPr>
        <w:t>) in the presence of BIX02189 or DMSO. Statistically significant differences are reported (*p&lt;0.05).</w:t>
      </w:r>
    </w:p>
    <w:p w14:paraId="00000009" w14:textId="1A733CB4" w:rsidR="00815505" w:rsidRPr="000A17B8" w:rsidRDefault="00147721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7B8">
        <w:rPr>
          <w:rFonts w:ascii="Times New Roman" w:eastAsia="Times New Roman" w:hAnsi="Times New Roman" w:cs="Times New Roman"/>
          <w:b/>
          <w:sz w:val="24"/>
          <w:szCs w:val="24"/>
        </w:rPr>
        <w:t>Supplementary Figure 3. (A)</w:t>
      </w:r>
      <w:r w:rsidRPr="000A17B8">
        <w:rPr>
          <w:rFonts w:ascii="Times New Roman" w:eastAsia="Times New Roman" w:hAnsi="Times New Roman" w:cs="Times New Roman"/>
          <w:sz w:val="24"/>
          <w:szCs w:val="24"/>
        </w:rPr>
        <w:t xml:space="preserve"> Western blot for the indicated proteins in YAP wild-type (left panel) or YAP5SA mutant (right panel) overexpressing HuH7, treated for 16h with DMSO or 10</w:t>
      </w:r>
      <w:r w:rsidR="000B6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7B8">
        <w:rPr>
          <w:rFonts w:ascii="Times New Roman" w:eastAsia="Times New Roman" w:hAnsi="Times New Roman" w:cs="Times New Roman"/>
          <w:sz w:val="24"/>
          <w:szCs w:val="24"/>
        </w:rPr>
        <w:t xml:space="preserve">µM BIX02189. GAPDH has been utilized as loading control. </w:t>
      </w:r>
      <w:r w:rsidRPr="000B6027">
        <w:rPr>
          <w:rFonts w:ascii="Times New Roman" w:eastAsia="Times New Roman" w:hAnsi="Times New Roman" w:cs="Times New Roman"/>
          <w:b/>
          <w:sz w:val="24"/>
          <w:szCs w:val="24"/>
        </w:rPr>
        <w:t xml:space="preserve">(B) </w:t>
      </w:r>
      <w:r w:rsidRPr="000A17B8">
        <w:rPr>
          <w:rFonts w:ascii="Times New Roman" w:eastAsia="Times New Roman" w:hAnsi="Times New Roman" w:cs="Times New Roman"/>
          <w:sz w:val="24"/>
          <w:szCs w:val="24"/>
        </w:rPr>
        <w:t>Immunofluore</w:t>
      </w:r>
      <w:bookmarkStart w:id="0" w:name="_GoBack"/>
      <w:bookmarkEnd w:id="0"/>
      <w:r w:rsidRPr="000A17B8">
        <w:rPr>
          <w:rFonts w:ascii="Times New Roman" w:eastAsia="Times New Roman" w:hAnsi="Times New Roman" w:cs="Times New Roman"/>
          <w:sz w:val="24"/>
          <w:szCs w:val="24"/>
        </w:rPr>
        <w:t>scence analysis of HuH7 cells as in (A). Cells were stained with an anti-YAP antibody (red) and DAPI (nuclei, blue).  Images are representative of three independent experiments. Scale bar: 50</w:t>
      </w:r>
      <w:r w:rsidR="000B6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7B8">
        <w:rPr>
          <w:rFonts w:ascii="Times New Roman" w:eastAsia="Times New Roman" w:hAnsi="Times New Roman" w:cs="Times New Roman"/>
          <w:sz w:val="24"/>
          <w:szCs w:val="24"/>
        </w:rPr>
        <w:t>µm.</w:t>
      </w:r>
    </w:p>
    <w:p w14:paraId="0000000A" w14:textId="51EC733F" w:rsidR="00815505" w:rsidRDefault="00147721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Dose-response analysis of ERK5 activity and cell proliferation in RLSCs (left) and HuH7 (right) cells treated with XMD8-92 and BIX02189, respectively. ERK5 activity has been assessed by luciferase assay with the MEF2-luc. Cell proliferation has been assessed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CellTiter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96®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AQueous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One Solution Cell Proliferation Assay. All analyses have been performed at 16</w:t>
      </w:r>
      <w:r w:rsidR="000B6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 of treatment.</w:t>
      </w:r>
    </w:p>
    <w:sectPr w:rsidR="0081550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505"/>
    <w:rsid w:val="000A17B8"/>
    <w:rsid w:val="000B6027"/>
    <w:rsid w:val="00147721"/>
    <w:rsid w:val="006B3CC2"/>
    <w:rsid w:val="00815505"/>
    <w:rsid w:val="00A6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4596"/>
  <w15:docId w15:val="{50683196-58AF-4FC1-BA32-80394AA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FF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ywXmDK3SL6QTHHR/3Zh/mXgQaA==">AMUW2mVn+uPjtQ7AopBrp1/Mwi0JIQCYK3OnQEJZsyLM5qi654KLJNhDNsoFkbFZMJE2YMBxaXwo1uQfCFPOhF3M3fqn6gXZIg201r/67ZkdD7zZ5/IRDSdezYs4fjMouNgkjrLehSpHJO1seCtO1dVCumo4bEOu64ovzOa6Y2qUfjyM9YkoAQrs/6H5nljwG0ZyfMmlp2Nldn6HbhYIO0wN5/VMkedfI7ymSHXQUbRu/akhNRHdXfg=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Marchetti</dc:creator>
  <cp:lastModifiedBy>Alessandra Marchetti</cp:lastModifiedBy>
  <cp:revision>3</cp:revision>
  <dcterms:created xsi:type="dcterms:W3CDTF">2022-12-28T10:12:00Z</dcterms:created>
  <dcterms:modified xsi:type="dcterms:W3CDTF">2022-12-28T10:14:00Z</dcterms:modified>
</cp:coreProperties>
</file>