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55499" w14:textId="5C595F60" w:rsidR="00E4581B" w:rsidRDefault="00C54645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Table </w:t>
      </w:r>
      <w:r w:rsidR="00400B70">
        <w:rPr>
          <w:rFonts w:ascii="Times New Roman" w:eastAsiaTheme="majorEastAsia" w:hAnsi="Times New Roman" w:cs="Times New Roman" w:hint="eastAsia"/>
          <w:sz w:val="24"/>
          <w:szCs w:val="24"/>
        </w:rPr>
        <w:t>S</w:t>
      </w:r>
      <w:r w:rsidR="00400B70">
        <w:rPr>
          <w:rFonts w:ascii="Times New Roman" w:eastAsiaTheme="majorEastAsia" w:hAnsi="Times New Roman" w:cs="Times New Roman"/>
          <w:sz w:val="24"/>
          <w:szCs w:val="24"/>
        </w:rPr>
        <w:t>4</w:t>
      </w:r>
      <w:bookmarkStart w:id="0" w:name="_GoBack"/>
      <w:bookmarkEnd w:id="0"/>
      <w:r w:rsidRPr="00C54645">
        <w:rPr>
          <w:rFonts w:ascii="Times New Roman" w:eastAsiaTheme="majorEastAsia" w:hAnsi="Times New Roman" w:cs="Times New Roman"/>
          <w:sz w:val="24"/>
          <w:szCs w:val="24"/>
        </w:rPr>
        <w:t xml:space="preserve"> Relationship between </w:t>
      </w:r>
      <w:r w:rsidR="000B6A37">
        <w:rPr>
          <w:rFonts w:ascii="Times New Roman" w:eastAsiaTheme="majorEastAsia" w:hAnsi="Times New Roman" w:cs="Times New Roman"/>
          <w:sz w:val="24"/>
          <w:szCs w:val="24"/>
        </w:rPr>
        <w:t>CDKL3</w:t>
      </w:r>
      <w:r w:rsidRPr="00C54645">
        <w:rPr>
          <w:rFonts w:ascii="Times New Roman" w:eastAsiaTheme="majorEastAsia" w:hAnsi="Times New Roman" w:cs="Times New Roman"/>
          <w:sz w:val="24"/>
          <w:szCs w:val="24"/>
        </w:rPr>
        <w:t xml:space="preserve"> expression and tumor characteristics in patients with </w:t>
      </w:r>
      <w:r w:rsidR="000B6A37">
        <w:rPr>
          <w:rFonts w:ascii="Times New Roman" w:eastAsiaTheme="majorEastAsia" w:hAnsi="Times New Roman" w:cs="Times New Roman"/>
          <w:sz w:val="24"/>
          <w:szCs w:val="24"/>
        </w:rPr>
        <w:t>prostate cancer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analyzed by </w:t>
      </w:r>
      <w:r w:rsidR="00B0652E" w:rsidRPr="00B0652E">
        <w:rPr>
          <w:rFonts w:ascii="Times New Roman" w:eastAsiaTheme="majorEastAsia" w:hAnsi="Times New Roman" w:cs="Times New Roman"/>
          <w:sz w:val="24"/>
          <w:szCs w:val="24"/>
        </w:rPr>
        <w:t>Spearman rank correlation analysis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99"/>
        <w:gridCol w:w="3420"/>
        <w:gridCol w:w="1885"/>
      </w:tblGrid>
      <w:tr w:rsidR="00B0652E" w:rsidRPr="00B0652E" w14:paraId="5DC840EA" w14:textId="77777777" w:rsidTr="00B0652E">
        <w:trPr>
          <w:trHeight w:val="286"/>
          <w:jc w:val="center"/>
        </w:trPr>
        <w:tc>
          <w:tcPr>
            <w:tcW w:w="2399" w:type="dxa"/>
            <w:tcBorders>
              <w:top w:val="single" w:sz="12" w:space="0" w:color="000000"/>
            </w:tcBorders>
            <w:vAlign w:val="center"/>
          </w:tcPr>
          <w:p w14:paraId="4BEB7202" w14:textId="77777777" w:rsidR="00B0652E" w:rsidRPr="00B0652E" w:rsidRDefault="00B0652E" w:rsidP="00B0652E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umor characteristics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vAlign w:val="center"/>
          </w:tcPr>
          <w:p w14:paraId="22819D75" w14:textId="77777777" w:rsidR="00B0652E" w:rsidRPr="00B0652E" w:rsidRDefault="00B0652E" w:rsidP="00B0652E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ndex</w:t>
            </w:r>
          </w:p>
        </w:tc>
        <w:tc>
          <w:tcPr>
            <w:tcW w:w="1885" w:type="dxa"/>
            <w:tcBorders>
              <w:top w:val="single" w:sz="12" w:space="0" w:color="000000"/>
            </w:tcBorders>
            <w:vAlign w:val="center"/>
          </w:tcPr>
          <w:p w14:paraId="6182461A" w14:textId="77777777" w:rsidR="00B0652E" w:rsidRPr="00B0652E" w:rsidRDefault="00B0652E" w:rsidP="00B0652E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0B6A37" w:rsidRPr="00B0652E" w14:paraId="293610F9" w14:textId="77777777" w:rsidTr="00B0652E">
        <w:trPr>
          <w:trHeight w:val="286"/>
          <w:jc w:val="center"/>
        </w:trPr>
        <w:tc>
          <w:tcPr>
            <w:tcW w:w="2399" w:type="dxa"/>
            <w:tcBorders>
              <w:top w:val="single" w:sz="4" w:space="0" w:color="auto"/>
            </w:tcBorders>
            <w:vAlign w:val="center"/>
          </w:tcPr>
          <w:p w14:paraId="666F394E" w14:textId="3C7D41CD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B6A37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S</w:t>
            </w:r>
            <w:r w:rsidRPr="000B6A37">
              <w:rPr>
                <w:rFonts w:ascii="Times New Roman" w:eastAsiaTheme="majorEastAsia" w:hAnsi="Times New Roman" w:cs="Times New Roman"/>
                <w:sz w:val="24"/>
                <w:szCs w:val="24"/>
              </w:rPr>
              <w:t>tage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53F65F8B" w14:textId="06DB3995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Spearman correlation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14:paraId="2DBC3B27" w14:textId="7C98170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B6A37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0.208</w:t>
            </w:r>
          </w:p>
        </w:tc>
      </w:tr>
      <w:tr w:rsidR="000B6A37" w:rsidRPr="00B0652E" w14:paraId="5399065D" w14:textId="77777777" w:rsidTr="00B0652E">
        <w:trPr>
          <w:trHeight w:val="286"/>
          <w:jc w:val="center"/>
        </w:trPr>
        <w:tc>
          <w:tcPr>
            <w:tcW w:w="2399" w:type="dxa"/>
            <w:vAlign w:val="center"/>
          </w:tcPr>
          <w:p w14:paraId="1A35F714" w14:textId="7777777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23546CD8" w14:textId="7777777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ignificance (two tailed)</w:t>
            </w:r>
          </w:p>
        </w:tc>
        <w:tc>
          <w:tcPr>
            <w:tcW w:w="1885" w:type="dxa"/>
            <w:vAlign w:val="center"/>
          </w:tcPr>
          <w:p w14:paraId="78E0653E" w14:textId="42F32CE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B6A37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0.027</w:t>
            </w:r>
          </w:p>
        </w:tc>
      </w:tr>
      <w:tr w:rsidR="000B6A37" w:rsidRPr="00B0652E" w14:paraId="62456E26" w14:textId="77777777" w:rsidTr="00B0652E">
        <w:trPr>
          <w:trHeight w:val="286"/>
          <w:jc w:val="center"/>
        </w:trPr>
        <w:tc>
          <w:tcPr>
            <w:tcW w:w="2399" w:type="dxa"/>
            <w:tcBorders>
              <w:bottom w:val="single" w:sz="4" w:space="0" w:color="auto"/>
            </w:tcBorders>
            <w:vAlign w:val="center"/>
          </w:tcPr>
          <w:p w14:paraId="30960DF4" w14:textId="7777777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7A22043" w14:textId="7777777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</w:tcPr>
          <w:p w14:paraId="71BC5CEA" w14:textId="7648B6D8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B6A37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113</w:t>
            </w:r>
          </w:p>
        </w:tc>
      </w:tr>
      <w:tr w:rsidR="000B6A37" w:rsidRPr="00B0652E" w14:paraId="747FC905" w14:textId="77777777" w:rsidTr="00B0652E">
        <w:trPr>
          <w:trHeight w:val="286"/>
          <w:jc w:val="center"/>
        </w:trPr>
        <w:tc>
          <w:tcPr>
            <w:tcW w:w="2399" w:type="dxa"/>
            <w:tcBorders>
              <w:top w:val="single" w:sz="4" w:space="0" w:color="auto"/>
            </w:tcBorders>
            <w:vAlign w:val="center"/>
          </w:tcPr>
          <w:p w14:paraId="1C9F8C70" w14:textId="6597FCA2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B6A37">
              <w:rPr>
                <w:rFonts w:ascii="Times New Roman" w:eastAsiaTheme="majorEastAsia" w:hAnsi="Times New Roman" w:cs="Times New Roman"/>
                <w:sz w:val="24"/>
                <w:szCs w:val="24"/>
              </w:rPr>
              <w:t>Gleason Score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2FDB55FE" w14:textId="31A41C01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Spearman correlation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14:paraId="0C7EB8AF" w14:textId="0F8BD2E8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B6A37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0.175</w:t>
            </w:r>
          </w:p>
        </w:tc>
      </w:tr>
      <w:tr w:rsidR="000B6A37" w:rsidRPr="00B0652E" w14:paraId="529F69C2" w14:textId="77777777" w:rsidTr="00B0652E">
        <w:trPr>
          <w:trHeight w:val="286"/>
          <w:jc w:val="center"/>
        </w:trPr>
        <w:tc>
          <w:tcPr>
            <w:tcW w:w="2399" w:type="dxa"/>
            <w:vAlign w:val="center"/>
          </w:tcPr>
          <w:p w14:paraId="654FAE8A" w14:textId="7777777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3CE7C95D" w14:textId="7777777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ignificance (two tailed)</w:t>
            </w:r>
          </w:p>
        </w:tc>
        <w:tc>
          <w:tcPr>
            <w:tcW w:w="1885" w:type="dxa"/>
            <w:vAlign w:val="center"/>
          </w:tcPr>
          <w:p w14:paraId="2324B779" w14:textId="060E7EC6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B6A37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0.033</w:t>
            </w:r>
          </w:p>
        </w:tc>
      </w:tr>
      <w:tr w:rsidR="000B6A37" w:rsidRPr="00B0652E" w14:paraId="1B7DFD0B" w14:textId="77777777" w:rsidTr="000B6A37">
        <w:trPr>
          <w:trHeight w:val="286"/>
          <w:jc w:val="center"/>
        </w:trPr>
        <w:tc>
          <w:tcPr>
            <w:tcW w:w="2399" w:type="dxa"/>
            <w:tcBorders>
              <w:bottom w:val="single" w:sz="12" w:space="0" w:color="auto"/>
            </w:tcBorders>
            <w:vAlign w:val="center"/>
          </w:tcPr>
          <w:p w14:paraId="48A91849" w14:textId="7777777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auto"/>
            </w:tcBorders>
            <w:vAlign w:val="center"/>
          </w:tcPr>
          <w:p w14:paraId="1A157613" w14:textId="77777777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85" w:type="dxa"/>
            <w:tcBorders>
              <w:bottom w:val="single" w:sz="12" w:space="0" w:color="auto"/>
            </w:tcBorders>
            <w:vAlign w:val="center"/>
          </w:tcPr>
          <w:p w14:paraId="445F6A4E" w14:textId="77ECA412" w:rsidR="000B6A37" w:rsidRPr="00B0652E" w:rsidRDefault="000B6A37" w:rsidP="000B6A3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B6A37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149</w:t>
            </w:r>
          </w:p>
        </w:tc>
      </w:tr>
    </w:tbl>
    <w:p w14:paraId="182D3DC6" w14:textId="77777777" w:rsidR="00D2696B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14:paraId="1AA79C1D" w14:textId="77777777" w:rsidR="00D2696B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14:paraId="2B1CCD71" w14:textId="77777777" w:rsidR="00D2696B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14:paraId="0B0237C7" w14:textId="77777777" w:rsidR="00D2696B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p w14:paraId="6F228AF5" w14:textId="77777777" w:rsidR="00D2696B" w:rsidRPr="00520925" w:rsidRDefault="00D2696B" w:rsidP="00520925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</w:p>
    <w:sectPr w:rsidR="00D2696B" w:rsidRPr="00520925" w:rsidSect="00330F7C">
      <w:pgSz w:w="11906" w:h="16838"/>
      <w:pgMar w:top="158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C0CCE" w14:textId="77777777" w:rsidR="00AB3021" w:rsidRDefault="00AB3021" w:rsidP="00086447">
      <w:r>
        <w:separator/>
      </w:r>
    </w:p>
  </w:endnote>
  <w:endnote w:type="continuationSeparator" w:id="0">
    <w:p w14:paraId="07EFE986" w14:textId="77777777" w:rsidR="00AB3021" w:rsidRDefault="00AB3021" w:rsidP="0008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922F2" w14:textId="77777777" w:rsidR="00AB3021" w:rsidRDefault="00AB3021" w:rsidP="00086447">
      <w:r>
        <w:separator/>
      </w:r>
    </w:p>
  </w:footnote>
  <w:footnote w:type="continuationSeparator" w:id="0">
    <w:p w14:paraId="634338EE" w14:textId="77777777" w:rsidR="00AB3021" w:rsidRDefault="00AB3021" w:rsidP="0008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F0990"/>
    <w:multiLevelType w:val="hybridMultilevel"/>
    <w:tmpl w:val="08FCE658"/>
    <w:lvl w:ilvl="0" w:tplc="83220F8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NE.Ref{5FF354C8-CDF6-4DCF-820D-95263DB707AE}" w:val=" ADDIN NE.Ref.{5FF354C8-CDF6-4DCF-820D-95263DB707AE}&lt;Citation&gt;&lt;Group&gt;&lt;References&gt;&lt;Item&gt;&lt;ID&gt;4280&lt;/ID&gt;&lt;UID&gt;{F80764EC-E596-4B66-8F48-59D32FC0C053}&lt;/UID&gt;&lt;Title&gt;Combination of necroptosis and apoptosis inhibition enhances cardioprotection against myocardial ischemia–reperfusion injury&lt;/Title&gt;&lt;Template&gt;Journal Article&lt;/Template&gt;&lt;Star&gt;1&lt;/Star&gt;&lt;Tag&gt;0&lt;/Tag&gt;&lt;Author&gt;Koshinuma, Shizuka; Miyamae, Masami; Kaneda, Kazuhiro; Kotani, Junichiro; Figueredo, Vincent M&lt;/Author&gt;&lt;Year&gt;2013&lt;/Year&gt;&lt;Details&gt;&lt;_date_display&gt;2013&lt;/_date_display&gt;&lt;_date&gt;2013-01-01&lt;/_date&gt;&lt;_issue&gt;2&lt;/_issue&gt;&lt;_journal&gt;Journal of Anesthesia&lt;/_journal&gt;&lt;_pages&gt;235-241&lt;/_pages&gt;&lt;_volume&gt;28&lt;/_volume&gt;&lt;_created&gt;62820581&lt;/_created&gt;&lt;_modified&gt;62820581&lt;/_modified&gt;&lt;_impact_factor&gt;   1.454&lt;/_impact_factor&gt;&lt;_collection_scope&gt;SCIE&lt;/_collection_scope&gt;&lt;/Details&gt;&lt;Extra&gt;&lt;DBUID&gt;{FC0B0B99-27A3-4EF6-B8D3-8EDA779DB63A}&lt;/DBUID&gt;&lt;/Extra&gt;&lt;/Item&gt;&lt;/References&gt;&lt;/Group&gt;&lt;/Citation&gt;_x000a_"/>
    <w:docVar w:name="NE.Ref{9D157367-A3B8-4B2E-8D91-9EAD9251450F}" w:val=" ADDIN NE.Ref.{9D157367-A3B8-4B2E-8D91-9EAD9251450F}&lt;Citation&gt;&lt;Group&gt;&lt;References&gt;&lt;Item&gt;&lt;ID&gt;4279&lt;/ID&gt;&lt;UID&gt;{1CE25CA4-6054-4326-BA0A-C2B062AC8459}&lt;/UID&gt;&lt;Title&gt;Endoplasmic reticulum stress-induced apoptosis: A possible role in myocardial ischemia-reperfusion injury&lt;/Title&gt;&lt;Template&gt;Journal Article&lt;/Template&gt;&lt;Star&gt;1&lt;/Star&gt;&lt;Tag&gt;0&lt;/Tag&gt;&lt;Author&gt;Wu, H; Ye, M; Yang, J; Ding, J&lt;/Author&gt;&lt;Year&gt;2016&lt;/Year&gt;&lt;Details&gt;&lt;_date_display&gt;2016&lt;/_date_display&gt;&lt;_date&gt;2016-01-01&lt;/_date&gt;&lt;_journal&gt;International Journal of Cardiology&lt;/_journal&gt;&lt;_pages&gt;65-66&lt;/_pages&gt;&lt;_volume&gt;208&lt;/_volume&gt;&lt;_created&gt;62820580&lt;/_created&gt;&lt;_modified&gt;62820580&lt;/_modified&gt;&lt;_impact_factor&gt;   4.034&lt;/_impact_factor&gt;&lt;_collection_scope&gt;SCI;SCIE&lt;/_collection_scope&gt;&lt;/Details&gt;&lt;Extra&gt;&lt;DBUID&gt;{FC0B0B99-27A3-4EF6-B8D3-8EDA779DB63A}&lt;/DBUID&gt;&lt;/Extra&gt;&lt;/Item&gt;&lt;/References&gt;&lt;/Group&gt;&lt;/Citation&gt;_x000a_"/>
    <w:docVar w:name="NE.Ref{BE9E6518-7763-4411-9BD6-3593CACF6DAE}" w:val=" ADDIN NE.Ref.{BE9E6518-7763-4411-9BD6-3593CACF6DAE}&lt;Citation&gt;&lt;Group&gt;&lt;References&gt;&lt;Item&gt;&lt;ID&gt;4277&lt;/ID&gt;&lt;UID&gt;{9E2DAE0D-EA7B-4EF9-ADFD-4B99E0BD4218}&lt;/UID&gt;&lt;Title&gt;Apigenin suppresses the apoptosis of H9C2 rat cardiomyocytes subjected to myocardial ischemia鈥憆eperfusion injury via upregulation of the PI3K/Akt pathway&lt;/Title&gt;&lt;Template&gt;Journal Article&lt;/Template&gt;&lt;Star&gt;1&lt;/Star&gt;&lt;Tag&gt;0&lt;/Tag&gt;&lt;Author&gt;Zhou, Zhengwen; Zhang, Yue; Lin, Luning; Zhou, Jianmei&lt;/Author&gt;&lt;Year&gt;2018&lt;/Year&gt;&lt;Details&gt;&lt;_alternate_title&gt;Molecular medicine reports&lt;/_alternate_title&gt;&lt;_author_adr&gt;Department of Electrocardiogram Diagnosis, Zhejiang Hospital, Hangzhou, Zhejiang 310013, P.R. China.&lt;/_author_adr&gt;&lt;_date_display&gt;2018&lt;/_date_display&gt;&lt;_date&gt;2018-01-01&lt;/_date&gt;&lt;_doi&gt;10.3892/mmr.2018.9115&lt;/_doi&gt;&lt;_isbn&gt;1791-2997&lt;/_isbn&gt;&lt;_issue&gt;2&lt;/_issue&gt;&lt;_journal&gt;Molecular medicine reports&lt;/_journal&gt;&lt;_pages&gt;1560-1570&lt;/_pages&gt;&lt;_url&gt;http://europepmc.org/abstract/MED/29901074_x000d__x000a_http://europepmc.org/articles/PMC6072196?pdf=render_x000d__x000a_http://europepmc.org/articles/PMC6072196_x000d__x000a_https://doi.org/10.3892/mmr.2018.9115&lt;/_url&gt;&lt;_volume&gt;18&lt;/_volume&gt;&lt;_created&gt;62820574&lt;/_created&gt;&lt;_modified&gt;62820574&lt;/_modified&gt;&lt;_impact_factor&gt;   1.922&lt;/_impact_factor&gt;&lt;_collection_scope&gt;SCIE&lt;/_collection_scope&gt;&lt;/Details&gt;&lt;Extra&gt;&lt;DBUID&gt;{FC0B0B99-27A3-4EF6-B8D3-8EDA779DB63A}&lt;/DBUID&gt;&lt;/Extra&gt;&lt;/Item&gt;&lt;/References&gt;&lt;/Group&gt;&lt;/Citation&gt;_x000a_"/>
    <w:docVar w:name="NE.Ref{F63CB262-ACF0-4FD4-B936-2F1BE8668AB6}" w:val=" ADDIN NE.Ref.{F63CB262-ACF0-4FD4-B936-2F1BE8668AB6}&lt;Citation&gt;&lt;Group&gt;&lt;References&gt;&lt;Item&gt;&lt;ID&gt;4278&lt;/ID&gt;&lt;UID&gt;{A4635524-8DC4-4C33-BEE7-66353B8C3DC6}&lt;/UID&gt;&lt;Title&gt;Osthole attenuates myocardial ischemia/reperfusion injury in rats by inhibiting apoptosis and inflammation&lt;/Title&gt;&lt;Template&gt;Journal Article&lt;/Template&gt;&lt;Star&gt;1&lt;/Star&gt;&lt;Tag&gt;0&lt;/Tag&gt;&lt;Author&gt;Wu, Jingguo; Yang, Yang; Xun, Nan; Zeng, Lijin; Li, Zhenyu; Yang, Wen; Liang, Yanbing; Ma, Zhongfu; Tang, Hao&lt;/Author&gt;&lt;Year&gt;2018&lt;/Year&gt;&lt;Details&gt;&lt;_author_adr&gt;Department of General Internal Medicine, The First Affiliated Hospital of Sun Yat-sen University Guangzhou 510080, People&amp;apos;s Republic of China.&lt;/_author_adr&gt;&lt;_date_display&gt;2018&lt;/_date_display&gt;&lt;_date&gt;2018-01-01&lt;/_date&gt;&lt;_isbn&gt;1943-8141&lt;/_isbn&gt;&lt;_issue&gt;4&lt;/_issue&gt;&lt;_journal&gt;American Journal of Translational Research&lt;/_journal&gt;&lt;_pages&gt;1109-1116&lt;/_pages&gt;&lt;_secondary_title&gt;American journal of translational research&lt;/_secondary_title&gt;&lt;_url&gt;http://europepmc.org/abstract/MED/29736204_x000d__x000a_http://europepmc.org/articles/PMC5934570?pdf=render_x000d__x000a_http://europepmc.org/articles/PMC5934570&lt;/_url&gt;&lt;_volume&gt;10&lt;/_volume&gt;&lt;_created&gt;62820576&lt;/_created&gt;&lt;_modified&gt;62820577&lt;/_modified&gt;&lt;_accessed&gt;62820576&lt;/_accessed&gt;&lt;_impact_factor&gt;   3.061&lt;/_impact_factor&gt;&lt;_collection_scope&gt;SCIE&lt;/_collection_scope&gt;&lt;/Details&gt;&lt;Extra&gt;&lt;DBUID&gt;{FC0B0B99-27A3-4EF6-B8D3-8EDA779DB63A}&lt;/DBUID&gt;&lt;/Extra&gt;&lt;/Item&gt;&lt;/References&gt;&lt;/Group&gt;&lt;/Citation&gt;_x000a_"/>
    <w:docVar w:name="ne_docsoft" w:val="MSWord"/>
    <w:docVar w:name="ne_docversion" w:val="NoteExpress 2.0"/>
    <w:docVar w:name="ne_stylename" w:val="CA Cancer J Clin all author"/>
  </w:docVars>
  <w:rsids>
    <w:rsidRoot w:val="00086447"/>
    <w:rsid w:val="00037440"/>
    <w:rsid w:val="000802A2"/>
    <w:rsid w:val="00086447"/>
    <w:rsid w:val="000B6A37"/>
    <w:rsid w:val="000E046B"/>
    <w:rsid w:val="001212AD"/>
    <w:rsid w:val="00197DD9"/>
    <w:rsid w:val="00233E52"/>
    <w:rsid w:val="002E44DE"/>
    <w:rsid w:val="00330F7C"/>
    <w:rsid w:val="003A7635"/>
    <w:rsid w:val="003E1263"/>
    <w:rsid w:val="00400B70"/>
    <w:rsid w:val="00465714"/>
    <w:rsid w:val="00520925"/>
    <w:rsid w:val="005369FD"/>
    <w:rsid w:val="005E11E8"/>
    <w:rsid w:val="005E642D"/>
    <w:rsid w:val="00682EC1"/>
    <w:rsid w:val="00706A4A"/>
    <w:rsid w:val="00776FF2"/>
    <w:rsid w:val="007A63B6"/>
    <w:rsid w:val="007B0E72"/>
    <w:rsid w:val="007C1CE3"/>
    <w:rsid w:val="00847650"/>
    <w:rsid w:val="0085354A"/>
    <w:rsid w:val="008E5425"/>
    <w:rsid w:val="00960D1D"/>
    <w:rsid w:val="00993419"/>
    <w:rsid w:val="00995D9E"/>
    <w:rsid w:val="00A2270F"/>
    <w:rsid w:val="00A83093"/>
    <w:rsid w:val="00AA3EDC"/>
    <w:rsid w:val="00AB3021"/>
    <w:rsid w:val="00AB4C1C"/>
    <w:rsid w:val="00B008E8"/>
    <w:rsid w:val="00B0652E"/>
    <w:rsid w:val="00B35939"/>
    <w:rsid w:val="00BC6F3A"/>
    <w:rsid w:val="00BD0008"/>
    <w:rsid w:val="00C54645"/>
    <w:rsid w:val="00CD125A"/>
    <w:rsid w:val="00CD2FC5"/>
    <w:rsid w:val="00D2696B"/>
    <w:rsid w:val="00D503B2"/>
    <w:rsid w:val="00D5500F"/>
    <w:rsid w:val="00E247A0"/>
    <w:rsid w:val="00E4581B"/>
    <w:rsid w:val="00E7496E"/>
    <w:rsid w:val="00EE557D"/>
    <w:rsid w:val="00F2723E"/>
    <w:rsid w:val="00F4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9D4B0"/>
  <w15:docId w15:val="{5AC4D199-87A2-439D-9487-5795D377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64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6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6447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CD2FC5"/>
    <w:rPr>
      <w:rFonts w:ascii="Calibri" w:hAnsi="Calibri" w:cs="Calibri"/>
      <w:noProof/>
      <w:sz w:val="20"/>
      <w:szCs w:val="24"/>
    </w:rPr>
  </w:style>
  <w:style w:type="character" w:customStyle="1" w:styleId="EndNoteBibliographyChar">
    <w:name w:val="EndNote Bibliography Char"/>
    <w:basedOn w:val="a0"/>
    <w:link w:val="EndNoteBibliography"/>
    <w:rsid w:val="00CD2FC5"/>
    <w:rPr>
      <w:rFonts w:ascii="Calibri" w:hAnsi="Calibri" w:cs="Calibri"/>
      <w:noProof/>
      <w:sz w:val="20"/>
      <w:szCs w:val="24"/>
    </w:rPr>
  </w:style>
  <w:style w:type="paragraph" w:styleId="a7">
    <w:name w:val="List Paragraph"/>
    <w:basedOn w:val="a"/>
    <w:uiPriority w:val="34"/>
    <w:qFormat/>
    <w:rsid w:val="00AA3EDC"/>
    <w:pPr>
      <w:ind w:firstLineChars="200" w:firstLine="420"/>
    </w:pPr>
  </w:style>
  <w:style w:type="character" w:customStyle="1" w:styleId="apple-converted-space">
    <w:name w:val="apple-converted-space"/>
    <w:basedOn w:val="a0"/>
    <w:rsid w:val="007A63B6"/>
  </w:style>
  <w:style w:type="paragraph" w:styleId="a8">
    <w:name w:val="Normal (Web)"/>
    <w:basedOn w:val="a"/>
    <w:uiPriority w:val="99"/>
    <w:semiHidden/>
    <w:unhideWhenUsed/>
    <w:rsid w:val="00E458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B065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sirius</dc:creator>
  <cp:keywords/>
  <dc:description>NE.Ref</dc:description>
  <cp:lastModifiedBy>YBR005</cp:lastModifiedBy>
  <cp:revision>34</cp:revision>
  <dcterms:created xsi:type="dcterms:W3CDTF">2010-10-10T08:47:00Z</dcterms:created>
  <dcterms:modified xsi:type="dcterms:W3CDTF">2023-02-20T02:50:00Z</dcterms:modified>
</cp:coreProperties>
</file>