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7D44" w:rsidRPr="009C69E1" w:rsidRDefault="00107D44" w:rsidP="00107D44">
      <w:pPr>
        <w:spacing w:line="480" w:lineRule="auto"/>
        <w:rPr>
          <w:rFonts w:ascii="Times New Roman" w:eastAsia="宋体" w:hAnsi="Times New Roman" w:cs="Times New Roman"/>
          <w:color w:val="000000" w:themeColor="text1"/>
          <w:spacing w:val="15"/>
          <w:kern w:val="0"/>
          <w:sz w:val="24"/>
          <w:szCs w:val="24"/>
        </w:rPr>
      </w:pPr>
      <w:r w:rsidRPr="0099478A">
        <w:rPr>
          <w:rFonts w:ascii="Times New Roman" w:hAnsi="Times New Roman" w:cs="Times New Roman"/>
          <w:b/>
          <w:sz w:val="24"/>
          <w:szCs w:val="24"/>
        </w:rPr>
        <w:t>Figure S1.</w:t>
      </w:r>
      <w:r w:rsidRPr="0099478A">
        <w:rPr>
          <w:rFonts w:ascii="Times New Roman" w:eastAsia="宋体" w:hAnsi="Times New Roman" w:cs="Times New Roman"/>
          <w:sz w:val="24"/>
          <w:szCs w:val="24"/>
        </w:rPr>
        <w:t xml:space="preserve"> </w:t>
      </w:r>
      <w:proofErr w:type="gramStart"/>
      <w:r w:rsidRPr="0099478A">
        <w:rPr>
          <w:rFonts w:ascii="Times New Roman" w:hAnsi="Times New Roman" w:cs="Times New Roman"/>
          <w:sz w:val="24"/>
          <w:szCs w:val="24"/>
        </w:rPr>
        <w:t>Expression of RIP</w:t>
      </w:r>
      <w:r>
        <w:rPr>
          <w:rFonts w:ascii="Times New Roman" w:hAnsi="Times New Roman" w:cs="Times New Roman" w:hint="eastAsia"/>
          <w:sz w:val="24"/>
          <w:szCs w:val="24"/>
        </w:rPr>
        <w:t>K</w:t>
      </w:r>
      <w:r w:rsidRPr="0099478A">
        <w:rPr>
          <w:rFonts w:ascii="Times New Roman" w:hAnsi="Times New Roman" w:cs="Times New Roman"/>
          <w:sz w:val="24"/>
          <w:szCs w:val="24"/>
        </w:rPr>
        <w:t>1 in breast cancer cells and after transfection with SH-RIP</w:t>
      </w:r>
      <w:r>
        <w:rPr>
          <w:rFonts w:ascii="Times New Roman" w:hAnsi="Times New Roman" w:cs="Times New Roman" w:hint="eastAsia"/>
          <w:sz w:val="24"/>
          <w:szCs w:val="24"/>
        </w:rPr>
        <w:t>K</w:t>
      </w:r>
      <w:r w:rsidRPr="0099478A">
        <w:rPr>
          <w:rFonts w:ascii="Times New Roman" w:hAnsi="Times New Roman" w:cs="Times New Roman"/>
          <w:sz w:val="24"/>
          <w:szCs w:val="24"/>
        </w:rPr>
        <w:t>1 and EX-RIP</w:t>
      </w:r>
      <w:r>
        <w:rPr>
          <w:rFonts w:ascii="Times New Roman" w:hAnsi="Times New Roman" w:cs="Times New Roman" w:hint="eastAsia"/>
          <w:sz w:val="24"/>
          <w:szCs w:val="24"/>
        </w:rPr>
        <w:t>K</w:t>
      </w:r>
      <w:r w:rsidRPr="0099478A">
        <w:rPr>
          <w:rFonts w:ascii="Times New Roman" w:hAnsi="Times New Roman" w:cs="Times New Roman"/>
          <w:sz w:val="24"/>
          <w:szCs w:val="24"/>
        </w:rPr>
        <w:t xml:space="preserve">1 </w:t>
      </w:r>
      <w:r w:rsidRPr="0099478A">
        <w:rPr>
          <w:rFonts w:ascii="Times New Roman" w:eastAsia="DengXian" w:hAnsi="Times New Roman" w:cs="Times New Roman"/>
          <w:sz w:val="24"/>
          <w:szCs w:val="24"/>
        </w:rPr>
        <w:t>plasmids</w:t>
      </w:r>
      <w:r w:rsidRPr="0099478A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99478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9478A">
        <w:rPr>
          <w:rFonts w:ascii="Times New Roman" w:hAnsi="Times New Roman" w:cs="Times New Roman"/>
          <w:sz w:val="24"/>
          <w:szCs w:val="24"/>
        </w:rPr>
        <w:t>A Western blotting and quantitative analysis (B) of MDA-MB-231 and MCF-7</w:t>
      </w:r>
      <w:r w:rsidRPr="0099478A">
        <w:rPr>
          <w:rFonts w:ascii="Times New Roman" w:eastAsia="DengXian" w:hAnsi="Times New Roman" w:cs="Times New Roman"/>
          <w:sz w:val="24"/>
          <w:szCs w:val="24"/>
        </w:rPr>
        <w:t xml:space="preserve"> cells</w:t>
      </w:r>
      <w:r w:rsidRPr="0099478A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0F1154">
        <w:t xml:space="preserve"> </w:t>
      </w:r>
      <w:r w:rsidRPr="009C69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C, D The transfection efficiency of RIPK1. Knockdown of RIPK1 was mediated by infecting MDA-MB-231 cells with </w:t>
      </w:r>
      <w:proofErr w:type="spellStart"/>
      <w:r w:rsidRPr="009C69E1">
        <w:rPr>
          <w:rFonts w:ascii="Times New Roman" w:hAnsi="Times New Roman" w:cs="Times New Roman"/>
          <w:color w:val="000000" w:themeColor="text1"/>
          <w:sz w:val="24"/>
          <w:szCs w:val="24"/>
        </w:rPr>
        <w:t>lentiviruses</w:t>
      </w:r>
      <w:proofErr w:type="spellEnd"/>
      <w:r w:rsidRPr="009C69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expressing specific </w:t>
      </w:r>
      <w:proofErr w:type="spellStart"/>
      <w:r w:rsidRPr="009C69E1">
        <w:rPr>
          <w:rFonts w:ascii="Times New Roman" w:hAnsi="Times New Roman" w:cs="Times New Roman"/>
          <w:color w:val="000000" w:themeColor="text1"/>
          <w:sz w:val="24"/>
          <w:szCs w:val="24"/>
        </w:rPr>
        <w:t>shRNAs</w:t>
      </w:r>
      <w:proofErr w:type="spellEnd"/>
      <w:r w:rsidRPr="009C69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9C69E1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the</w:t>
      </w:r>
      <w:r w:rsidRPr="009C69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RIPK1 </w:t>
      </w:r>
      <w:r w:rsidRPr="009C69E1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overexpression </w:t>
      </w:r>
      <w:r w:rsidRPr="009C69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plasmid was transfected into MCF-7 cells, and </w:t>
      </w:r>
      <w:r w:rsidRPr="009C69E1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W</w:t>
      </w:r>
      <w:r w:rsidRPr="009C69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estern blotting was used to evaluate the transfection efficiency. GAPDH was used as a loading control. Data are representative of three independent experiments (* </w:t>
      </w:r>
      <w:r w:rsidRPr="009C69E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P</w:t>
      </w:r>
      <w:r w:rsidRPr="009C69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&lt; 0.05, ** </w:t>
      </w:r>
      <w:r w:rsidRPr="009C69E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P</w:t>
      </w:r>
      <w:r w:rsidRPr="009C69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&lt; 0.01)</w:t>
      </w:r>
      <w:r w:rsidRPr="009C69E1">
        <w:rPr>
          <w:rFonts w:ascii="Times New Roman" w:eastAsia="宋体" w:hAnsi="Times New Roman" w:cs="Times New Roman"/>
          <w:color w:val="000000" w:themeColor="text1"/>
          <w:spacing w:val="15"/>
          <w:kern w:val="0"/>
          <w:sz w:val="24"/>
          <w:szCs w:val="24"/>
        </w:rPr>
        <w:t xml:space="preserve"> (</w:t>
      </w:r>
      <w:proofErr w:type="spellStart"/>
      <w:r w:rsidRPr="009C69E1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S</w:t>
      </w:r>
      <w:r w:rsidRPr="009C69E1">
        <w:rPr>
          <w:rFonts w:ascii="Times New Roman" w:hAnsi="Times New Roman" w:cs="Times New Roman"/>
          <w:color w:val="000000" w:themeColor="text1"/>
          <w:sz w:val="24"/>
          <w:szCs w:val="24"/>
        </w:rPr>
        <w:t>tudent’</w:t>
      </w:r>
      <w:r w:rsidRPr="009C69E1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S</w:t>
      </w:r>
      <w:proofErr w:type="spellEnd"/>
      <w:r w:rsidRPr="009C69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</w:t>
      </w:r>
      <w:r w:rsidRPr="009C69E1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9C69E1">
        <w:rPr>
          <w:rFonts w:ascii="Times New Roman" w:hAnsi="Times New Roman" w:cs="Times New Roman"/>
          <w:color w:val="000000" w:themeColor="text1"/>
          <w:sz w:val="24"/>
          <w:szCs w:val="24"/>
        </w:rPr>
        <w:t>test</w:t>
      </w:r>
      <w:r w:rsidRPr="009C69E1">
        <w:rPr>
          <w:rFonts w:ascii="Times New Roman" w:eastAsia="宋体" w:hAnsi="Times New Roman" w:cs="Times New Roman"/>
          <w:color w:val="000000" w:themeColor="text1"/>
          <w:spacing w:val="15"/>
          <w:kern w:val="0"/>
          <w:sz w:val="24"/>
          <w:szCs w:val="24"/>
        </w:rPr>
        <w:t>)</w:t>
      </w:r>
      <w:r w:rsidRPr="009C69E1">
        <w:rPr>
          <w:rFonts w:ascii="Times New Roman" w:eastAsia="宋体" w:hAnsi="Times New Roman" w:cs="Times New Roman" w:hint="eastAsia"/>
          <w:color w:val="000000" w:themeColor="text1"/>
          <w:spacing w:val="15"/>
          <w:kern w:val="0"/>
          <w:sz w:val="24"/>
          <w:szCs w:val="24"/>
        </w:rPr>
        <w:t>.</w:t>
      </w:r>
    </w:p>
    <w:p w:rsidR="00107D44" w:rsidRPr="009C69E1" w:rsidRDefault="00107D44" w:rsidP="00107D44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C69E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Figure S2. </w:t>
      </w:r>
      <w:r w:rsidRPr="009C69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</w:t>
      </w:r>
      <w:proofErr w:type="spellStart"/>
      <w:r w:rsidRPr="009C69E1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N</w:t>
      </w:r>
      <w:r w:rsidRPr="009C69E1">
        <w:rPr>
          <w:rFonts w:ascii="Times New Roman" w:eastAsia="宋体" w:hAnsi="Times New Roman" w:cs="Times New Roman"/>
          <w:color w:val="000000" w:themeColor="text1"/>
          <w:spacing w:val="15"/>
          <w:kern w:val="0"/>
          <w:sz w:val="24"/>
          <w:szCs w:val="24"/>
        </w:rPr>
        <w:t>ecroptosis</w:t>
      </w:r>
      <w:proofErr w:type="spellEnd"/>
      <w:r w:rsidRPr="009C69E1">
        <w:rPr>
          <w:rFonts w:ascii="Times New Roman" w:eastAsia="黑体" w:hAnsi="Times New Roman" w:cs="Times New Roman"/>
          <w:color w:val="000000" w:themeColor="text1"/>
          <w:sz w:val="24"/>
          <w:szCs w:val="24"/>
        </w:rPr>
        <w:t xml:space="preserve"> cells were increased after treatment with </w:t>
      </w:r>
      <w:r w:rsidRPr="009C69E1">
        <w:rPr>
          <w:rFonts w:ascii="Times New Roman" w:hAnsi="Times New Roman" w:cs="Times New Roman"/>
          <w:color w:val="000000" w:themeColor="text1"/>
          <w:sz w:val="24"/>
          <w:szCs w:val="24"/>
        </w:rPr>
        <w:t>TNF/Z-VAD</w:t>
      </w:r>
      <w:r w:rsidRPr="009C69E1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9C69E1">
        <w:rPr>
          <w:rFonts w:ascii="Times New Roman" w:hAnsi="Times New Roman" w:cs="Times New Roman"/>
          <w:color w:val="000000" w:themeColor="text1"/>
          <w:sz w:val="24"/>
          <w:szCs w:val="24"/>
        </w:rPr>
        <w:t>(TZ)</w:t>
      </w:r>
      <w:r w:rsidRPr="009C69E1">
        <w:rPr>
          <w:rFonts w:ascii="Times New Roman" w:eastAsia="黑体" w:hAnsi="Times New Roman" w:cs="Times New Roman"/>
          <w:color w:val="000000" w:themeColor="text1"/>
          <w:sz w:val="24"/>
          <w:szCs w:val="24"/>
        </w:rPr>
        <w:t xml:space="preserve"> and </w:t>
      </w:r>
      <w:r w:rsidRPr="009C69E1">
        <w:rPr>
          <w:rFonts w:ascii="Times New Roman" w:hAnsi="Times New Roman" w:cs="Times New Roman"/>
          <w:color w:val="000000" w:themeColor="text1"/>
          <w:sz w:val="24"/>
          <w:szCs w:val="24"/>
        </w:rPr>
        <w:t>TNF/Z-VAD/AZD5528</w:t>
      </w:r>
      <w:r w:rsidRPr="009C69E1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9C69E1">
        <w:rPr>
          <w:rFonts w:ascii="Times New Roman" w:hAnsi="Times New Roman" w:cs="Times New Roman"/>
          <w:color w:val="000000" w:themeColor="text1"/>
          <w:sz w:val="24"/>
          <w:szCs w:val="24"/>
        </w:rPr>
        <w:t>(TZA)</w:t>
      </w:r>
      <w:r w:rsidRPr="009C69E1">
        <w:rPr>
          <w:rFonts w:ascii="Times New Roman" w:eastAsia="黑体" w:hAnsi="Times New Roman" w:cs="Times New Roman"/>
          <w:color w:val="000000" w:themeColor="text1"/>
          <w:sz w:val="24"/>
          <w:szCs w:val="24"/>
        </w:rPr>
        <w:t xml:space="preserve">, but not TNFα alone or </w:t>
      </w:r>
      <w:r w:rsidRPr="009C69E1">
        <w:rPr>
          <w:rFonts w:ascii="Times New Roman" w:hAnsi="Times New Roman" w:cs="Times New Roman"/>
          <w:color w:val="000000" w:themeColor="text1"/>
          <w:sz w:val="24"/>
          <w:szCs w:val="24"/>
        </w:rPr>
        <w:t>Z-VAD/AZD5528</w:t>
      </w:r>
      <w:r w:rsidRPr="009C69E1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9C69E1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Pr="009C69E1">
        <w:rPr>
          <w:rFonts w:ascii="Times New Roman" w:eastAsia="黑体" w:hAnsi="Times New Roman" w:cs="Times New Roman"/>
          <w:color w:val="000000" w:themeColor="text1"/>
          <w:sz w:val="24"/>
          <w:szCs w:val="24"/>
        </w:rPr>
        <w:t xml:space="preserve">ZA) in </w:t>
      </w:r>
      <w:r w:rsidRPr="009C69E1">
        <w:rPr>
          <w:rFonts w:ascii="Times New Roman" w:hAnsi="Times New Roman" w:cs="Times New Roman"/>
          <w:color w:val="000000" w:themeColor="text1"/>
          <w:sz w:val="24"/>
          <w:szCs w:val="24"/>
        </w:rPr>
        <w:t>Hs578T and MDA-MB-231 cells</w:t>
      </w:r>
      <w:r w:rsidRPr="009C69E1">
        <w:rPr>
          <w:rFonts w:ascii="Times New Roman" w:eastAsia="黑体" w:hAnsi="Times New Roman" w:cs="Times New Roman"/>
          <w:color w:val="000000" w:themeColor="text1"/>
          <w:sz w:val="24"/>
          <w:szCs w:val="24"/>
        </w:rPr>
        <w:t xml:space="preserve">. </w:t>
      </w:r>
      <w:r w:rsidRPr="009C69E1">
        <w:rPr>
          <w:rFonts w:ascii="Times New Roman" w:hAnsi="Times New Roman" w:cs="Times New Roman"/>
          <w:color w:val="000000" w:themeColor="text1"/>
          <w:sz w:val="24"/>
          <w:szCs w:val="24"/>
        </w:rPr>
        <w:t>Cells were treated with TNF</w:t>
      </w:r>
      <w:r w:rsidRPr="009C69E1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9C69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(30 </w:t>
      </w:r>
      <w:proofErr w:type="spellStart"/>
      <w:r w:rsidRPr="009C69E1">
        <w:rPr>
          <w:rFonts w:ascii="Times New Roman" w:eastAsia="DengXian" w:hAnsi="Times New Roman" w:cs="Times New Roman"/>
          <w:color w:val="000000" w:themeColor="text1"/>
          <w:sz w:val="24"/>
          <w:szCs w:val="24"/>
        </w:rPr>
        <w:t>ng</w:t>
      </w:r>
      <w:proofErr w:type="spellEnd"/>
      <w:r w:rsidRPr="009C69E1">
        <w:rPr>
          <w:rFonts w:ascii="Times New Roman" w:eastAsia="DengXian" w:hAnsi="Times New Roman" w:cs="Times New Roman"/>
          <w:color w:val="000000" w:themeColor="text1"/>
          <w:sz w:val="24"/>
          <w:szCs w:val="24"/>
        </w:rPr>
        <w:t>/ml</w:t>
      </w:r>
      <w:r w:rsidRPr="009C69E1">
        <w:rPr>
          <w:rFonts w:ascii="Times New Roman" w:hAnsi="Times New Roman" w:cs="Times New Roman"/>
          <w:color w:val="000000" w:themeColor="text1"/>
          <w:sz w:val="24"/>
          <w:szCs w:val="24"/>
        </w:rPr>
        <w:t>)/z-VAD-</w:t>
      </w:r>
      <w:proofErr w:type="spellStart"/>
      <w:proofErr w:type="gramStart"/>
      <w:r w:rsidRPr="009C69E1">
        <w:rPr>
          <w:rFonts w:ascii="Times New Roman" w:hAnsi="Times New Roman" w:cs="Times New Roman"/>
          <w:color w:val="000000" w:themeColor="text1"/>
          <w:sz w:val="24"/>
          <w:szCs w:val="24"/>
        </w:rPr>
        <w:t>fmk</w:t>
      </w:r>
      <w:proofErr w:type="spellEnd"/>
      <w:r w:rsidRPr="009C69E1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proofErr w:type="gramEnd"/>
      <w:r w:rsidRPr="009C69E1">
        <w:rPr>
          <w:rFonts w:ascii="Times New Roman" w:hAnsi="Times New Roman" w:cs="Times New Roman"/>
          <w:color w:val="000000" w:themeColor="text1"/>
          <w:sz w:val="24"/>
          <w:szCs w:val="24"/>
        </w:rPr>
        <w:t>20 µM)/AZD5528</w:t>
      </w:r>
      <w:r w:rsidRPr="009C69E1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9C69E1">
        <w:rPr>
          <w:rFonts w:ascii="Times New Roman" w:hAnsi="Times New Roman" w:cs="Times New Roman"/>
          <w:color w:val="000000" w:themeColor="text1"/>
          <w:sz w:val="24"/>
          <w:szCs w:val="24"/>
        </w:rPr>
        <w:t>(TZA), TNF/Z-VAD</w:t>
      </w:r>
      <w:r w:rsidRPr="009C69E1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9C69E1">
        <w:rPr>
          <w:rFonts w:ascii="Times New Roman" w:hAnsi="Times New Roman" w:cs="Times New Roman"/>
          <w:color w:val="000000" w:themeColor="text1"/>
          <w:sz w:val="24"/>
          <w:szCs w:val="24"/>
        </w:rPr>
        <w:t>(TZ), Z-VAD/ AZD5528</w:t>
      </w:r>
      <w:r w:rsidRPr="009C69E1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9C69E1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Pr="009C69E1">
        <w:rPr>
          <w:rFonts w:ascii="Times New Roman" w:eastAsia="黑体" w:hAnsi="Times New Roman" w:cs="Times New Roman"/>
          <w:color w:val="000000" w:themeColor="text1"/>
          <w:sz w:val="24"/>
          <w:szCs w:val="24"/>
        </w:rPr>
        <w:t>ZA) or TNFα alone</w:t>
      </w:r>
      <w:r w:rsidRPr="009C69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cell death was determined by fluorescence microscopy. </w:t>
      </w:r>
      <w:proofErr w:type="gramStart"/>
      <w:r w:rsidRPr="009C69E1">
        <w:rPr>
          <w:rFonts w:ascii="Times New Roman" w:hAnsi="Times New Roman" w:cs="Times New Roman"/>
          <w:color w:val="000000" w:themeColor="text1"/>
          <w:sz w:val="24"/>
          <w:szCs w:val="24"/>
        </w:rPr>
        <w:t>red</w:t>
      </w:r>
      <w:proofErr w:type="gramEnd"/>
      <w:r w:rsidRPr="009C69E1">
        <w:rPr>
          <w:rFonts w:ascii="Times New Roman" w:hAnsi="Times New Roman" w:cs="Times New Roman"/>
          <w:color w:val="000000" w:themeColor="text1"/>
          <w:sz w:val="24"/>
          <w:szCs w:val="24"/>
        </w:rPr>
        <w:t>: PI (</w:t>
      </w:r>
      <w:proofErr w:type="spellStart"/>
      <w:r w:rsidRPr="009C69E1">
        <w:rPr>
          <w:rFonts w:ascii="Times New Roman" w:hAnsi="Times New Roman" w:cs="Times New Roman"/>
          <w:color w:val="000000" w:themeColor="text1"/>
          <w:sz w:val="24"/>
          <w:szCs w:val="24"/>
        </w:rPr>
        <w:t>propidium</w:t>
      </w:r>
      <w:proofErr w:type="spellEnd"/>
      <w:r w:rsidRPr="009C69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iodide), blue: DAPI. PI</w:t>
      </w:r>
      <w:r w:rsidRPr="009C69E1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+</w:t>
      </w:r>
      <w:r w:rsidRPr="009C69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/DAPI </w:t>
      </w:r>
      <w:r w:rsidRPr="009C69E1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staining was used to count </w:t>
      </w:r>
      <w:r w:rsidRPr="009C69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cell death value. (* </w:t>
      </w:r>
      <w:r w:rsidRPr="009C69E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P</w:t>
      </w:r>
      <w:r w:rsidRPr="009C69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&lt; 0.05, ** </w:t>
      </w:r>
      <w:r w:rsidRPr="009C69E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P</w:t>
      </w:r>
      <w:r w:rsidRPr="009C69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&lt; 0.01, *** </w:t>
      </w:r>
      <w:r w:rsidRPr="009C69E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P</w:t>
      </w:r>
      <w:r w:rsidRPr="009C69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&lt; 0.001, **** </w:t>
      </w:r>
      <w:r w:rsidRPr="009C69E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P</w:t>
      </w:r>
      <w:r w:rsidRPr="009C69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&lt; 0.0001</w:t>
      </w:r>
      <w:r w:rsidRPr="009C69E1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, </w:t>
      </w:r>
      <w:r w:rsidRPr="009C69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bar = 200 </w:t>
      </w:r>
      <w:proofErr w:type="spellStart"/>
      <w:r w:rsidRPr="009C69E1">
        <w:rPr>
          <w:rFonts w:ascii="Times New Roman" w:hAnsi="Times New Roman" w:cs="Times New Roman"/>
          <w:color w:val="000000" w:themeColor="text1"/>
          <w:sz w:val="24"/>
          <w:szCs w:val="24"/>
        </w:rPr>
        <w:t>μm</w:t>
      </w:r>
      <w:proofErr w:type="spellEnd"/>
      <w:r w:rsidRPr="009C69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B </w:t>
      </w:r>
      <w:proofErr w:type="spellStart"/>
      <w:r w:rsidRPr="009C69E1">
        <w:rPr>
          <w:rFonts w:ascii="Times New Roman" w:hAnsi="Times New Roman" w:cs="Times New Roman"/>
          <w:color w:val="000000" w:themeColor="text1"/>
          <w:sz w:val="24"/>
          <w:szCs w:val="24"/>
        </w:rPr>
        <w:t>Necroptotic</w:t>
      </w:r>
      <w:proofErr w:type="spellEnd"/>
      <w:r w:rsidRPr="009C69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Hs578T cell-conditioned medium promote</w:t>
      </w:r>
      <w:r w:rsidRPr="009C69E1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d</w:t>
      </w:r>
      <w:r w:rsidRPr="009C69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three-dimensional tube formation in HUVECs and Hs578T</w:t>
      </w:r>
      <w:r w:rsidRPr="009C69E1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cells</w:t>
      </w:r>
      <w:r w:rsidRPr="009C69E1">
        <w:rPr>
          <w:rFonts w:ascii="Times New Roman" w:hAnsi="Times New Roman" w:cs="Times New Roman"/>
          <w:color w:val="000000" w:themeColor="text1"/>
          <w:sz w:val="24"/>
          <w:szCs w:val="24"/>
        </w:rPr>
        <w:t>, and RIPK1 inhibitors block</w:t>
      </w:r>
      <w:r w:rsidRPr="009C69E1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ed</w:t>
      </w:r>
      <w:r w:rsidRPr="009C69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TZA-induced tube formation. Data are representative of three independent experiments</w:t>
      </w:r>
      <w:r w:rsidRPr="009C69E1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9C69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* </w:t>
      </w:r>
      <w:r w:rsidRPr="009C69E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P</w:t>
      </w:r>
      <w:r w:rsidRPr="009C69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&lt; 0.05, ** </w:t>
      </w:r>
      <w:r w:rsidRPr="009C69E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P</w:t>
      </w:r>
      <w:r w:rsidRPr="009C69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&lt; 0.01, *** </w:t>
      </w:r>
      <w:r w:rsidRPr="009C69E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P</w:t>
      </w:r>
      <w:r w:rsidRPr="009C69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&lt; 0.001, **** </w:t>
      </w:r>
      <w:r w:rsidRPr="009C69E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P</w:t>
      </w:r>
      <w:r w:rsidRPr="009C69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&lt; 0.0001 (one-way ANOVA)</w:t>
      </w:r>
      <w:r w:rsidRPr="009C69E1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.</w:t>
      </w:r>
    </w:p>
    <w:p w:rsidR="00107D44" w:rsidRPr="009C69E1" w:rsidRDefault="00107D44" w:rsidP="00107D44">
      <w:pPr>
        <w:spacing w:line="480" w:lineRule="auto"/>
        <w:rPr>
          <w:rFonts w:ascii="Times New Roman" w:eastAsia="宋体" w:hAnsi="Times New Roman" w:cs="Times New Roman"/>
          <w:color w:val="000000" w:themeColor="text1"/>
          <w:spacing w:val="15"/>
          <w:kern w:val="0"/>
          <w:sz w:val="24"/>
          <w:szCs w:val="24"/>
        </w:rPr>
      </w:pPr>
      <w:r w:rsidRPr="009C69E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Figure S3. A. </w:t>
      </w:r>
      <w:r w:rsidRPr="009C69E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Wester</w:t>
      </w:r>
      <w:r w:rsidRPr="009C69E1">
        <w:rPr>
          <w:rFonts w:ascii="Times New Roman" w:hAnsi="Times New Roman" w:cs="Times New Roman" w:hint="eastAsia"/>
          <w:color w:val="000000" w:themeColor="text1"/>
          <w:sz w:val="24"/>
          <w:szCs w:val="24"/>
          <w:shd w:val="clear" w:color="auto" w:fill="FFFFFF"/>
        </w:rPr>
        <w:t xml:space="preserve">n </w:t>
      </w:r>
      <w:proofErr w:type="gramStart"/>
      <w:r w:rsidRPr="009C69E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blot</w:t>
      </w:r>
      <w:proofErr w:type="gramEnd"/>
      <w:r w:rsidRPr="009C69E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9C69E1">
        <w:rPr>
          <w:rFonts w:ascii="Times New Roman" w:hAnsi="Times New Roman" w:cs="Times New Roman" w:hint="eastAsia"/>
          <w:color w:val="000000" w:themeColor="text1"/>
          <w:sz w:val="24"/>
          <w:szCs w:val="24"/>
          <w:shd w:val="clear" w:color="auto" w:fill="FFFFFF"/>
        </w:rPr>
        <w:t xml:space="preserve">analysis of </w:t>
      </w:r>
      <w:r w:rsidRPr="009C69E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VE-cadherin </w:t>
      </w:r>
      <w:r w:rsidRPr="009C69E1">
        <w:rPr>
          <w:rFonts w:ascii="Times New Roman" w:hAnsi="Times New Roman" w:cs="Times New Roman" w:hint="eastAsia"/>
          <w:color w:val="000000" w:themeColor="text1"/>
          <w:sz w:val="24"/>
          <w:szCs w:val="24"/>
          <w:shd w:val="clear" w:color="auto" w:fill="FFFFFF"/>
        </w:rPr>
        <w:t xml:space="preserve">and </w:t>
      </w:r>
      <w:r w:rsidRPr="009C69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p-AKT/eIF4E signals </w:t>
      </w:r>
      <w:r w:rsidRPr="009C69E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after</w:t>
      </w:r>
      <w:r w:rsidRPr="009C69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T, TZ, ZA </w:t>
      </w:r>
      <w:r w:rsidRPr="009C69E1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and </w:t>
      </w:r>
      <w:r w:rsidRPr="009C69E1">
        <w:rPr>
          <w:rFonts w:ascii="Times New Roman" w:hAnsi="Times New Roman" w:cs="Times New Roman"/>
          <w:color w:val="000000" w:themeColor="text1"/>
          <w:sz w:val="24"/>
          <w:szCs w:val="24"/>
        </w:rPr>
        <w:t>TZA</w:t>
      </w:r>
      <w:r w:rsidRPr="009C69E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stimul</w:t>
      </w:r>
      <w:r w:rsidRPr="009C69E1">
        <w:rPr>
          <w:rFonts w:ascii="Times New Roman" w:hAnsi="Times New Roman" w:cs="Times New Roman" w:hint="eastAsia"/>
          <w:color w:val="000000" w:themeColor="text1"/>
          <w:sz w:val="24"/>
          <w:szCs w:val="24"/>
          <w:shd w:val="clear" w:color="auto" w:fill="FFFFFF"/>
        </w:rPr>
        <w:t>ations</w:t>
      </w:r>
      <w:r w:rsidRPr="009C69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 MDA-MB-231</w:t>
      </w:r>
      <w:r w:rsidRPr="009C69E1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cells</w:t>
      </w:r>
      <w:r w:rsidRPr="009C69E1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9C69E1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B.</w:t>
      </w:r>
      <w:r w:rsidRPr="009C69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C69E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Wester</w:t>
      </w:r>
      <w:r w:rsidRPr="009C69E1">
        <w:rPr>
          <w:rFonts w:ascii="Times New Roman" w:hAnsi="Times New Roman" w:cs="Times New Roman" w:hint="eastAsia"/>
          <w:color w:val="000000" w:themeColor="text1"/>
          <w:sz w:val="24"/>
          <w:szCs w:val="24"/>
          <w:shd w:val="clear" w:color="auto" w:fill="FFFFFF"/>
        </w:rPr>
        <w:t xml:space="preserve">n </w:t>
      </w:r>
      <w:r w:rsidRPr="009C69E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blot </w:t>
      </w:r>
      <w:r w:rsidRPr="009C69E1">
        <w:rPr>
          <w:rFonts w:ascii="Times New Roman" w:hAnsi="Times New Roman" w:cs="Times New Roman" w:hint="eastAsia"/>
          <w:color w:val="000000" w:themeColor="text1"/>
          <w:sz w:val="24"/>
          <w:szCs w:val="24"/>
          <w:shd w:val="clear" w:color="auto" w:fill="FFFFFF"/>
        </w:rPr>
        <w:t>analysis of</w:t>
      </w:r>
      <w:r w:rsidRPr="009C69E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9C69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p-AKT/eIF4E signals </w:t>
      </w:r>
      <w:r w:rsidRPr="009C69E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after</w:t>
      </w:r>
      <w:r w:rsidRPr="009C69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GSK’872</w:t>
      </w:r>
      <w:r w:rsidRPr="009C69E1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9C69E1">
        <w:rPr>
          <w:rFonts w:ascii="Times New Roman" w:hAnsi="Times New Roman" w:cs="Times New Roman"/>
          <w:color w:val="000000" w:themeColor="text1"/>
          <w:sz w:val="24"/>
          <w:szCs w:val="24"/>
        </w:rPr>
        <w:t>(10 µM) for 2</w:t>
      </w:r>
      <w:r w:rsidRPr="009C69E1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9C69E1">
        <w:rPr>
          <w:rFonts w:ascii="Times New Roman" w:hAnsi="Times New Roman" w:cs="Times New Roman"/>
          <w:color w:val="000000" w:themeColor="text1"/>
          <w:sz w:val="24"/>
          <w:szCs w:val="24"/>
        </w:rPr>
        <w:t>h or NSA</w:t>
      </w:r>
      <w:r w:rsidRPr="009C69E1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9C69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(1.5 µM) </w:t>
      </w:r>
      <w:r w:rsidRPr="009C69E1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treatment </w:t>
      </w:r>
      <w:r w:rsidRPr="009C69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for </w:t>
      </w:r>
      <w:r w:rsidRPr="009C69E1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12</w:t>
      </w:r>
      <w:r w:rsidRPr="009C69E1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9C69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 </w:t>
      </w:r>
      <w:r w:rsidRPr="009C69E1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in response to</w:t>
      </w:r>
      <w:r w:rsidRPr="009C69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TZA in MDA-MB-231 and Hs578T</w:t>
      </w:r>
      <w:r w:rsidRPr="009C69E1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cells</w:t>
      </w:r>
      <w:r w:rsidRPr="009C69E1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9C69E1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</w:t>
      </w:r>
      <w:r w:rsidRPr="009C69E1">
        <w:rPr>
          <w:rFonts w:ascii="Times New Roman" w:hAnsi="Times New Roman" w:cs="Times New Roman"/>
          <w:color w:val="000000" w:themeColor="text1"/>
          <w:sz w:val="24"/>
          <w:szCs w:val="24"/>
        </w:rPr>
        <w:t>Data are representative of three independent experiments.</w:t>
      </w:r>
      <w:r w:rsidRPr="009C69E1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* </w:t>
      </w:r>
      <w:r w:rsidRPr="009C69E1">
        <w:rPr>
          <w:rFonts w:ascii="Times New Roman" w:eastAsia="宋体" w:hAnsi="Times New Roman" w:cs="Times New Roman"/>
          <w:i/>
          <w:color w:val="000000" w:themeColor="text1"/>
          <w:sz w:val="24"/>
          <w:szCs w:val="24"/>
        </w:rPr>
        <w:t>P</w:t>
      </w:r>
      <w:r w:rsidRPr="009C69E1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&lt; 0.05, ** </w:t>
      </w:r>
      <w:r w:rsidRPr="009C69E1">
        <w:rPr>
          <w:rFonts w:ascii="Times New Roman" w:eastAsia="宋体" w:hAnsi="Times New Roman" w:cs="Times New Roman"/>
          <w:i/>
          <w:color w:val="000000" w:themeColor="text1"/>
          <w:sz w:val="24"/>
          <w:szCs w:val="24"/>
        </w:rPr>
        <w:t>P</w:t>
      </w:r>
      <w:r w:rsidRPr="009C69E1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&lt; 0.01, *** </w:t>
      </w:r>
      <w:r w:rsidRPr="009C69E1">
        <w:rPr>
          <w:rFonts w:ascii="Times New Roman" w:eastAsia="宋体" w:hAnsi="Times New Roman" w:cs="Times New Roman"/>
          <w:i/>
          <w:color w:val="000000" w:themeColor="text1"/>
          <w:sz w:val="24"/>
          <w:szCs w:val="24"/>
        </w:rPr>
        <w:t>P</w:t>
      </w:r>
      <w:r w:rsidRPr="009C69E1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&lt; 0.001</w:t>
      </w:r>
      <w:r w:rsidRPr="009C69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(one-way ANOVA)</w:t>
      </w:r>
      <w:r w:rsidRPr="009C69E1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.</w:t>
      </w:r>
    </w:p>
    <w:p w:rsidR="00107D44" w:rsidRPr="009C69E1" w:rsidRDefault="00107D44" w:rsidP="00107D44">
      <w:pPr>
        <w:spacing w:line="48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C69E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Figure S</w:t>
      </w:r>
      <w:r w:rsidRPr="009C69E1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4</w:t>
      </w:r>
      <w:r w:rsidRPr="0099478A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gramStart"/>
      <w:r w:rsidRPr="0099478A">
        <w:rPr>
          <w:rFonts w:ascii="Times New Roman" w:hAnsi="Times New Roman" w:cs="Times New Roman"/>
          <w:sz w:val="24"/>
          <w:szCs w:val="24"/>
        </w:rPr>
        <w:t xml:space="preserve">Expression of eIF4E in breast cancer cells and after transfection with SH-eIF4E and EX-eIF4E </w:t>
      </w:r>
      <w:r w:rsidRPr="0099478A">
        <w:rPr>
          <w:rFonts w:ascii="Times New Roman" w:eastAsia="DengXian" w:hAnsi="Times New Roman" w:cs="Times New Roman"/>
          <w:sz w:val="24"/>
          <w:szCs w:val="24"/>
        </w:rPr>
        <w:t>plasmids</w:t>
      </w:r>
      <w:r w:rsidRPr="0099478A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99478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9478A">
        <w:rPr>
          <w:rFonts w:ascii="Times New Roman" w:hAnsi="Times New Roman" w:cs="Times New Roman"/>
          <w:sz w:val="24"/>
          <w:szCs w:val="24"/>
        </w:rPr>
        <w:t>A Western blotting and quantitative analysis (B) of MDA-MB-231 and MCF-7</w:t>
      </w:r>
      <w:r w:rsidRPr="0099478A">
        <w:rPr>
          <w:rFonts w:ascii="Times New Roman" w:eastAsia="DengXian" w:hAnsi="Times New Roman" w:cs="Times New Roman"/>
          <w:sz w:val="24"/>
          <w:szCs w:val="24"/>
        </w:rPr>
        <w:t xml:space="preserve"> cells</w:t>
      </w:r>
      <w:r w:rsidRPr="0099478A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99478A">
        <w:rPr>
          <w:rFonts w:ascii="Times New Roman" w:hAnsi="Times New Roman" w:cs="Times New Roman"/>
          <w:sz w:val="24"/>
          <w:szCs w:val="24"/>
        </w:rPr>
        <w:t xml:space="preserve"> </w:t>
      </w:r>
      <w:r w:rsidRPr="009C69E1">
        <w:rPr>
          <w:rFonts w:ascii="Times New Roman" w:hAnsi="Times New Roman" w:cs="Times New Roman"/>
          <w:color w:val="000000" w:themeColor="text1"/>
          <w:sz w:val="24"/>
          <w:szCs w:val="24"/>
        </w:rPr>
        <w:t>C,</w:t>
      </w:r>
      <w:r w:rsidRPr="009C69E1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9C69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 The transfection efficiency of eIF4E. Knockdown of eIF4E was mediated by infecting MDA-MB-231 cells with </w:t>
      </w:r>
      <w:proofErr w:type="spellStart"/>
      <w:r w:rsidRPr="009C69E1">
        <w:rPr>
          <w:rFonts w:ascii="Times New Roman" w:hAnsi="Times New Roman" w:cs="Times New Roman"/>
          <w:color w:val="000000" w:themeColor="text1"/>
          <w:sz w:val="24"/>
          <w:szCs w:val="24"/>
        </w:rPr>
        <w:t>lentiviruses</w:t>
      </w:r>
      <w:proofErr w:type="spellEnd"/>
      <w:r w:rsidRPr="009C69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expressing the specific </w:t>
      </w:r>
      <w:proofErr w:type="spellStart"/>
      <w:r w:rsidRPr="009C69E1">
        <w:rPr>
          <w:rFonts w:ascii="Times New Roman" w:hAnsi="Times New Roman" w:cs="Times New Roman"/>
          <w:color w:val="000000" w:themeColor="text1"/>
          <w:sz w:val="24"/>
          <w:szCs w:val="24"/>
        </w:rPr>
        <w:t>shRNAs</w:t>
      </w:r>
      <w:proofErr w:type="spellEnd"/>
      <w:r w:rsidRPr="009C69E1">
        <w:rPr>
          <w:rFonts w:ascii="Times New Roman" w:hAnsi="Times New Roman" w:cs="Times New Roman"/>
          <w:color w:val="000000" w:themeColor="text1"/>
          <w:sz w:val="24"/>
          <w:szCs w:val="24"/>
        </w:rPr>
        <w:t>, eIF4E overexpression plasmid</w:t>
      </w:r>
      <w:r w:rsidRPr="009C69E1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s</w:t>
      </w:r>
      <w:r w:rsidRPr="009C69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</w:t>
      </w:r>
      <w:r w:rsidRPr="009C69E1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ere</w:t>
      </w:r>
      <w:r w:rsidRPr="009C69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transfected into MCF-7 cells, and </w:t>
      </w:r>
      <w:r w:rsidRPr="009C69E1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W</w:t>
      </w:r>
      <w:r w:rsidRPr="009C69E1">
        <w:rPr>
          <w:rFonts w:ascii="Times New Roman" w:hAnsi="Times New Roman" w:cs="Times New Roman"/>
          <w:color w:val="000000" w:themeColor="text1"/>
          <w:sz w:val="24"/>
          <w:szCs w:val="24"/>
        </w:rPr>
        <w:t>estern blotting was used to evaluate the transfection efficiency. GAPDH was used as a loading control. Data are representative of three independent experiments</w:t>
      </w:r>
      <w:r w:rsidRPr="00C95264">
        <w:rPr>
          <w:rFonts w:ascii="Times New Roman" w:hAnsi="Times New Roman" w:cs="Times New Roman"/>
          <w:sz w:val="24"/>
          <w:szCs w:val="24"/>
        </w:rPr>
        <w:t xml:space="preserve"> (* </w:t>
      </w:r>
      <w:r w:rsidRPr="00B60001">
        <w:rPr>
          <w:rFonts w:ascii="Times New Roman" w:hAnsi="Times New Roman" w:cs="Times New Roman"/>
          <w:i/>
          <w:sz w:val="24"/>
          <w:szCs w:val="24"/>
        </w:rPr>
        <w:t>P</w:t>
      </w:r>
      <w:r w:rsidRPr="00C95264">
        <w:rPr>
          <w:rFonts w:ascii="Times New Roman" w:hAnsi="Times New Roman" w:cs="Times New Roman"/>
          <w:sz w:val="24"/>
          <w:szCs w:val="24"/>
        </w:rPr>
        <w:t xml:space="preserve"> &lt; 0.05, ** </w:t>
      </w:r>
      <w:r w:rsidRPr="00B60001">
        <w:rPr>
          <w:rFonts w:ascii="Times New Roman" w:hAnsi="Times New Roman" w:cs="Times New Roman"/>
          <w:i/>
          <w:sz w:val="24"/>
          <w:szCs w:val="24"/>
        </w:rPr>
        <w:t>P</w:t>
      </w:r>
      <w:r w:rsidRPr="00C95264">
        <w:rPr>
          <w:rFonts w:ascii="Times New Roman" w:hAnsi="Times New Roman" w:cs="Times New Roman"/>
          <w:sz w:val="24"/>
          <w:szCs w:val="24"/>
        </w:rPr>
        <w:t xml:space="preserve"> &lt; 0.01)</w:t>
      </w:r>
      <w:r w:rsidRPr="009C69E1">
        <w:rPr>
          <w:rFonts w:ascii="Times New Roman" w:eastAsia="宋体" w:hAnsi="Times New Roman" w:cs="Times New Roman"/>
          <w:color w:val="000000" w:themeColor="text1"/>
          <w:spacing w:val="15"/>
          <w:kern w:val="0"/>
          <w:sz w:val="24"/>
          <w:szCs w:val="24"/>
        </w:rPr>
        <w:t xml:space="preserve"> (</w:t>
      </w:r>
      <w:proofErr w:type="spellStart"/>
      <w:r w:rsidRPr="009C69E1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S</w:t>
      </w:r>
      <w:r w:rsidRPr="009C69E1">
        <w:rPr>
          <w:rFonts w:ascii="Times New Roman" w:hAnsi="Times New Roman" w:cs="Times New Roman"/>
          <w:color w:val="000000" w:themeColor="text1"/>
          <w:sz w:val="24"/>
          <w:szCs w:val="24"/>
        </w:rPr>
        <w:t>tudent’</w:t>
      </w:r>
      <w:r w:rsidRPr="009C69E1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S</w:t>
      </w:r>
      <w:proofErr w:type="spellEnd"/>
      <w:r w:rsidRPr="009C69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</w:t>
      </w:r>
      <w:r w:rsidRPr="009C69E1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9C69E1">
        <w:rPr>
          <w:rFonts w:ascii="Times New Roman" w:hAnsi="Times New Roman" w:cs="Times New Roman"/>
          <w:color w:val="000000" w:themeColor="text1"/>
          <w:sz w:val="24"/>
          <w:szCs w:val="24"/>
        </w:rPr>
        <w:t>test</w:t>
      </w:r>
      <w:r w:rsidRPr="009C69E1">
        <w:rPr>
          <w:rFonts w:ascii="Times New Roman" w:eastAsia="宋体" w:hAnsi="Times New Roman" w:cs="Times New Roman"/>
          <w:color w:val="000000" w:themeColor="text1"/>
          <w:spacing w:val="15"/>
          <w:kern w:val="0"/>
          <w:sz w:val="24"/>
          <w:szCs w:val="24"/>
        </w:rPr>
        <w:t>)</w:t>
      </w:r>
      <w:r w:rsidRPr="009C69E1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107D44" w:rsidRPr="009C69E1" w:rsidRDefault="00107D44" w:rsidP="00107D44">
      <w:pPr>
        <w:spacing w:line="480" w:lineRule="auto"/>
        <w:rPr>
          <w:color w:val="000000" w:themeColor="text1"/>
          <w:sz w:val="24"/>
          <w:szCs w:val="24"/>
        </w:rPr>
      </w:pPr>
      <w:r w:rsidRPr="009C69E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Figure S</w:t>
      </w:r>
      <w:r w:rsidRPr="009C69E1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5</w:t>
      </w:r>
      <w:r w:rsidRPr="009C69E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 w:rsidRPr="009C69E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TA2 m</w:t>
      </w:r>
      <w:r w:rsidRPr="009C69E1">
        <w:rPr>
          <w:rFonts w:ascii="Times New Roman" w:hAnsi="Times New Roman" w:cs="Times New Roman" w:hint="eastAsia"/>
          <w:color w:val="000000" w:themeColor="text1"/>
          <w:sz w:val="24"/>
          <w:szCs w:val="24"/>
          <w:shd w:val="clear" w:color="auto" w:fill="FFFFFF"/>
        </w:rPr>
        <w:t>ouse</w:t>
      </w:r>
      <w:r w:rsidRPr="009C69E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tumor tissues were negative for ER</w:t>
      </w:r>
      <w:r w:rsidRPr="009C69E1">
        <w:rPr>
          <w:rFonts w:ascii="Times New Roman" w:hAnsi="Times New Roman" w:cs="Times New Roman" w:hint="eastAsia"/>
          <w:color w:val="000000" w:themeColor="text1"/>
          <w:sz w:val="24"/>
          <w:szCs w:val="24"/>
          <w:shd w:val="clear" w:color="auto" w:fill="FFFFFF"/>
        </w:rPr>
        <w:t>-/</w:t>
      </w:r>
      <w:r w:rsidRPr="009C69E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PR</w:t>
      </w:r>
      <w:r w:rsidRPr="009C69E1">
        <w:rPr>
          <w:rFonts w:ascii="Times New Roman" w:hAnsi="Times New Roman" w:cs="Times New Roman" w:hint="eastAsia"/>
          <w:color w:val="000000" w:themeColor="text1"/>
          <w:sz w:val="24"/>
          <w:szCs w:val="24"/>
          <w:shd w:val="clear" w:color="auto" w:fill="FFFFFF"/>
        </w:rPr>
        <w:t>-/</w:t>
      </w:r>
      <w:r w:rsidRPr="009C69E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HER2</w:t>
      </w:r>
      <w:r w:rsidRPr="009C69E1">
        <w:rPr>
          <w:rFonts w:ascii="Times New Roman" w:hAnsi="Times New Roman" w:cs="Times New Roman" w:hint="eastAsia"/>
          <w:color w:val="000000" w:themeColor="text1"/>
          <w:sz w:val="24"/>
          <w:szCs w:val="24"/>
          <w:shd w:val="clear" w:color="auto" w:fill="FFFFFF"/>
        </w:rPr>
        <w:t>-</w:t>
      </w:r>
      <w:r w:rsidRPr="009C69E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expression.</w:t>
      </w:r>
      <w:r w:rsidRPr="009C69E1">
        <w:rPr>
          <w:rFonts w:hint="eastAsia"/>
          <w:color w:val="000000" w:themeColor="text1"/>
          <w:sz w:val="24"/>
          <w:szCs w:val="24"/>
        </w:rPr>
        <w:t xml:space="preserve"> </w:t>
      </w:r>
    </w:p>
    <w:p w:rsidR="00107D44" w:rsidRDefault="00107D44" w:rsidP="00107D44">
      <w:pPr>
        <w:spacing w:line="480" w:lineRule="auto"/>
        <w:rPr>
          <w:rFonts w:ascii="Times New Roman" w:eastAsia="宋体" w:hAnsi="Times New Roman" w:cs="Times New Roman"/>
          <w:spacing w:val="15"/>
          <w:kern w:val="0"/>
          <w:sz w:val="24"/>
          <w:szCs w:val="24"/>
        </w:rPr>
      </w:pPr>
      <w:r w:rsidRPr="009C69E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Figure S</w:t>
      </w:r>
      <w:r w:rsidRPr="009C69E1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6</w:t>
      </w:r>
      <w:r w:rsidRPr="0099478A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99478A">
        <w:rPr>
          <w:rFonts w:ascii="Times New Roman" w:eastAsia="宋体" w:hAnsi="Times New Roman" w:cs="Times New Roman"/>
          <w:spacing w:val="15"/>
          <w:kern w:val="0"/>
          <w:sz w:val="24"/>
          <w:szCs w:val="24"/>
        </w:rPr>
        <w:t xml:space="preserve">Analysis of the relationship between eIF4E and molecules associated with </w:t>
      </w:r>
      <w:r>
        <w:rPr>
          <w:rFonts w:ascii="Times New Roman" w:eastAsia="宋体" w:hAnsi="Times New Roman" w:cs="Times New Roman"/>
          <w:spacing w:val="15"/>
          <w:kern w:val="0"/>
          <w:sz w:val="24"/>
          <w:szCs w:val="24"/>
        </w:rPr>
        <w:t>VM formation</w:t>
      </w:r>
      <w:r w:rsidRPr="0099478A">
        <w:rPr>
          <w:rFonts w:ascii="Times New Roman" w:eastAsia="宋体" w:hAnsi="Times New Roman" w:cs="Times New Roman"/>
          <w:spacing w:val="15"/>
          <w:kern w:val="0"/>
          <w:sz w:val="24"/>
          <w:szCs w:val="24"/>
        </w:rPr>
        <w:t xml:space="preserve"> in the TCGA-BRCA database (A) and GEO-TNBC dataset (B).</w:t>
      </w:r>
    </w:p>
    <w:p w:rsidR="00107D44" w:rsidRPr="00D91D5E" w:rsidRDefault="00107D44" w:rsidP="00107D44">
      <w:pPr>
        <w:spacing w:line="480" w:lineRule="auto"/>
        <w:rPr>
          <w:rFonts w:ascii="Times New Roman" w:eastAsia="宋体" w:hAnsi="Times New Roman" w:cs="Times New Roman"/>
          <w:spacing w:val="15"/>
          <w:kern w:val="0"/>
          <w:sz w:val="24"/>
          <w:szCs w:val="24"/>
        </w:rPr>
      </w:pPr>
      <w:r w:rsidRPr="00290260">
        <w:rPr>
          <w:rFonts w:ascii="Times New Roman" w:hAnsi="Times New Roman" w:cs="Times New Roman"/>
          <w:b/>
          <w:sz w:val="24"/>
          <w:szCs w:val="24"/>
        </w:rPr>
        <w:t>Figure S</w:t>
      </w:r>
      <w:r w:rsidRPr="00290260">
        <w:rPr>
          <w:rFonts w:ascii="Times New Roman" w:hAnsi="Times New Roman" w:cs="Times New Roman" w:hint="eastAsia"/>
          <w:b/>
          <w:sz w:val="24"/>
          <w:szCs w:val="24"/>
        </w:rPr>
        <w:t>7</w:t>
      </w:r>
      <w:r w:rsidRPr="00290260">
        <w:rPr>
          <w:rFonts w:ascii="Times New Roman" w:hAnsi="Times New Roman" w:cs="Times New Roman"/>
          <w:b/>
          <w:sz w:val="24"/>
          <w:szCs w:val="24"/>
        </w:rPr>
        <w:t>.</w:t>
      </w:r>
      <w:r w:rsidRPr="00290260"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 w:rsidRPr="00290260">
        <w:rPr>
          <w:rFonts w:ascii="Times New Roman" w:hAnsi="Times New Roman" w:cs="Times New Roman"/>
          <w:sz w:val="24"/>
          <w:szCs w:val="24"/>
        </w:rPr>
        <w:t>Tumor growth curves showed</w:t>
      </w:r>
      <w:r w:rsidRPr="00290260">
        <w:rPr>
          <w:rFonts w:ascii="Times New Roman" w:eastAsia="DengXian" w:hAnsi="Times New Roman" w:cs="Times New Roman"/>
          <w:sz w:val="24"/>
          <w:szCs w:val="24"/>
        </w:rPr>
        <w:t xml:space="preserve"> that</w:t>
      </w:r>
      <w:r w:rsidRPr="00290260">
        <w:rPr>
          <w:rFonts w:ascii="Times New Roman" w:hAnsi="Times New Roman" w:cs="Times New Roman"/>
          <w:sz w:val="24"/>
          <w:szCs w:val="24"/>
        </w:rPr>
        <w:t xml:space="preserve"> SH-</w:t>
      </w:r>
      <w:r w:rsidRPr="00290260">
        <w:rPr>
          <w:rFonts w:ascii="Times New Roman" w:eastAsia="黑体" w:hAnsi="Times New Roman" w:cs="Times New Roman" w:hint="eastAsia"/>
          <w:sz w:val="24"/>
          <w:szCs w:val="24"/>
        </w:rPr>
        <w:t>RIPK1</w:t>
      </w:r>
      <w:r w:rsidRPr="00290260">
        <w:rPr>
          <w:rFonts w:ascii="Times New Roman" w:hAnsi="Times New Roman" w:cs="Times New Roman"/>
          <w:sz w:val="24"/>
          <w:szCs w:val="24"/>
        </w:rPr>
        <w:t xml:space="preserve"> inhibit</w:t>
      </w:r>
      <w:r w:rsidRPr="00290260">
        <w:rPr>
          <w:rFonts w:ascii="Times New Roman" w:hAnsi="Times New Roman" w:cs="Times New Roman" w:hint="eastAsia"/>
          <w:sz w:val="24"/>
          <w:szCs w:val="24"/>
        </w:rPr>
        <w:t>ed</w:t>
      </w:r>
      <w:r w:rsidRPr="00290260">
        <w:rPr>
          <w:rFonts w:ascii="Times New Roman" w:hAnsi="Times New Roman" w:cs="Times New Roman"/>
          <w:sz w:val="24"/>
          <w:szCs w:val="24"/>
        </w:rPr>
        <w:t xml:space="preserve"> tumor growth</w:t>
      </w:r>
      <w:r w:rsidRPr="00290260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290260">
        <w:rPr>
          <w:rFonts w:ascii="Times New Roman" w:eastAsia="黑体" w:hAnsi="Times New Roman" w:cs="Times New Roman"/>
          <w:sz w:val="24"/>
          <w:szCs w:val="24"/>
        </w:rPr>
        <w:t>in the TA2 mouse model.</w:t>
      </w:r>
      <w:r w:rsidRPr="00290260">
        <w:rPr>
          <w:rFonts w:ascii="Times New Roman" w:eastAsia="宋体" w:hAnsi="Times New Roman" w:cs="Times New Roman"/>
          <w:sz w:val="24"/>
          <w:szCs w:val="24"/>
        </w:rPr>
        <w:t xml:space="preserve"> (* </w:t>
      </w:r>
      <w:r w:rsidRPr="00290260">
        <w:rPr>
          <w:rFonts w:ascii="Times New Roman" w:eastAsia="宋体" w:hAnsi="Times New Roman" w:cs="Times New Roman"/>
          <w:i/>
          <w:sz w:val="24"/>
          <w:szCs w:val="24"/>
        </w:rPr>
        <w:t>P</w:t>
      </w:r>
      <w:r w:rsidRPr="00290260">
        <w:rPr>
          <w:rFonts w:ascii="Times New Roman" w:eastAsia="宋体" w:hAnsi="Times New Roman" w:cs="Times New Roman"/>
          <w:sz w:val="24"/>
          <w:szCs w:val="24"/>
        </w:rPr>
        <w:t xml:space="preserve"> &lt; 0.05)</w:t>
      </w:r>
      <w:r w:rsidRPr="00290260">
        <w:rPr>
          <w:rFonts w:ascii="Times New Roman" w:eastAsia="宋体" w:hAnsi="Times New Roman" w:cs="Times New Roman" w:hint="eastAsia"/>
          <w:spacing w:val="15"/>
          <w:kern w:val="0"/>
          <w:szCs w:val="21"/>
        </w:rPr>
        <w:t xml:space="preserve"> </w:t>
      </w:r>
      <w:r w:rsidRPr="00290260">
        <w:rPr>
          <w:rFonts w:ascii="Times New Roman" w:eastAsia="宋体" w:hAnsi="Times New Roman" w:cs="Times New Roman"/>
          <w:spacing w:val="15"/>
          <w:kern w:val="0"/>
          <w:sz w:val="24"/>
          <w:szCs w:val="24"/>
        </w:rPr>
        <w:t>(</w:t>
      </w:r>
      <w:proofErr w:type="spellStart"/>
      <w:r w:rsidRPr="00290260">
        <w:rPr>
          <w:rFonts w:ascii="Times New Roman" w:hAnsi="Times New Roman" w:cs="Times New Roman" w:hint="eastAsia"/>
          <w:sz w:val="24"/>
          <w:szCs w:val="24"/>
        </w:rPr>
        <w:t>S</w:t>
      </w:r>
      <w:r w:rsidRPr="00290260">
        <w:rPr>
          <w:rFonts w:ascii="Times New Roman" w:hAnsi="Times New Roman" w:cs="Times New Roman"/>
          <w:sz w:val="24"/>
          <w:szCs w:val="24"/>
        </w:rPr>
        <w:t>tudent’</w:t>
      </w:r>
      <w:r w:rsidRPr="00290260">
        <w:rPr>
          <w:rFonts w:ascii="Times New Roman" w:hAnsi="Times New Roman" w:cs="Times New Roman" w:hint="eastAsia"/>
          <w:sz w:val="24"/>
          <w:szCs w:val="24"/>
        </w:rPr>
        <w:t>S</w:t>
      </w:r>
      <w:proofErr w:type="spellEnd"/>
      <w:r w:rsidRPr="00290260">
        <w:rPr>
          <w:rFonts w:ascii="Times New Roman" w:hAnsi="Times New Roman" w:cs="Times New Roman"/>
          <w:sz w:val="24"/>
          <w:szCs w:val="24"/>
        </w:rPr>
        <w:t xml:space="preserve"> t</w:t>
      </w:r>
      <w:r w:rsidRPr="00290260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290260">
        <w:rPr>
          <w:rFonts w:ascii="Times New Roman" w:hAnsi="Times New Roman" w:cs="Times New Roman"/>
          <w:sz w:val="24"/>
          <w:szCs w:val="24"/>
        </w:rPr>
        <w:t>test</w:t>
      </w:r>
      <w:r w:rsidRPr="00290260">
        <w:rPr>
          <w:rFonts w:ascii="Times New Roman" w:eastAsia="宋体" w:hAnsi="Times New Roman" w:cs="Times New Roman"/>
          <w:spacing w:val="15"/>
          <w:kern w:val="0"/>
          <w:sz w:val="24"/>
          <w:szCs w:val="24"/>
        </w:rPr>
        <w:t>)</w:t>
      </w:r>
    </w:p>
    <w:p w:rsidR="003A3C41" w:rsidRDefault="003A3C41">
      <w:bookmarkStart w:id="0" w:name="_GoBack"/>
      <w:bookmarkEnd w:id="0"/>
    </w:p>
    <w:sectPr w:rsidR="003A3C41" w:rsidSect="009940C0"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5078" w:rsidRDefault="00A05078" w:rsidP="00107D44">
      <w:r>
        <w:separator/>
      </w:r>
    </w:p>
  </w:endnote>
  <w:endnote w:type="continuationSeparator" w:id="0">
    <w:p w:rsidR="00A05078" w:rsidRDefault="00A05078" w:rsidP="00107D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5078" w:rsidRDefault="00A05078" w:rsidP="00107D44">
      <w:r>
        <w:separator/>
      </w:r>
    </w:p>
  </w:footnote>
  <w:footnote w:type="continuationSeparator" w:id="0">
    <w:p w:rsidR="00A05078" w:rsidRDefault="00A05078" w:rsidP="00107D4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6C41"/>
    <w:rsid w:val="00107D44"/>
    <w:rsid w:val="002A4ACB"/>
    <w:rsid w:val="003A3C41"/>
    <w:rsid w:val="007F259C"/>
    <w:rsid w:val="00A05078"/>
    <w:rsid w:val="00AE3010"/>
    <w:rsid w:val="00AE5600"/>
    <w:rsid w:val="00F56C41"/>
    <w:rsid w:val="00FE5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7D4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样式1"/>
    <w:basedOn w:val="a1"/>
    <w:uiPriority w:val="99"/>
    <w:rsid w:val="00AE5600"/>
    <w:tblPr>
      <w:tblInd w:w="0" w:type="dxa"/>
      <w:tblBorders>
        <w:top w:val="single" w:sz="12" w:space="0" w:color="auto"/>
        <w:bottom w:val="single" w:sz="12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12" w:space="0" w:color="auto"/>
          <w:left w:val="nil"/>
          <w:bottom w:val="single" w:sz="6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paragraph" w:styleId="a3">
    <w:name w:val="header"/>
    <w:basedOn w:val="a"/>
    <w:link w:val="Char"/>
    <w:uiPriority w:val="99"/>
    <w:unhideWhenUsed/>
    <w:rsid w:val="00107D4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07D4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07D4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07D44"/>
    <w:rPr>
      <w:sz w:val="18"/>
      <w:szCs w:val="18"/>
    </w:rPr>
  </w:style>
  <w:style w:type="character" w:styleId="a5">
    <w:name w:val="line number"/>
    <w:basedOn w:val="a0"/>
    <w:uiPriority w:val="99"/>
    <w:semiHidden/>
    <w:unhideWhenUsed/>
    <w:rsid w:val="00107D4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7D4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样式1"/>
    <w:basedOn w:val="a1"/>
    <w:uiPriority w:val="99"/>
    <w:rsid w:val="00AE5600"/>
    <w:tblPr>
      <w:tblInd w:w="0" w:type="dxa"/>
      <w:tblBorders>
        <w:top w:val="single" w:sz="12" w:space="0" w:color="auto"/>
        <w:bottom w:val="single" w:sz="12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12" w:space="0" w:color="auto"/>
          <w:left w:val="nil"/>
          <w:bottom w:val="single" w:sz="6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paragraph" w:styleId="a3">
    <w:name w:val="header"/>
    <w:basedOn w:val="a"/>
    <w:link w:val="Char"/>
    <w:uiPriority w:val="99"/>
    <w:unhideWhenUsed/>
    <w:rsid w:val="00107D4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07D4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07D4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07D44"/>
    <w:rPr>
      <w:sz w:val="18"/>
      <w:szCs w:val="18"/>
    </w:rPr>
  </w:style>
  <w:style w:type="character" w:styleId="a5">
    <w:name w:val="line number"/>
    <w:basedOn w:val="a0"/>
    <w:uiPriority w:val="99"/>
    <w:semiHidden/>
    <w:unhideWhenUsed/>
    <w:rsid w:val="00107D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426</Words>
  <Characters>2433</Characters>
  <Application>Microsoft Office Word</Application>
  <DocSecurity>0</DocSecurity>
  <Lines>20</Lines>
  <Paragraphs>5</Paragraphs>
  <ScaleCrop>false</ScaleCrop>
  <Company>Microsoft</Company>
  <LinksUpToDate>false</LinksUpToDate>
  <CharactersWithSpaces>2854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16700</dc:creator>
  <cp:keywords/>
  <dc:description/>
  <cp:lastModifiedBy>16700</cp:lastModifiedBy>
  <cp:revision>2</cp:revision>
  <dcterms:created xsi:type="dcterms:W3CDTF">2023-04-26T13:19:00Z</dcterms:created>
  <dcterms:modified xsi:type="dcterms:W3CDTF">2023-04-26T13:20:00Z</dcterms:modified>
</cp:coreProperties>
</file>