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5C59" w:rsidRPr="00A842F7" w:rsidRDefault="00155C59" w:rsidP="00155C59">
      <w:pPr>
        <w:widowControl/>
        <w:jc w:val="lef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  <w:r w:rsidRPr="00691FBC">
        <w:rPr>
          <w:noProof/>
        </w:rPr>
        <w:drawing>
          <wp:inline distT="0" distB="0" distL="0" distR="0" wp14:anchorId="3373754C" wp14:editId="6F67B84B">
            <wp:extent cx="4857750" cy="6527459"/>
            <wp:effectExtent l="0" t="0" r="0" b="0"/>
            <wp:docPr id="7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9332" cy="65295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5C59" w:rsidRPr="00A842F7" w:rsidRDefault="00155C59" w:rsidP="00155C59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842F7">
        <w:rPr>
          <w:rFonts w:ascii="Times New Roman" w:hAnsi="Times New Roman" w:cs="Times New Roman"/>
          <w:b/>
          <w:bCs/>
          <w:sz w:val="24"/>
          <w:szCs w:val="24"/>
        </w:rPr>
        <w:t>Fig. S</w:t>
      </w: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A842F7">
        <w:rPr>
          <w:rFonts w:ascii="Times New Roman" w:hAnsi="Times New Roman" w:cs="Times New Roman"/>
          <w:b/>
          <w:bCs/>
          <w:sz w:val="24"/>
          <w:szCs w:val="24"/>
        </w:rPr>
        <w:t>. Correlation of TG2 with liver tumorigenesis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and effect of ACR on in vivo transglutaminase activity</w:t>
      </w:r>
      <w:r w:rsidRPr="00A842F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A842F7">
        <w:rPr>
          <w:rFonts w:ascii="Times New Roman" w:hAnsi="Times New Roman" w:cs="Times New Roman"/>
          <w:sz w:val="24"/>
          <w:szCs w:val="24"/>
        </w:rPr>
        <w:t xml:space="preserve"> (</w:t>
      </w:r>
      <w:r w:rsidRPr="00A842F7"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Pr="00A842F7">
        <w:rPr>
          <w:rFonts w:ascii="Times New Roman" w:hAnsi="Times New Roman" w:cs="Times New Roman"/>
          <w:sz w:val="24"/>
          <w:szCs w:val="24"/>
        </w:rPr>
        <w:t xml:space="preserve">) Effect of NC9 on the gene expression of liver CSC marker </w:t>
      </w:r>
      <w:r w:rsidRPr="00A842F7">
        <w:rPr>
          <w:rFonts w:ascii="Times New Roman" w:hAnsi="Times New Roman" w:cs="Times New Roman"/>
          <w:i/>
          <w:iCs/>
          <w:sz w:val="24"/>
          <w:szCs w:val="24"/>
        </w:rPr>
        <w:t>MYCN</w:t>
      </w:r>
      <w:r w:rsidRPr="00A842F7">
        <w:rPr>
          <w:rFonts w:ascii="Times New Roman" w:hAnsi="Times New Roman" w:cs="Times New Roman"/>
          <w:sz w:val="24"/>
          <w:szCs w:val="24"/>
        </w:rPr>
        <w:t xml:space="preserve"> in JHH7 cells </w:t>
      </w:r>
      <w:r w:rsidRPr="00A842F7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PEVuZE5vdGU+PENpdGU+PEF1dGhvcj5RaW48L0F1dGhvcj48WWVhcj4yMDE4PC9ZZWFyPjxSZWNO
dW0+NzwvUmVjTnVtPjxEaXNwbGF5VGV4dD4oMyk8L0Rpc3BsYXlUZXh0PjxyZWNvcmQ+PHJlYy1u
dW1iZXI+NzwvcmVjLW51bWJlcj48Zm9yZWlnbi1rZXlzPjxrZXkgYXBwPSJFTiIgZGItaWQ9IjVy
ZTJ0YTBzOXM5YXNmZWY5OXA1ZHd0dXQ5NXBkZXJ0enpzdCIgdGltZXN0YW1wPSIxNjM4NjA5MzQw
Ij43PC9rZXk+PC9mb3JlaWduLWtleXM+PHJlZi10eXBlIG5hbWU9IkpvdXJuYWwgQXJ0aWNsZSI+
MTc8L3JlZi10eXBlPjxjb250cmlidXRvcnM+PGF1dGhvcnM+PGF1dGhvcj5RaW4sIFguIFkuPC9h
dXRob3I+PGF1dGhvcj5TdXp1a2ksIEguPC9hdXRob3I+PGF1dGhvcj5Ib25kYSwgTS48L2F1dGhv
cj48YXV0aG9yPk9rYWRhLCBILjwvYXV0aG9yPjxhdXRob3I+S2FuZWtvLCBTLjwvYXV0aG9yPjxh
dXRob3I+SW5vdWUsIEkuPC9hdXRob3I+PGF1dGhvcj5FYmlzdWksIEUuPC9hdXRob3I+PGF1dGhv
cj5IYXNoaW1vdG8sIEsuPC9hdXRob3I+PGF1dGhvcj5DYXJuaW5jaSwgUC48L2F1dGhvcj48YXV0
aG9yPkthbmtpLCBLLjwvYXV0aG9yPjxhdXRob3I+VGF0c3VrYXdhLCBILjwvYXV0aG9yPjxhdXRo
b3I+SXNoaWJhc2hpLCBOLjwvYXV0aG9yPjxhdXRob3I+TWFzYWtpLCBULjwvYXV0aG9yPjxhdXRo
b3I+TWF0c3V1cmEsIFQuPC9hdXRob3I+PGF1dGhvcj5LYWdlY2hpa2EsIEguPC9hdXRob3I+PGF1
dGhvcj5Ub3JpZ3VjaGksIEsuPC9hdXRob3I+PGF1dGhvcj5IYXRhbm8sIEUuPC9hdXRob3I+PGF1
dGhvcj5TaGlyYWthbWksIFkuPC9hdXRob3I+PGF1dGhvcj5TaGlvdGEsIEcuPC9hdXRob3I+PGF1
dGhvcj5TaGltaXp1LCBNLjwvYXV0aG9yPjxhdXRob3I+TW9yaXdha2ksIEguPC9hdXRob3I+PGF1
dGhvcj5Lb2ppbWEsIFMuPC9hdXRob3I+PC9hdXRob3JzPjwvY29udHJpYnV0b3JzPjxhdXRoLWFk
ZHJlc3M+TWljcm8tU2lnbmFsaW5nIFJlZ3VsYXRpb24gVGVjaG5vbG9neSBVbml0LCBSSUtFTiBD
ZW50ZXIgZm9yIExpZmUgU2NpZW5jZSBUZWNobm9sb2dpZXMsIFdha28sIDM1MS0wMTk4IFNhaXRh
bWEsIEphcGFuLiYjeEQ7RGl2aXNpb24gb2YgR2Vub21pYyBUZWNobm9sb2dpZXMsIFJJS0VOIENl
bnRlciBmb3IgTGlmZSBTY2llbmNlIFRlY2hub2xvZ2llcywgWW9rb2hhbWEsIDIzMC0wMDQ1IEth
bmFnYXdhLCBKYXBhbi4mI3hEO0RlcGFydG1lbnQgb2YgR2FzdHJvZW50ZXJvbG9neSwgR3JhZHVh
dGUgU2Nob29sIG9mIE1lZGljYWwgU2NpZW5jZXMsIEthbmF6YXdhIFVuaXZlcnNpdHksIEthbmF6
YXdhLCA5MjAtMDk0MiBJc2hpa2F3YSwgSmFwYW4uJiN4RDtEZXBhcnRtZW50IG9mIEdlbmV0aWMg
TWVkaWNpbmUgYW5kIFJlZ2VuZXJhdGl2ZSBUaGVyYXBldXRpY3MsIEdyYWR1YXRlIFNjaG9vbCBv
ZiBNZWRpY2luZSwgVG90dG9yaSBVbml2ZXJzaXR5LCBZb25hZ28sIDY4My04NTAzIFRvdHRvcmks
IEphcGFuLiYjeEQ7RGVwYXJ0bWVudCBvZiBCYXNpYyBNZWRpY2luYWwgU2NpZW5jZXMsIE5hZ295
YSBVbml2ZXJzaXR5IEdyYWR1YXRlIFNjaG9vbCBvZiBQaGFybWFjZXV0aWNhbCBTY2llbmNlcywg
TmFnb3lhLCA0NjQtODYwMSBBaWNoaSwgSmFwYW4uJiN4RDtUb2t5byBOZXcgRHJ1ZyBSZXNlYXJj
aCBMYWJvcmF0b3JpZXMsIFBoYXJtYWNldXRpY2FsIERpdmlzaW9uLCBLT1dBIENvLiBMdGQuLCAx
ODktMDAyMiBUb2t5bywgSmFwYW4uJiN4RDtEZXBhcnRtZW50IG9mIExhYm9yYXRvcnkgTWVkaWNp
bmUsIFRoZSBKaWtlaSBVbml2ZXJzaXR5IFNjaG9vbCBvZiBNZWRpY2luZSwgMTA1LTg0NjEgVG9r
eW8sIEphcGFuLiYjeEQ7SW5zdGl0dXRlIG9mIEJpb21hdGVyaWFscyBhbmQgQmlvZW5naW5lZXJp
bmcsIFRva3lvIE1lZGljYWwgYW5kIERlbnRhbCBVbml2ZXJzaXR5LCAxMDEtMDA2MiBUb2t5bywg
SmFwYW4uJiN4RDtEZXBhcnRtZW50IG9mIFN1cmdlcnksIEdyYWR1YXRlIFNjaG9vbCBvZiBNZWRp
Y2luZSwgS3lvdG8gVW5pdmVyc2l0eSwgNjA2LTg1MDEgS3lvdG8sIEphcGFuLiYjeEQ7RGVwYXJ0
bWVudCBvZiBHYXN0cm9lbnRlcm9sb2d5LCBHcmFkdWF0ZSBTY2hvb2wgb2YgTWVkaWNpbmUsIEdp
ZnUgVW5pdmVyc2l0eSwgNTAxLTExOTQgR2lmdSwgSmFwYW4uJiN4RDtNaWNyby1TaWduYWxpbmcg
UmVndWxhdGlvbiBUZWNobm9sb2d5IFVuaXQsIFJJS0VOIENlbnRlciBmb3IgTGlmZSBTY2llbmNl
IFRlY2hub2xvZ2llcywgV2FrbywgMzUxLTAxOTggU2FpdGFtYSwgSmFwYW47IHNrb2ppbWFAcmlr
ZW4uanAuPC9hdXRoLWFkZHJlc3M+PHRpdGxlcz48dGl0bGU+UHJldmVudGlvbiBvZiBoZXBhdG9j
ZWxsdWxhciBjYXJjaW5vbWEgYnkgdGFyZ2V0aW5nIE1ZQ04tcG9zaXRpdmUgbGl2ZXIgY2FuY2Vy
IHN0ZW0gY2VsbHMgd2l0aCBhY3ljbGljIHJldGlub2lkPC90aXRsZT48c2Vjb25kYXJ5LXRpdGxl
PlByb2MgTmF0bCBBY2FkIFNjaSBVIFMgQTwvc2Vjb25kYXJ5LXRpdGxlPjwvdGl0bGVzPjxwYWdl
cz40OTY5LTQ5NzQ8L3BhZ2VzPjx2b2x1bWU+MTE1PC92b2x1bWU+PG51bWJlcj4xOTwvbnVtYmVy
PjxrZXl3b3Jkcz48a2V5d29yZD5BbmltYWxzPC9rZXl3b3JkPjxrZXl3b3JkPkFudGluZW9wbGFz
dGljIEFnZW50cy8qcGhhcm1hY29sb2d5PC9rZXl3b3JkPjxrZXl3b3JkPkNhcmNpbm9tYSwgSGVw
YXRvY2VsbHVsYXIvZGlhZ25vc2lzL21ldGFib2xpc20vcGF0aG9sb2d5LypwcmV2ZW50aW9uICZh
bXA7IGNvbnRyb2w8L2tleXdvcmQ+PGtleXdvcmQ+RXBpdGhlbGlhbCBDZWxsIEFkaGVzaW9uIE1v
bGVjdWxlL21ldGFib2xpc208L2tleXdvcmQ+PGtleXdvcmQ+R2VuZSBFeHByZXNzaW9uIFJlZ3Vs
YXRpb24sIE5lb3BsYXN0aWMvKmRydWcgZWZmZWN0czwva2V5d29yZD48a2V5d29yZD5IdW1hbnM8
L2tleXdvcmQ+PGtleXdvcmQ+TGl2ZXIgTmVvcGxhc21zL2RpYWdub3Npcy9tZXRhYm9saXNtL3Bh
dGhvbG9neS8qcHJldmVudGlvbiAmYW1wOyBjb250cm9sPC9rZXl3b3JkPjxrZXl3b3JkPk4tTXlj
IFByb3RvLU9uY29nZW5lIFByb3RlaW4vKmJpb3N5bnRoZXNpczwva2V5d29yZD48a2V5d29yZD5O
ZW9wbGFzbSBNZXRhc3Rhc2lzPC9rZXl3b3JkPjxrZXl3b3JkPk5lb3BsYXN0aWMgU3RlbSBDZWxs
cy8qbWV0YWJvbGlzbS9wYXRob2xvZ3k8L2tleXdvcmQ+PGtleXdvcmQ+UHJvZ25vc2lzPC9rZXl3
b3JkPjxrZXl3b3JkPlRyZXRpbm9pbi8qYW5hbG9ncyAmYW1wOyBkZXJpdmF0aXZlcy9waGFybWFj
b2xvZ3k8L2tleXdvcmQ+PGtleXdvcmQ+V250IFNpZ25hbGluZyBQYXRod2F5LypkcnVnIGVmZmVj
dHM8L2tleXdvcmQ+PGtleXdvcmQ+Kk15Y248L2tleXdvcmQ+PGtleXdvcmQ+KmFjeWNsaWMgcmV0
aW5vaWQ8L2tleXdvcmQ+PGtleXdvcmQ+KmNhbmNlciBzdGVtIGNlbGw8L2tleXdvcmQ+PGtleXdv
cmQ+KmhlcGF0b2NlbGx1bGFyIGNhcmNpbm9tYTwva2V5d29yZD48a2V5d29yZD4qdHJhbnNjcmlw
dG9tZTwva2V5d29yZD48L2tleXdvcmRzPjxkYXRlcz48eWVhcj4yMDE4PC95ZWFyPjxwdWItZGF0
ZXM+PGRhdGU+TWF5IDg8L2RhdGU+PC9wdWItZGF0ZXM+PC9kYXRlcz48aXNibj4xMDkxLTY0OTAg
KEVsZWN0cm9uaWMpJiN4RDswMDI3LTg0MjQgKExpbmtpbmcpPC9pc2JuPjxhY2Nlc3Npb24tbnVt
PjI5Njg2MDYxPC9hY2Nlc3Npb24tbnVtPjx1cmxzPjxyZWxhdGVkLXVybHM+PHVybD5odHRwczov
L3d3dy5uY2JpLm5sbS5uaWguZ292L3B1Ym1lZC8yOTY4NjA2MTwvdXJsPjwvcmVsYXRlZC11cmxz
PjwvdXJscz48Y3VzdG9tMj5QTUM1OTQ5MDAzPC9jdXN0b20yPjxlbGVjdHJvbmljLXJlc291cmNl
LW51bT4xMC4xMDczL3BuYXMuMTgwMjI3OTExNTwvZWxlY3Ryb25pYy1yZXNvdXJjZS1udW0+PC9y
ZWNvcmQ+PC9DaXRlPjwvRW5kTm90ZT4A
</w:fldData>
        </w:fldChar>
      </w:r>
      <w:r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PEVuZE5vdGU+PENpdGU+PEF1dGhvcj5RaW48L0F1dGhvcj48WWVhcj4yMDE4PC9ZZWFyPjxSZWNO
dW0+NzwvUmVjTnVtPjxEaXNwbGF5VGV4dD4oMyk8L0Rpc3BsYXlUZXh0PjxyZWNvcmQ+PHJlYy1u
dW1iZXI+NzwvcmVjLW51bWJlcj48Zm9yZWlnbi1rZXlzPjxrZXkgYXBwPSJFTiIgZGItaWQ9IjVy
ZTJ0YTBzOXM5YXNmZWY5OXA1ZHd0dXQ5NXBkZXJ0enpzdCIgdGltZXN0YW1wPSIxNjM4NjA5MzQw
Ij43PC9rZXk+PC9mb3JlaWduLWtleXM+PHJlZi10eXBlIG5hbWU9IkpvdXJuYWwgQXJ0aWNsZSI+
MTc8L3JlZi10eXBlPjxjb250cmlidXRvcnM+PGF1dGhvcnM+PGF1dGhvcj5RaW4sIFguIFkuPC9h
dXRob3I+PGF1dGhvcj5TdXp1a2ksIEguPC9hdXRob3I+PGF1dGhvcj5Ib25kYSwgTS48L2F1dGhv
cj48YXV0aG9yPk9rYWRhLCBILjwvYXV0aG9yPjxhdXRob3I+S2FuZWtvLCBTLjwvYXV0aG9yPjxh
dXRob3I+SW5vdWUsIEkuPC9hdXRob3I+PGF1dGhvcj5FYmlzdWksIEUuPC9hdXRob3I+PGF1dGhv
cj5IYXNoaW1vdG8sIEsuPC9hdXRob3I+PGF1dGhvcj5DYXJuaW5jaSwgUC48L2F1dGhvcj48YXV0
aG9yPkthbmtpLCBLLjwvYXV0aG9yPjxhdXRob3I+VGF0c3VrYXdhLCBILjwvYXV0aG9yPjxhdXRo
b3I+SXNoaWJhc2hpLCBOLjwvYXV0aG9yPjxhdXRob3I+TWFzYWtpLCBULjwvYXV0aG9yPjxhdXRo
b3I+TWF0c3V1cmEsIFQuPC9hdXRob3I+PGF1dGhvcj5LYWdlY2hpa2EsIEguPC9hdXRob3I+PGF1
dGhvcj5Ub3JpZ3VjaGksIEsuPC9hdXRob3I+PGF1dGhvcj5IYXRhbm8sIEUuPC9hdXRob3I+PGF1
dGhvcj5TaGlyYWthbWksIFkuPC9hdXRob3I+PGF1dGhvcj5TaGlvdGEsIEcuPC9hdXRob3I+PGF1
dGhvcj5TaGltaXp1LCBNLjwvYXV0aG9yPjxhdXRob3I+TW9yaXdha2ksIEguPC9hdXRob3I+PGF1
dGhvcj5Lb2ppbWEsIFMuPC9hdXRob3I+PC9hdXRob3JzPjwvY29udHJpYnV0b3JzPjxhdXRoLWFk
ZHJlc3M+TWljcm8tU2lnbmFsaW5nIFJlZ3VsYXRpb24gVGVjaG5vbG9neSBVbml0LCBSSUtFTiBD
ZW50ZXIgZm9yIExpZmUgU2NpZW5jZSBUZWNobm9sb2dpZXMsIFdha28sIDM1MS0wMTk4IFNhaXRh
bWEsIEphcGFuLiYjeEQ7RGl2aXNpb24gb2YgR2Vub21pYyBUZWNobm9sb2dpZXMsIFJJS0VOIENl
bnRlciBmb3IgTGlmZSBTY2llbmNlIFRlY2hub2xvZ2llcywgWW9rb2hhbWEsIDIzMC0wMDQ1IEth
bmFnYXdhLCBKYXBhbi4mI3hEO0RlcGFydG1lbnQgb2YgR2FzdHJvZW50ZXJvbG9neSwgR3JhZHVh
dGUgU2Nob29sIG9mIE1lZGljYWwgU2NpZW5jZXMsIEthbmF6YXdhIFVuaXZlcnNpdHksIEthbmF6
YXdhLCA5MjAtMDk0MiBJc2hpa2F3YSwgSmFwYW4uJiN4RDtEZXBhcnRtZW50IG9mIEdlbmV0aWMg
TWVkaWNpbmUgYW5kIFJlZ2VuZXJhdGl2ZSBUaGVyYXBldXRpY3MsIEdyYWR1YXRlIFNjaG9vbCBv
ZiBNZWRpY2luZSwgVG90dG9yaSBVbml2ZXJzaXR5LCBZb25hZ28sIDY4My04NTAzIFRvdHRvcmks
IEphcGFuLiYjeEQ7RGVwYXJ0bWVudCBvZiBCYXNpYyBNZWRpY2luYWwgU2NpZW5jZXMsIE5hZ295
YSBVbml2ZXJzaXR5IEdyYWR1YXRlIFNjaG9vbCBvZiBQaGFybWFjZXV0aWNhbCBTY2llbmNlcywg
TmFnb3lhLCA0NjQtODYwMSBBaWNoaSwgSmFwYW4uJiN4RDtUb2t5byBOZXcgRHJ1ZyBSZXNlYXJj
aCBMYWJvcmF0b3JpZXMsIFBoYXJtYWNldXRpY2FsIERpdmlzaW9uLCBLT1dBIENvLiBMdGQuLCAx
ODktMDAyMiBUb2t5bywgSmFwYW4uJiN4RDtEZXBhcnRtZW50IG9mIExhYm9yYXRvcnkgTWVkaWNp
bmUsIFRoZSBKaWtlaSBVbml2ZXJzaXR5IFNjaG9vbCBvZiBNZWRpY2luZSwgMTA1LTg0NjEgVG9r
eW8sIEphcGFuLiYjeEQ7SW5zdGl0dXRlIG9mIEJpb21hdGVyaWFscyBhbmQgQmlvZW5naW5lZXJp
bmcsIFRva3lvIE1lZGljYWwgYW5kIERlbnRhbCBVbml2ZXJzaXR5LCAxMDEtMDA2MiBUb2t5bywg
SmFwYW4uJiN4RDtEZXBhcnRtZW50IG9mIFN1cmdlcnksIEdyYWR1YXRlIFNjaG9vbCBvZiBNZWRp
Y2luZSwgS3lvdG8gVW5pdmVyc2l0eSwgNjA2LTg1MDEgS3lvdG8sIEphcGFuLiYjeEQ7RGVwYXJ0
bWVudCBvZiBHYXN0cm9lbnRlcm9sb2d5LCBHcmFkdWF0ZSBTY2hvb2wgb2YgTWVkaWNpbmUsIEdp
ZnUgVW5pdmVyc2l0eSwgNTAxLTExOTQgR2lmdSwgSmFwYW4uJiN4RDtNaWNyby1TaWduYWxpbmcg
UmVndWxhdGlvbiBUZWNobm9sb2d5IFVuaXQsIFJJS0VOIENlbnRlciBmb3IgTGlmZSBTY2llbmNl
IFRlY2hub2xvZ2llcywgV2FrbywgMzUxLTAxOTggU2FpdGFtYSwgSmFwYW47IHNrb2ppbWFAcmlr
ZW4uanAuPC9hdXRoLWFkZHJlc3M+PHRpdGxlcz48dGl0bGU+UHJldmVudGlvbiBvZiBoZXBhdG9j
ZWxsdWxhciBjYXJjaW5vbWEgYnkgdGFyZ2V0aW5nIE1ZQ04tcG9zaXRpdmUgbGl2ZXIgY2FuY2Vy
IHN0ZW0gY2VsbHMgd2l0aCBhY3ljbGljIHJldGlub2lkPC90aXRsZT48c2Vjb25kYXJ5LXRpdGxl
PlByb2MgTmF0bCBBY2FkIFNjaSBVIFMgQTwvc2Vjb25kYXJ5LXRpdGxlPjwvdGl0bGVzPjxwYWdl
cz40OTY5LTQ5NzQ8L3BhZ2VzPjx2b2x1bWU+MTE1PC92b2x1bWU+PG51bWJlcj4xOTwvbnVtYmVy
PjxrZXl3b3Jkcz48a2V5d29yZD5BbmltYWxzPC9rZXl3b3JkPjxrZXl3b3JkPkFudGluZW9wbGFz
dGljIEFnZW50cy8qcGhhcm1hY29sb2d5PC9rZXl3b3JkPjxrZXl3b3JkPkNhcmNpbm9tYSwgSGVw
YXRvY2VsbHVsYXIvZGlhZ25vc2lzL21ldGFib2xpc20vcGF0aG9sb2d5LypwcmV2ZW50aW9uICZh
bXA7IGNvbnRyb2w8L2tleXdvcmQ+PGtleXdvcmQ+RXBpdGhlbGlhbCBDZWxsIEFkaGVzaW9uIE1v
bGVjdWxlL21ldGFib2xpc208L2tleXdvcmQ+PGtleXdvcmQ+R2VuZSBFeHByZXNzaW9uIFJlZ3Vs
YXRpb24sIE5lb3BsYXN0aWMvKmRydWcgZWZmZWN0czwva2V5d29yZD48a2V5d29yZD5IdW1hbnM8
L2tleXdvcmQ+PGtleXdvcmQ+TGl2ZXIgTmVvcGxhc21zL2RpYWdub3Npcy9tZXRhYm9saXNtL3Bh
dGhvbG9neS8qcHJldmVudGlvbiAmYW1wOyBjb250cm9sPC9rZXl3b3JkPjxrZXl3b3JkPk4tTXlj
IFByb3RvLU9uY29nZW5lIFByb3RlaW4vKmJpb3N5bnRoZXNpczwva2V5d29yZD48a2V5d29yZD5O
ZW9wbGFzbSBNZXRhc3Rhc2lzPC9rZXl3b3JkPjxrZXl3b3JkPk5lb3BsYXN0aWMgU3RlbSBDZWxs
cy8qbWV0YWJvbGlzbS9wYXRob2xvZ3k8L2tleXdvcmQ+PGtleXdvcmQ+UHJvZ25vc2lzPC9rZXl3
b3JkPjxrZXl3b3JkPlRyZXRpbm9pbi8qYW5hbG9ncyAmYW1wOyBkZXJpdmF0aXZlcy9waGFybWFj
b2xvZ3k8L2tleXdvcmQ+PGtleXdvcmQ+V250IFNpZ25hbGluZyBQYXRod2F5LypkcnVnIGVmZmVj
dHM8L2tleXdvcmQ+PGtleXdvcmQ+Kk15Y248L2tleXdvcmQ+PGtleXdvcmQ+KmFjeWNsaWMgcmV0
aW5vaWQ8L2tleXdvcmQ+PGtleXdvcmQ+KmNhbmNlciBzdGVtIGNlbGw8L2tleXdvcmQ+PGtleXdv
cmQ+KmhlcGF0b2NlbGx1bGFyIGNhcmNpbm9tYTwva2V5d29yZD48a2V5d29yZD4qdHJhbnNjcmlw
dG9tZTwva2V5d29yZD48L2tleXdvcmRzPjxkYXRlcz48eWVhcj4yMDE4PC95ZWFyPjxwdWItZGF0
ZXM+PGRhdGU+TWF5IDg8L2RhdGU+PC9wdWItZGF0ZXM+PC9kYXRlcz48aXNibj4xMDkxLTY0OTAg
KEVsZWN0cm9uaWMpJiN4RDswMDI3LTg0MjQgKExpbmtpbmcpPC9pc2JuPjxhY2Nlc3Npb24tbnVt
PjI5Njg2MDYxPC9hY2Nlc3Npb24tbnVtPjx1cmxzPjxyZWxhdGVkLXVybHM+PHVybD5odHRwczov
L3d3dy5uY2JpLm5sbS5uaWguZ292L3B1Ym1lZC8yOTY4NjA2MTwvdXJsPjwvcmVsYXRlZC11cmxz
PjwvdXJscz48Y3VzdG9tMj5QTUM1OTQ5MDAzPC9jdXN0b20yPjxlbGVjdHJvbmljLXJlc291cmNl
LW51bT4xMC4xMDczL3BuYXMuMTgwMjI3OTExNTwvZWxlY3Ryb25pYy1yZXNvdXJjZS1udW0+PC9y
ZWNvcmQ+PC9DaXRlPjwvRW5kTm90ZT4A
</w:fldData>
        </w:fldChar>
      </w:r>
      <w:r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 w:rsidRPr="00A842F7">
        <w:rPr>
          <w:rFonts w:ascii="Times New Roman" w:hAnsi="Times New Roman" w:cs="Times New Roman"/>
          <w:sz w:val="24"/>
          <w:szCs w:val="24"/>
        </w:rPr>
      </w:r>
      <w:r w:rsidRPr="00A842F7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sz w:val="24"/>
          <w:szCs w:val="24"/>
        </w:rPr>
        <w:t>(3)</w:t>
      </w:r>
      <w:r w:rsidRPr="00A842F7">
        <w:rPr>
          <w:rFonts w:ascii="Times New Roman" w:hAnsi="Times New Roman" w:cs="Times New Roman"/>
          <w:sz w:val="24"/>
          <w:szCs w:val="24"/>
        </w:rPr>
        <w:fldChar w:fldCharType="end"/>
      </w:r>
      <w:r w:rsidRPr="00A842F7">
        <w:rPr>
          <w:rFonts w:ascii="Times New Roman" w:hAnsi="Times New Roman" w:cs="Times New Roman"/>
          <w:sz w:val="24"/>
          <w:szCs w:val="24"/>
        </w:rPr>
        <w:t xml:space="preserve">. The cells were treated with DMSO or 10 </w:t>
      </w:r>
      <w:r w:rsidRPr="00A842F7">
        <w:rPr>
          <w:rFonts w:ascii="Times New Roman" w:eastAsia="游明朝" w:hAnsi="Times New Roman" w:cs="Times New Roman"/>
          <w:sz w:val="24"/>
          <w:szCs w:val="24"/>
        </w:rPr>
        <w:t>μM</w:t>
      </w:r>
      <w:r w:rsidRPr="00A842F7">
        <w:rPr>
          <w:rFonts w:ascii="Times New Roman" w:hAnsi="Times New Roman" w:cs="Times New Roman"/>
          <w:sz w:val="24"/>
          <w:szCs w:val="24"/>
        </w:rPr>
        <w:t xml:space="preserve"> NC9 for 4 h. The data are presented as the mean ± SD; *</w:t>
      </w:r>
      <w:r w:rsidRPr="00A842F7">
        <w:rPr>
          <w:rFonts w:ascii="Times New Roman" w:hAnsi="Times New Roman" w:cs="Times New Roman"/>
          <w:i/>
          <w:sz w:val="24"/>
          <w:szCs w:val="24"/>
        </w:rPr>
        <w:t>P</w:t>
      </w:r>
      <w:r w:rsidRPr="00A842F7">
        <w:rPr>
          <w:rFonts w:ascii="Times New Roman" w:hAnsi="Times New Roman" w:cs="Times New Roman"/>
          <w:sz w:val="24"/>
          <w:szCs w:val="24"/>
        </w:rPr>
        <w:t xml:space="preserve"> &lt; 0.05, Student’s </w:t>
      </w:r>
      <w:r w:rsidRPr="00A842F7">
        <w:rPr>
          <w:rFonts w:ascii="Times New Roman" w:hAnsi="Times New Roman" w:cs="Times New Roman"/>
          <w:i/>
          <w:sz w:val="24"/>
          <w:szCs w:val="24"/>
        </w:rPr>
        <w:t>t</w:t>
      </w:r>
      <w:r w:rsidRPr="00A842F7">
        <w:rPr>
          <w:rFonts w:ascii="Times New Roman" w:hAnsi="Times New Roman" w:cs="Times New Roman"/>
          <w:sz w:val="24"/>
          <w:szCs w:val="24"/>
        </w:rPr>
        <w:t>-test.</w:t>
      </w:r>
      <w:r w:rsidRPr="00A842F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842F7">
        <w:rPr>
          <w:rFonts w:ascii="Times New Roman" w:hAnsi="Times New Roman" w:cs="Times New Roman"/>
          <w:sz w:val="24"/>
          <w:szCs w:val="24"/>
        </w:rPr>
        <w:t>(</w:t>
      </w:r>
      <w:r w:rsidRPr="00A842F7">
        <w:rPr>
          <w:rFonts w:ascii="Times New Roman" w:hAnsi="Times New Roman" w:cs="Times New Roman"/>
          <w:i/>
          <w:iCs/>
          <w:sz w:val="24"/>
          <w:szCs w:val="24"/>
        </w:rPr>
        <w:t>B</w:t>
      </w:r>
      <w:r w:rsidRPr="00A842F7">
        <w:rPr>
          <w:rFonts w:ascii="Times New Roman" w:hAnsi="Times New Roman" w:cs="Times New Roman"/>
          <w:sz w:val="24"/>
          <w:szCs w:val="24"/>
        </w:rPr>
        <w:t xml:space="preserve">) The protein </w:t>
      </w:r>
      <w:r w:rsidRPr="00A842F7">
        <w:rPr>
          <w:rFonts w:ascii="Times New Roman" w:hAnsi="Times New Roman" w:cs="Times New Roman"/>
          <w:sz w:val="24"/>
          <w:szCs w:val="24"/>
        </w:rPr>
        <w:lastRenderedPageBreak/>
        <w:t xml:space="preserve">expression of liver progenitor marker pan-cytokeratin and TG2 in the livers of DEN-induced hepatic tumorigenesis mice </w:t>
      </w:r>
      <w:r w:rsidRPr="00A842F7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PEVuZE5vdGU+PENpdGU+PEF1dGhvcj5RaW48L0F1dGhvcj48WWVhcj4yMDE2PC9ZZWFyPjxSZWNO
dW0+NjwvUmVjTnVtPjxEaXNwbGF5VGV4dD4oNCk8L0Rpc3BsYXlUZXh0PjxyZWNvcmQ+PHJlYy1u
dW1iZXI+NjwvcmVjLW51bWJlcj48Zm9yZWlnbi1rZXlzPjxrZXkgYXBwPSJFTiIgZGItaWQ9IjVy
ZTJ0YTBzOXM5YXNmZWY5OXA1ZHd0dXQ5NXBkZXJ0enpzdCIgdGltZXN0YW1wPSIxNjM4NjA5MzA3
Ij42PC9rZXk+PC9mb3JlaWduLWtleXM+PHJlZi10eXBlIG5hbWU9IkpvdXJuYWwgQXJ0aWNsZSI+
MTc8L3JlZi10eXBlPjxjb250cmlidXRvcnM+PGF1dGhvcnM+PGF1dGhvcj5RaW4sIFguIFkuPC9h
dXRob3I+PGF1dGhvcj5UYXRzdWthd2EsIEguPC9hdXRob3I+PGF1dGhvcj5IaXRvbWksIEsuPC9h
dXRob3I+PGF1dGhvcj5TaGlyYWthbWksIFkuPC9hdXRob3I+PGF1dGhvcj5Jc2hpYmFzaGksIE4u
PC9hdXRob3I+PGF1dGhvcj5TaGltaXp1LCBNLjwvYXV0aG9yPjxhdXRob3I+TW9yaXdha2ksIEgu
PC9hdXRob3I+PGF1dGhvcj5Lb2ppbWEsIFMuPC9hdXRob3I+PC9hdXRob3JzPjwvY29udHJpYnV0
b3JzPjxhdXRoLWFkZHJlc3M+TWljcm8tU2lnbmFsaW5nIFJlZ3VsYXRpb24gVGVjaG5vbG9neSBV
bml0LCBSSUtFTiBDZW50ZXIgZm9yIExpZmUgU2NpZW5jZSBUZWNobm9sb2dpZXMsIFNhaXRhbWEs
IEphcGFuLiYjeEQ7RGVwYXJ0bWVudCBvZiBCYXNpYyBNZWRpY2luYWwgU2NpZW5jZXMsIE5hZ295
YSBVbml2ZXJzaXR5IEdyYWR1YXRlIFNjaG9vbCBvZiBQaGFybWFjZXV0aWNhbCBTY2llbmNlcywg
QWljaGksIEphcGFuLiYjeEQ7RGVwYXJ0bWVudCBvZiBHYXN0cm9lbnRlcm9sb2d5LCBHaWZ1IFVu
aXZlcnNpdHkgU2Nob29sIG9mIE1lZGljaW5lLCBHaWZ1LCBKYXBhbi4mI3hEO1Rva3lvIE5ldyBE
cnVnIFJlc2VhcmNoIExhYm9yYXRvcmllcywgUGhhcm1hY2V1dGljYWwgRGl2aXNpb24sIEtPV0Eg
Q28uIEx0ZC4sIFRva3lvLCBKYXBhbi4mI3hEO01pY3JvLVNpZ25hbGluZyBSZWd1bGF0aW9uIFRl
Y2hub2xvZ3kgVW5pdCwgUklLRU4gQ2VudGVyIGZvciBMaWZlIFNjaWVuY2UgVGVjaG5vbG9naWVz
LCBTYWl0YW1hLCBKYXBhbi4gc2tvamltYUBwb3N0bWFuLnJpa2VuLmdvLmpwLjwvYXV0aC1hZGRy
ZXNzPjx0aXRsZXM+PHRpdGxlPk1ldGFib2xvbWUgQW5hbHlzZXMgVW5jb3ZlcmVkIGEgTm92ZWwg
SW5oaWJpdG9yeSBFZmZlY3Qgb2YgQWN5Y2xpYyBSZXRpbm9pZCBvbiBBYmVycmFudCBMaXBvZ2Vu
ZXNpcyBpbiBhIE1vdXNlIERpZXRoeWxuaXRyb3NhbWluZS1JbmR1Y2VkIEhlcGF0aWMgVHVtb3Jp
Z2VuZXNpcyBNb2RlbDwvdGl0bGU+PHNlY29uZGFyeS10aXRsZT5DYW5jZXIgUHJldiBSZXMgKFBo
aWxhKTwvc2Vjb25kYXJ5LXRpdGxlPjwvdGl0bGVzPjxwYWdlcz4yMDUtMTQ8L3BhZ2VzPjx2b2x1
bWU+OTwvdm9sdW1lPjxudW1iZXI+MzwvbnVtYmVyPjxrZXl3b3Jkcz48a2V5d29yZD5BbGt5bGF0
aW5nIEFnZW50cy90b3hpY2l0eTwva2V5d29yZD48a2V5d29yZD5BbmltYWxzPC9rZXl3b3JkPjxr
ZXl3b3JkPkFudGluZW9wbGFzdGljIEFnZW50cy9waGFybWFjb2xvZ3k8L2tleXdvcmQ+PGtleXdv
cmQ+QmxvdHRpbmcsIFdlc3Rlcm48L2tleXdvcmQ+PGtleXdvcmQ+Q2FyY2lub2dlbmVzaXMvY2hl
bWljYWxseSBpbmR1Y2VkLyptZXRhYm9saXNtL3BhdGhvbG9neTwva2V5d29yZD48a2V5d29yZD5D
YXJjaW5vbWEsIEhlcGF0b2NlbGx1bGFyL2RydWcgdGhlcmFweS8qbWV0YWJvbGlzbS9wYXRob2xv
Z3k8L2tleXdvcmQ+PGtleXdvcmQ+Q2hyb21hdG9ncmFwaHksIExpcXVpZDwva2V5d29yZD48a2V5
d29yZD5EaWV0aHlsbml0cm9zYW1pbmUvKnRveGljaXR5PC9rZXl3b3JkPjxrZXl3b3JkPkxpcG9n
ZW5lc2lzLypkcnVnIGVmZmVjdHM8L2tleXdvcmQ+PGtleXdvcmQ+TGl2ZXIgTmVvcGxhc21zLCBF
eHBlcmltZW50YWwvY2hlbWljYWxseSBpbmR1Y2VkL2RydWc8L2tleXdvcmQ+PGtleXdvcmQ+dGhl
cmFweS8qbWV0YWJvbGlzbS9wYXRob2xvZ3k8L2tleXdvcmQ+PGtleXdvcmQ+TWFsZTwva2V5d29y
ZD48a2V5d29yZD5NZXRhYm9sb21lLypkcnVnIGVmZmVjdHM8L2tleXdvcmQ+PGtleXdvcmQ+TWV0
YWJvbG9taWNzL21ldGhvZHM8L2tleXdvcmQ+PGtleXdvcmQ+TWljZTwva2V5d29yZD48a2V5d29y
ZD5NaWNlLCBJbmJyZWQgQzU3Qkw8L2tleXdvcmQ+PGtleXdvcmQ+TWljZSwgS25vY2tvdXQ8L2tl
eXdvcmQ+PGtleXdvcmQ+TWljZSwgT2Jlc2U8L2tleXdvcmQ+PGtleXdvcmQ+Uk5BLCBNZXNzZW5n
ZXIvZ2VuZXRpY3M8L2tleXdvcmQ+PGtleXdvcmQ+UmVhbC1UaW1lIFBvbHltZXJhc2UgQ2hhaW4g
UmVhY3Rpb248L2tleXdvcmQ+PGtleXdvcmQ+UmVjZXB0b3JzLCBMZXB0aW4vKnBoeXNpb2xvZ3k8
L2tleXdvcmQ+PGtleXdvcmQ+UmV2ZXJzZSBUcmFuc2NyaXB0YXNlIFBvbHltZXJhc2UgQ2hhaW4g
UmVhY3Rpb248L2tleXdvcmQ+PGtleXdvcmQ+U3BlY3Ryb21ldHJ5LCBNYXNzLCBNYXRyaXgtQXNz
aXN0ZWQgTGFzZXIgRGVzb3JwdGlvbi1Jb25pemF0aW9uPC9rZXl3b3JkPjxrZXl3b3JkPlRyZXRp
bm9pbi8qYW5hbG9ncyAmYW1wOyBkZXJpdmF0aXZlcy9waGFybWFjb2xvZ3k8L2tleXdvcmQ+PGtl
eXdvcmQ+VHVtb3IgQ2VsbHMsIEN1bHR1cmVkPC9rZXl3b3JkPjwva2V5d29yZHM+PGRhdGVzPjx5
ZWFyPjIwMTY8L3llYXI+PHB1Yi1kYXRlcz48ZGF0ZT5NYXI8L2RhdGU+PC9wdWItZGF0ZXM+PC9k
YXRlcz48aXNibj4xOTQwLTYyMTUgKEVsZWN0cm9uaWMpJiN4RDsxOTQwLTYyMTUgKExpbmtpbmcp
PC9pc2JuPjxhY2Nlc3Npb24tbnVtPjI2NzQ0MTcwPC9hY2Nlc3Npb24tbnVtPjx1cmxzPjxyZWxh
dGVkLXVybHM+PHVybD5odHRwczovL3d3dy5uY2JpLm5sbS5uaWguZ292L3B1Ym1lZC8yNjc0NDE3
MDwvdXJsPjwvcmVsYXRlZC11cmxzPjwvdXJscz48ZWxlY3Ryb25pYy1yZXNvdXJjZS1udW0+MTAu
MTE1OC8xOTQwLTYyMDcuQ0FQUi0xNS0wMzI2PC9lbGVjdHJvbmljLXJlc291cmNlLW51bT48L3Jl
Y29yZD48L0NpdGU+PC9FbmROb3RlPgB=
</w:fldData>
        </w:fldChar>
      </w:r>
      <w:r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PEVuZE5vdGU+PENpdGU+PEF1dGhvcj5RaW48L0F1dGhvcj48WWVhcj4yMDE2PC9ZZWFyPjxSZWNO
dW0+NjwvUmVjTnVtPjxEaXNwbGF5VGV4dD4oNCk8L0Rpc3BsYXlUZXh0PjxyZWNvcmQ+PHJlYy1u
dW1iZXI+NjwvcmVjLW51bWJlcj48Zm9yZWlnbi1rZXlzPjxrZXkgYXBwPSJFTiIgZGItaWQ9IjVy
ZTJ0YTBzOXM5YXNmZWY5OXA1ZHd0dXQ5NXBkZXJ0enpzdCIgdGltZXN0YW1wPSIxNjM4NjA5MzA3
Ij42PC9rZXk+PC9mb3JlaWduLWtleXM+PHJlZi10eXBlIG5hbWU9IkpvdXJuYWwgQXJ0aWNsZSI+
MTc8L3JlZi10eXBlPjxjb250cmlidXRvcnM+PGF1dGhvcnM+PGF1dGhvcj5RaW4sIFguIFkuPC9h
dXRob3I+PGF1dGhvcj5UYXRzdWthd2EsIEguPC9hdXRob3I+PGF1dGhvcj5IaXRvbWksIEsuPC9h
dXRob3I+PGF1dGhvcj5TaGlyYWthbWksIFkuPC9hdXRob3I+PGF1dGhvcj5Jc2hpYmFzaGksIE4u
PC9hdXRob3I+PGF1dGhvcj5TaGltaXp1LCBNLjwvYXV0aG9yPjxhdXRob3I+TW9yaXdha2ksIEgu
PC9hdXRob3I+PGF1dGhvcj5Lb2ppbWEsIFMuPC9hdXRob3I+PC9hdXRob3JzPjwvY29udHJpYnV0
b3JzPjxhdXRoLWFkZHJlc3M+TWljcm8tU2lnbmFsaW5nIFJlZ3VsYXRpb24gVGVjaG5vbG9neSBV
bml0LCBSSUtFTiBDZW50ZXIgZm9yIExpZmUgU2NpZW5jZSBUZWNobm9sb2dpZXMsIFNhaXRhbWEs
IEphcGFuLiYjeEQ7RGVwYXJ0bWVudCBvZiBCYXNpYyBNZWRpY2luYWwgU2NpZW5jZXMsIE5hZ295
YSBVbml2ZXJzaXR5IEdyYWR1YXRlIFNjaG9vbCBvZiBQaGFybWFjZXV0aWNhbCBTY2llbmNlcywg
QWljaGksIEphcGFuLiYjeEQ7RGVwYXJ0bWVudCBvZiBHYXN0cm9lbnRlcm9sb2d5LCBHaWZ1IFVu
aXZlcnNpdHkgU2Nob29sIG9mIE1lZGljaW5lLCBHaWZ1LCBKYXBhbi4mI3hEO1Rva3lvIE5ldyBE
cnVnIFJlc2VhcmNoIExhYm9yYXRvcmllcywgUGhhcm1hY2V1dGljYWwgRGl2aXNpb24sIEtPV0Eg
Q28uIEx0ZC4sIFRva3lvLCBKYXBhbi4mI3hEO01pY3JvLVNpZ25hbGluZyBSZWd1bGF0aW9uIFRl
Y2hub2xvZ3kgVW5pdCwgUklLRU4gQ2VudGVyIGZvciBMaWZlIFNjaWVuY2UgVGVjaG5vbG9naWVz
LCBTYWl0YW1hLCBKYXBhbi4gc2tvamltYUBwb3N0bWFuLnJpa2VuLmdvLmpwLjwvYXV0aC1hZGRy
ZXNzPjx0aXRsZXM+PHRpdGxlPk1ldGFib2xvbWUgQW5hbHlzZXMgVW5jb3ZlcmVkIGEgTm92ZWwg
SW5oaWJpdG9yeSBFZmZlY3Qgb2YgQWN5Y2xpYyBSZXRpbm9pZCBvbiBBYmVycmFudCBMaXBvZ2Vu
ZXNpcyBpbiBhIE1vdXNlIERpZXRoeWxuaXRyb3NhbWluZS1JbmR1Y2VkIEhlcGF0aWMgVHVtb3Jp
Z2VuZXNpcyBNb2RlbDwvdGl0bGU+PHNlY29uZGFyeS10aXRsZT5DYW5jZXIgUHJldiBSZXMgKFBo
aWxhKTwvc2Vjb25kYXJ5LXRpdGxlPjwvdGl0bGVzPjxwYWdlcz4yMDUtMTQ8L3BhZ2VzPjx2b2x1
bWU+OTwvdm9sdW1lPjxudW1iZXI+MzwvbnVtYmVyPjxrZXl3b3Jkcz48a2V5d29yZD5BbGt5bGF0
aW5nIEFnZW50cy90b3hpY2l0eTwva2V5d29yZD48a2V5d29yZD5BbmltYWxzPC9rZXl3b3JkPjxr
ZXl3b3JkPkFudGluZW9wbGFzdGljIEFnZW50cy9waGFybWFjb2xvZ3k8L2tleXdvcmQ+PGtleXdv
cmQ+QmxvdHRpbmcsIFdlc3Rlcm48L2tleXdvcmQ+PGtleXdvcmQ+Q2FyY2lub2dlbmVzaXMvY2hl
bWljYWxseSBpbmR1Y2VkLyptZXRhYm9saXNtL3BhdGhvbG9neTwva2V5d29yZD48a2V5d29yZD5D
YXJjaW5vbWEsIEhlcGF0b2NlbGx1bGFyL2RydWcgdGhlcmFweS8qbWV0YWJvbGlzbS9wYXRob2xv
Z3k8L2tleXdvcmQ+PGtleXdvcmQ+Q2hyb21hdG9ncmFwaHksIExpcXVpZDwva2V5d29yZD48a2V5
d29yZD5EaWV0aHlsbml0cm9zYW1pbmUvKnRveGljaXR5PC9rZXl3b3JkPjxrZXl3b3JkPkxpcG9n
ZW5lc2lzLypkcnVnIGVmZmVjdHM8L2tleXdvcmQ+PGtleXdvcmQ+TGl2ZXIgTmVvcGxhc21zLCBF
eHBlcmltZW50YWwvY2hlbWljYWxseSBpbmR1Y2VkL2RydWc8L2tleXdvcmQ+PGtleXdvcmQ+dGhl
cmFweS8qbWV0YWJvbGlzbS9wYXRob2xvZ3k8L2tleXdvcmQ+PGtleXdvcmQ+TWFsZTwva2V5d29y
ZD48a2V5d29yZD5NZXRhYm9sb21lLypkcnVnIGVmZmVjdHM8L2tleXdvcmQ+PGtleXdvcmQ+TWV0
YWJvbG9taWNzL21ldGhvZHM8L2tleXdvcmQ+PGtleXdvcmQ+TWljZTwva2V5d29yZD48a2V5d29y
ZD5NaWNlLCBJbmJyZWQgQzU3Qkw8L2tleXdvcmQ+PGtleXdvcmQ+TWljZSwgS25vY2tvdXQ8L2tl
eXdvcmQ+PGtleXdvcmQ+TWljZSwgT2Jlc2U8L2tleXdvcmQ+PGtleXdvcmQ+Uk5BLCBNZXNzZW5n
ZXIvZ2VuZXRpY3M8L2tleXdvcmQ+PGtleXdvcmQ+UmVhbC1UaW1lIFBvbHltZXJhc2UgQ2hhaW4g
UmVhY3Rpb248L2tleXdvcmQ+PGtleXdvcmQ+UmVjZXB0b3JzLCBMZXB0aW4vKnBoeXNpb2xvZ3k8
L2tleXdvcmQ+PGtleXdvcmQ+UmV2ZXJzZSBUcmFuc2NyaXB0YXNlIFBvbHltZXJhc2UgQ2hhaW4g
UmVhY3Rpb248L2tleXdvcmQ+PGtleXdvcmQ+U3BlY3Ryb21ldHJ5LCBNYXNzLCBNYXRyaXgtQXNz
aXN0ZWQgTGFzZXIgRGVzb3JwdGlvbi1Jb25pemF0aW9uPC9rZXl3b3JkPjxrZXl3b3JkPlRyZXRp
bm9pbi8qYW5hbG9ncyAmYW1wOyBkZXJpdmF0aXZlcy9waGFybWFjb2xvZ3k8L2tleXdvcmQ+PGtl
eXdvcmQ+VHVtb3IgQ2VsbHMsIEN1bHR1cmVkPC9rZXl3b3JkPjwva2V5d29yZHM+PGRhdGVzPjx5
ZWFyPjIwMTY8L3llYXI+PHB1Yi1kYXRlcz48ZGF0ZT5NYXI8L2RhdGU+PC9wdWItZGF0ZXM+PC9k
YXRlcz48aXNibj4xOTQwLTYyMTUgKEVsZWN0cm9uaWMpJiN4RDsxOTQwLTYyMTUgKExpbmtpbmcp
PC9pc2JuPjxhY2Nlc3Npb24tbnVtPjI2NzQ0MTcwPC9hY2Nlc3Npb24tbnVtPjx1cmxzPjxyZWxh
dGVkLXVybHM+PHVybD5odHRwczovL3d3dy5uY2JpLm5sbS5uaWguZ292L3B1Ym1lZC8yNjc0NDE3
MDwvdXJsPjwvcmVsYXRlZC11cmxzPjwvdXJscz48ZWxlY3Ryb25pYy1yZXNvdXJjZS1udW0+MTAu
MTE1OC8xOTQwLTYyMDcuQ0FQUi0xNS0wMzI2PC9lbGVjdHJvbmljLXJlc291cmNlLW51bT48L3Jl
Y29yZD48L0NpdGU+PC9FbmROb3RlPgB=
</w:fldData>
        </w:fldChar>
      </w:r>
      <w:r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 w:rsidRPr="00A842F7">
        <w:rPr>
          <w:rFonts w:ascii="Times New Roman" w:hAnsi="Times New Roman" w:cs="Times New Roman"/>
          <w:sz w:val="24"/>
          <w:szCs w:val="24"/>
        </w:rPr>
      </w:r>
      <w:r w:rsidRPr="00A842F7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sz w:val="24"/>
          <w:szCs w:val="24"/>
        </w:rPr>
        <w:t>(4)</w:t>
      </w:r>
      <w:r w:rsidRPr="00A842F7">
        <w:rPr>
          <w:rFonts w:ascii="Times New Roman" w:hAnsi="Times New Roman" w:cs="Times New Roman"/>
          <w:sz w:val="24"/>
          <w:szCs w:val="24"/>
        </w:rPr>
        <w:fldChar w:fldCharType="end"/>
      </w:r>
      <w:r w:rsidRPr="00A842F7">
        <w:rPr>
          <w:rFonts w:ascii="Times New Roman" w:hAnsi="Times New Roman" w:cs="Times New Roman"/>
          <w:sz w:val="24"/>
          <w:szCs w:val="24"/>
        </w:rPr>
        <w:t>. Mice were given tap water containing 40 ppm of DEN for the first two weeks and fed with basal diet alone (DEN group) and basal diet containing 0.03% ACR (DEN-0.03ACR group) or 0.06% ACR (DEN-0.06ACR group). The group fed with basal diet containing 0.06% ACR alone without DEN treatment (0.06ACR group) were used as the negative control. The stars indicate the non-specific bands.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7F5AF3">
        <w:rPr>
          <w:rFonts w:ascii="Times New Roman" w:hAnsi="Times New Roman" w:cs="Times New Roman"/>
          <w:bCs/>
          <w:i/>
          <w:iCs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) Effect of ACR on in vivo transamidase activity of TG2 in the liver of LPS-challenged mice. </w:t>
      </w:r>
      <w:r w:rsidRPr="00592028">
        <w:rPr>
          <w:rFonts w:ascii="Times New Roman" w:hAnsi="Times New Roman" w:cs="Times New Roman"/>
          <w:sz w:val="24"/>
          <w:szCs w:val="24"/>
        </w:rPr>
        <w:t>Schematic overview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905BEE">
        <w:rPr>
          <w:rFonts w:ascii="Times New Roman" w:hAnsi="Times New Roman" w:cs="Times New Roman"/>
          <w:i/>
          <w:iCs/>
          <w:sz w:val="24"/>
          <w:szCs w:val="24"/>
        </w:rPr>
        <w:t>Upper</w:t>
      </w:r>
      <w:r>
        <w:rPr>
          <w:rFonts w:ascii="Times New Roman" w:hAnsi="Times New Roman" w:cs="Times New Roman"/>
          <w:sz w:val="24"/>
          <w:szCs w:val="24"/>
        </w:rPr>
        <w:t>) and r</w:t>
      </w:r>
      <w:r w:rsidRPr="002F6F07">
        <w:rPr>
          <w:rFonts w:ascii="Times New Roman" w:hAnsi="Times New Roman" w:cs="Times New Roman"/>
          <w:sz w:val="24"/>
          <w:szCs w:val="24"/>
        </w:rPr>
        <w:t>epresentative immunofluorescence staining for 5BAPA</w:t>
      </w:r>
      <w:r w:rsidRPr="0059202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905BEE">
        <w:rPr>
          <w:rFonts w:ascii="Times New Roman" w:hAnsi="Times New Roman" w:cs="Times New Roman"/>
          <w:i/>
          <w:iCs/>
          <w:sz w:val="24"/>
          <w:szCs w:val="24"/>
        </w:rPr>
        <w:t>Lower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Pr="00592028">
        <w:rPr>
          <w:rFonts w:ascii="Times New Roman" w:hAnsi="Times New Roman" w:cs="Times New Roman"/>
          <w:sz w:val="24"/>
          <w:szCs w:val="24"/>
        </w:rPr>
        <w:t xml:space="preserve">of the LPS-induced </w:t>
      </w:r>
      <w:r>
        <w:rPr>
          <w:rFonts w:ascii="Times New Roman" w:hAnsi="Times New Roman" w:cs="Times New Roman"/>
          <w:sz w:val="24"/>
          <w:szCs w:val="24"/>
        </w:rPr>
        <w:t xml:space="preserve">inflammatory livers. </w:t>
      </w:r>
      <w:r w:rsidRPr="00592028">
        <w:rPr>
          <w:rFonts w:ascii="Times New Roman" w:hAnsi="Times New Roman" w:cs="Times New Roman"/>
          <w:sz w:val="24"/>
          <w:szCs w:val="24"/>
        </w:rPr>
        <w:t xml:space="preserve">Mice were intraperitoneally injected with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592028">
        <w:rPr>
          <w:rFonts w:ascii="Times New Roman" w:hAnsi="Times New Roman" w:cs="Times New Roman"/>
          <w:sz w:val="24"/>
          <w:szCs w:val="24"/>
        </w:rPr>
        <w:t>0 mg/kg LPS for 24 h.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0CFE">
        <w:rPr>
          <w:rFonts w:ascii="Times New Roman" w:hAnsi="Times New Roman" w:cs="Times New Roman"/>
          <w:sz w:val="24"/>
          <w:szCs w:val="24"/>
        </w:rPr>
        <w:t>ACR was dissolved in a mixture of DMSO and corn oil and then were intraperitoneally injected at 0.1 mg/kg body weight 30 min before LPS treatment.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2028">
        <w:rPr>
          <w:rFonts w:ascii="Times New Roman" w:hAnsi="Times New Roman" w:cs="Times New Roman"/>
          <w:sz w:val="24"/>
          <w:szCs w:val="24"/>
        </w:rPr>
        <w:t>Thirty min before sacrifice, mice were intraperitoneally injected with 100 mg/kg 5BAPA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2F6F07">
        <w:rPr>
          <w:rFonts w:ascii="Times New Roman" w:hAnsi="Times New Roman" w:cs="Times New Roman"/>
          <w:sz w:val="24"/>
          <w:szCs w:val="24"/>
        </w:rPr>
        <w:t>Scale bar, 100 μm.</w:t>
      </w:r>
    </w:p>
    <w:p w:rsidR="00D16CC2" w:rsidRDefault="00D16CC2"/>
    <w:p w:rsidR="00277FAD" w:rsidRPr="00A842F7" w:rsidRDefault="00277FAD" w:rsidP="00277FAD">
      <w:pPr>
        <w:pStyle w:val="EndNoteBibliography"/>
        <w:spacing w:line="48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 w:rsidRPr="00A842F7">
        <w:rPr>
          <w:rFonts w:ascii="Times New Roman" w:hAnsi="Times New Roman" w:cs="Times New Roman"/>
          <w:b/>
          <w:sz w:val="24"/>
          <w:szCs w:val="24"/>
        </w:rPr>
        <w:t>Supplementary Reference</w:t>
      </w:r>
      <w:r>
        <w:rPr>
          <w:rFonts w:ascii="Times New Roman" w:hAnsi="Times New Roman" w:cs="Times New Roman" w:hint="eastAsia"/>
          <w:b/>
          <w:sz w:val="24"/>
          <w:szCs w:val="24"/>
        </w:rPr>
        <w:t>s</w:t>
      </w:r>
    </w:p>
    <w:p w:rsidR="00277FAD" w:rsidRPr="007A26F0" w:rsidRDefault="00277FAD" w:rsidP="00277FAD">
      <w:pPr>
        <w:pStyle w:val="EndNoteBibliography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A26F0">
        <w:rPr>
          <w:rFonts w:ascii="Times New Roman" w:hAnsi="Times New Roman" w:cs="Times New Roman"/>
          <w:sz w:val="24"/>
          <w:szCs w:val="24"/>
        </w:rPr>
        <w:t>3.</w:t>
      </w:r>
      <w:r w:rsidRPr="007A26F0">
        <w:rPr>
          <w:rFonts w:ascii="Times New Roman" w:hAnsi="Times New Roman" w:cs="Times New Roman"/>
          <w:sz w:val="24"/>
          <w:szCs w:val="24"/>
        </w:rPr>
        <w:tab/>
      </w:r>
      <w:r w:rsidR="0046528B" w:rsidRPr="00C400E0">
        <w:rPr>
          <w:rFonts w:ascii="Times New Roman" w:hAnsi="Times New Roman" w:cs="Times New Roman"/>
          <w:sz w:val="24"/>
          <w:szCs w:val="24"/>
        </w:rPr>
        <w:t>Qin XY, Suzuki H, Honda M, Okada H, Kaneko S, Inoue I, et al. Prevention of hepatocellular carcinoma by targeting MYCN-positive liver cancer stem cells with acyclic retinoid. Proc Natl Acad Sci U S A. 2018;115(19):4969-74.</w:t>
      </w:r>
    </w:p>
    <w:p w:rsidR="00277FAD" w:rsidRDefault="00277FAD" w:rsidP="00277FAD">
      <w:pPr>
        <w:pStyle w:val="EndNoteBibliography"/>
        <w:ind w:left="720" w:hanging="720"/>
      </w:pPr>
      <w:r w:rsidRPr="007A26F0">
        <w:rPr>
          <w:rFonts w:ascii="Times New Roman" w:hAnsi="Times New Roman" w:cs="Times New Roman"/>
          <w:sz w:val="24"/>
          <w:szCs w:val="24"/>
        </w:rPr>
        <w:t>4.</w:t>
      </w:r>
      <w:r w:rsidRPr="007A26F0">
        <w:rPr>
          <w:rFonts w:ascii="Times New Roman" w:hAnsi="Times New Roman" w:cs="Times New Roman"/>
          <w:sz w:val="24"/>
          <w:szCs w:val="24"/>
        </w:rPr>
        <w:tab/>
      </w:r>
      <w:r w:rsidR="0046528B" w:rsidRPr="00C400E0">
        <w:rPr>
          <w:rFonts w:ascii="Times New Roman" w:hAnsi="Times New Roman" w:cs="Times New Roman"/>
          <w:sz w:val="24"/>
          <w:szCs w:val="24"/>
        </w:rPr>
        <w:t>Qin XY, Tatsukawa H, Hitomi K, Shirakami Y, Ishibashi N, Shimizu M, et al. Metabolome Analyses Uncovered a Novel Inhibitory Effect of Acyclic Retinoid on Aberrant Lipogenesis in a Mouse Diethylnitrosamine-Induced Hepatic Tumorigenesis Model. Cancer Prev Res. 2016;9(3):205-14.</w:t>
      </w:r>
      <w:bookmarkStart w:id="0" w:name="_GoBack"/>
      <w:bookmarkEnd w:id="0"/>
    </w:p>
    <w:sectPr w:rsidR="00277FA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51C2" w:rsidRDefault="00D851C2" w:rsidP="00277FAD">
      <w:r>
        <w:separator/>
      </w:r>
    </w:p>
  </w:endnote>
  <w:endnote w:type="continuationSeparator" w:id="0">
    <w:p w:rsidR="00D851C2" w:rsidRDefault="00D851C2" w:rsidP="00277F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51C2" w:rsidRDefault="00D851C2" w:rsidP="00277FAD">
      <w:r>
        <w:separator/>
      </w:r>
    </w:p>
  </w:footnote>
  <w:footnote w:type="continuationSeparator" w:id="0">
    <w:p w:rsidR="00D851C2" w:rsidRDefault="00D851C2" w:rsidP="00277F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5C59"/>
    <w:rsid w:val="00155C59"/>
    <w:rsid w:val="00277FAD"/>
    <w:rsid w:val="0046528B"/>
    <w:rsid w:val="007C1AF8"/>
    <w:rsid w:val="00D16CC2"/>
    <w:rsid w:val="00D85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2652CC7-5135-4A3E-A8A0-BB9C0E15B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5C5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77FA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77FAD"/>
  </w:style>
  <w:style w:type="paragraph" w:styleId="a5">
    <w:name w:val="footer"/>
    <w:basedOn w:val="a"/>
    <w:link w:val="a6"/>
    <w:uiPriority w:val="99"/>
    <w:unhideWhenUsed/>
    <w:rsid w:val="00277FA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77FAD"/>
  </w:style>
  <w:style w:type="paragraph" w:customStyle="1" w:styleId="EndNoteBibliography">
    <w:name w:val="EndNote Bibliography"/>
    <w:basedOn w:val="a"/>
    <w:link w:val="EndNoteBibliography0"/>
    <w:rsid w:val="00277FAD"/>
    <w:rPr>
      <w:rFonts w:ascii="游明朝" w:eastAsia="游明朝" w:hAnsi="游明朝"/>
      <w:noProof/>
      <w:sz w:val="20"/>
    </w:rPr>
  </w:style>
  <w:style w:type="character" w:customStyle="1" w:styleId="EndNoteBibliography0">
    <w:name w:val="EndNote Bibliography (文字)"/>
    <w:basedOn w:val="a0"/>
    <w:link w:val="EndNoteBibliography"/>
    <w:rsid w:val="00277FAD"/>
    <w:rPr>
      <w:rFonts w:ascii="游明朝" w:eastAsia="游明朝" w:hAnsi="游明朝"/>
      <w:noProof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Xian-Yang QIN</dc:creator>
  <cp:keywords/>
  <dc:description/>
  <cp:lastModifiedBy>Xian-Yang QIN</cp:lastModifiedBy>
  <cp:revision>3</cp:revision>
  <dcterms:created xsi:type="dcterms:W3CDTF">2023-04-22T01:07:00Z</dcterms:created>
  <dcterms:modified xsi:type="dcterms:W3CDTF">2023-04-22T03:58:00Z</dcterms:modified>
</cp:coreProperties>
</file>