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AE0" w:rsidRPr="00A842F7" w:rsidRDefault="008F2AE0" w:rsidP="008F2AE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404BA5">
        <w:rPr>
          <w:noProof/>
        </w:rPr>
        <w:drawing>
          <wp:inline distT="0" distB="0" distL="0" distR="0" wp14:anchorId="67B34869" wp14:editId="63EDC447">
            <wp:extent cx="5400040" cy="5865495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86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AE0" w:rsidRPr="00A842F7" w:rsidRDefault="008F2AE0" w:rsidP="008F2AE0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42F7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A842F7">
        <w:rPr>
          <w:rFonts w:ascii="Times New Roman" w:hAnsi="Times New Roman" w:cs="Times New Roman"/>
          <w:b/>
          <w:bCs/>
          <w:sz w:val="24"/>
          <w:szCs w:val="24"/>
        </w:rPr>
        <w:t>. Proteome analysis of the molecular targets of TG2 in liver CSC.</w:t>
      </w:r>
      <w:r w:rsidRPr="00A842F7">
        <w:rPr>
          <w:rFonts w:ascii="Times New Roman" w:hAnsi="Times New Roman" w:cs="Times New Roman"/>
          <w:sz w:val="24"/>
          <w:szCs w:val="24"/>
        </w:rPr>
        <w:t xml:space="preserve"> (</w:t>
      </w:r>
      <w:r w:rsidRPr="00A842F7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A842F7">
        <w:rPr>
          <w:rFonts w:ascii="Times New Roman" w:hAnsi="Times New Roman" w:cs="Times New Roman"/>
          <w:sz w:val="24"/>
          <w:szCs w:val="24"/>
        </w:rPr>
        <w:t xml:space="preserve">) Comparison of upregulated proteins upon treatment with NC9 or ACR in EpCAM+ cells and by TG2 knockdown with shTG2 in JHH7 cells, and downregulated proteins between EpCAM+ and EpCAM– cells. </w:t>
      </w:r>
      <w:r>
        <w:rPr>
          <w:rFonts w:ascii="Times New Roman" w:hAnsi="Times New Roman" w:cs="Times New Roman"/>
          <w:sz w:val="24"/>
          <w:szCs w:val="24"/>
        </w:rPr>
        <w:t>Five</w:t>
      </w:r>
      <w:r w:rsidRPr="00A842F7">
        <w:rPr>
          <w:rFonts w:ascii="Times New Roman" w:hAnsi="Times New Roman" w:cs="Times New Roman"/>
          <w:sz w:val="24"/>
          <w:szCs w:val="24"/>
        </w:rPr>
        <w:t xml:space="preserve"> common protein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842F7"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ascii="Times New Roman" w:hAnsi="Times New Roman" w:cs="Times New Roman"/>
          <w:sz w:val="24"/>
          <w:szCs w:val="24"/>
        </w:rPr>
        <w:t>ere</w:t>
      </w:r>
      <w:r w:rsidRPr="00A842F7">
        <w:rPr>
          <w:rFonts w:ascii="Times New Roman" w:hAnsi="Times New Roman" w:cs="Times New Roman"/>
          <w:sz w:val="24"/>
          <w:szCs w:val="24"/>
        </w:rPr>
        <w:t xml:space="preserve"> defined. (</w:t>
      </w:r>
      <w:r w:rsidRPr="00A842F7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A842F7">
        <w:rPr>
          <w:rFonts w:ascii="Times New Roman" w:hAnsi="Times New Roman" w:cs="Times New Roman"/>
          <w:sz w:val="24"/>
          <w:szCs w:val="24"/>
        </w:rPr>
        <w:t xml:space="preserve">) Quantitative data of EXT1 detected using nLC-MS/MS in sorted EpCAM+ and EpCAM– JHH7 cells </w:t>
      </w:r>
      <w:r w:rsidRPr="00A842F7">
        <w:rPr>
          <w:rFonts w:ascii="Times New Roman" w:hAnsi="Times New Roman" w:cs="Times New Roman"/>
          <w:sz w:val="24"/>
          <w:szCs w:val="24"/>
        </w:rPr>
        <w:lastRenderedPageBreak/>
        <w:t xml:space="preserve">treated with vehicle control, 25 μM NC9, or 10 μM ACR for 16 h or shCtl and shTG2-transduced JHH7 cells.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0465B">
        <w:rPr>
          <w:rFonts w:ascii="Times New Roman" w:hAnsi="Times New Roman" w:cs="Times New Roman"/>
          <w:i/>
          <w:iCs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) Gene expression of </w:t>
      </w:r>
      <w:r w:rsidRPr="0040465B">
        <w:rPr>
          <w:rFonts w:ascii="Times New Roman" w:hAnsi="Times New Roman" w:cs="Times New Roman"/>
          <w:i/>
          <w:iCs/>
          <w:sz w:val="24"/>
          <w:szCs w:val="24"/>
        </w:rPr>
        <w:t>LGALS1</w:t>
      </w:r>
      <w:r>
        <w:rPr>
          <w:rFonts w:ascii="Times New Roman" w:hAnsi="Times New Roman" w:cs="Times New Roman"/>
          <w:sz w:val="24"/>
          <w:szCs w:val="24"/>
        </w:rPr>
        <w:t xml:space="preserve"> as a negative control of the unintegrated genes. </w:t>
      </w:r>
      <w:r w:rsidRPr="00A842F7">
        <w:rPr>
          <w:rFonts w:ascii="Times New Roman" w:hAnsi="Times New Roman" w:cs="Times New Roman"/>
          <w:sz w:val="24"/>
          <w:szCs w:val="24"/>
        </w:rPr>
        <w:t xml:space="preserve">Correlation between the gene expression of </w:t>
      </w:r>
      <w:r w:rsidRPr="00A842F7">
        <w:rPr>
          <w:rFonts w:ascii="Times New Roman" w:hAnsi="Times New Roman" w:cs="Times New Roman"/>
          <w:i/>
          <w:iCs/>
          <w:sz w:val="24"/>
          <w:szCs w:val="24"/>
        </w:rPr>
        <w:t>TGM2</w:t>
      </w:r>
      <w:r w:rsidRPr="00A842F7">
        <w:rPr>
          <w:rFonts w:ascii="Times New Roman" w:hAnsi="Times New Roman" w:cs="Times New Roman"/>
          <w:sz w:val="24"/>
          <w:szCs w:val="24"/>
        </w:rPr>
        <w:t xml:space="preserve"> and </w:t>
      </w:r>
      <w:r w:rsidRPr="00A842F7">
        <w:rPr>
          <w:rFonts w:ascii="Times New Roman" w:hAnsi="Times New Roman" w:cs="Times New Roman"/>
          <w:i/>
          <w:iCs/>
          <w:sz w:val="24"/>
          <w:szCs w:val="24"/>
        </w:rPr>
        <w:t>EXT1</w:t>
      </w:r>
      <w:r w:rsidRPr="00A842F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A842F7">
        <w:rPr>
          <w:rFonts w:ascii="Times New Roman" w:hAnsi="Times New Roman" w:cs="Times New Roman"/>
          <w:sz w:val="24"/>
          <w:szCs w:val="24"/>
        </w:rPr>
        <w:t xml:space="preserve">) in HCC tissues of </w:t>
      </w:r>
      <w:r w:rsidRPr="006B4A5D">
        <w:rPr>
          <w:rFonts w:ascii="Times New Roman" w:hAnsi="Times New Roman" w:cs="Times New Roman"/>
          <w:sz w:val="24"/>
          <w:szCs w:val="24"/>
        </w:rPr>
        <w:t>366</w:t>
      </w:r>
      <w:r w:rsidRPr="00A842F7">
        <w:rPr>
          <w:rFonts w:ascii="Times New Roman" w:hAnsi="Times New Roman" w:cs="Times New Roman"/>
          <w:sz w:val="24"/>
          <w:szCs w:val="24"/>
        </w:rPr>
        <w:t xml:space="preserve"> patients obtained from the liver hepatocellular carcinoma TCGA PanCancer RNA-seq database; (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A842F7">
        <w:rPr>
          <w:rFonts w:ascii="Times New Roman" w:hAnsi="Times New Roman" w:cs="Times New Roman"/>
          <w:sz w:val="24"/>
          <w:szCs w:val="24"/>
        </w:rPr>
        <w:t>) in 25 HCC cell lines in the CCLE database; and (</w:t>
      </w:r>
      <w:r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A842F7">
        <w:rPr>
          <w:rFonts w:ascii="Times New Roman" w:hAnsi="Times New Roman" w:cs="Times New Roman"/>
          <w:sz w:val="24"/>
          <w:szCs w:val="24"/>
        </w:rPr>
        <w:t xml:space="preserve">) in 50 HCC liver tissues as assessed by CAGE analysis in a European cohort </w:t>
      </w:r>
      <w:r w:rsidRPr="00A842F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PEVuZE5vdGU+PENpdGU+PEF1dGhvcj5IYXNoaW1vdG88L0F1dGhvcj48WWVhcj4yMDE1PC9ZZWFy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=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PEVuZE5vdGU+PENpdGU+PEF1dGhvcj5IYXNoaW1vdG88L0F1dGhvcj48WWVhcj4yMDE1PC9ZZWFy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=
</w:fld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A842F7">
        <w:rPr>
          <w:rFonts w:ascii="Times New Roman" w:hAnsi="Times New Roman" w:cs="Times New Roman"/>
          <w:sz w:val="24"/>
          <w:szCs w:val="24"/>
        </w:rPr>
      </w:r>
      <w:r w:rsidRPr="00A842F7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(5)</w:t>
      </w:r>
      <w:r w:rsidRPr="00A842F7">
        <w:rPr>
          <w:rFonts w:ascii="Times New Roman" w:hAnsi="Times New Roman" w:cs="Times New Roman"/>
          <w:sz w:val="24"/>
          <w:szCs w:val="24"/>
        </w:rPr>
        <w:fldChar w:fldCharType="end"/>
      </w:r>
      <w:r w:rsidRPr="00A842F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) Gene expression of </w:t>
      </w:r>
      <w:r w:rsidRPr="00404BA5">
        <w:rPr>
          <w:rFonts w:ascii="Times New Roman" w:hAnsi="Times New Roman" w:cs="Times New Roman"/>
          <w:i/>
          <w:iCs/>
          <w:sz w:val="24"/>
          <w:szCs w:val="24"/>
        </w:rPr>
        <w:t>EXT1</w:t>
      </w:r>
      <w:r>
        <w:rPr>
          <w:rFonts w:ascii="Times New Roman" w:hAnsi="Times New Roman" w:cs="Times New Roman"/>
          <w:sz w:val="24"/>
          <w:szCs w:val="24"/>
        </w:rPr>
        <w:t xml:space="preserve"> in sorted EpCAM+ and EpCAM- JHH7 cells treated with 25 </w:t>
      </w:r>
      <w:r w:rsidRPr="00B212BC">
        <w:rPr>
          <w:rFonts w:ascii="Times New Roman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</w:rPr>
        <w:t xml:space="preserve">M NC9 and/or 10 </w:t>
      </w:r>
      <w:r w:rsidRPr="00B212BC">
        <w:rPr>
          <w:rFonts w:ascii="Times New Roman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</w:rPr>
        <w:t xml:space="preserve">M ACR for 4h. </w:t>
      </w:r>
      <w:r w:rsidRPr="00A842F7">
        <w:rPr>
          <w:rFonts w:ascii="Times New Roman" w:hAnsi="Times New Roman" w:cs="Times New Roman"/>
          <w:sz w:val="24"/>
          <w:szCs w:val="24"/>
        </w:rPr>
        <w:t>The data are presented as the mean ± SD; *</w:t>
      </w:r>
      <w:r w:rsidRPr="00A842F7">
        <w:rPr>
          <w:rFonts w:ascii="Times New Roman" w:hAnsi="Times New Roman" w:cs="Times New Roman"/>
          <w:i/>
          <w:sz w:val="24"/>
          <w:szCs w:val="24"/>
        </w:rPr>
        <w:t>P</w:t>
      </w:r>
      <w:r w:rsidRPr="00A842F7">
        <w:rPr>
          <w:rFonts w:ascii="Times New Roman" w:hAnsi="Times New Roman" w:cs="Times New Roman"/>
          <w:sz w:val="24"/>
          <w:szCs w:val="24"/>
        </w:rPr>
        <w:t xml:space="preserve"> &lt; 0.05, Student’s </w:t>
      </w:r>
      <w:r w:rsidRPr="00A842F7">
        <w:rPr>
          <w:rFonts w:ascii="Times New Roman" w:hAnsi="Times New Roman" w:cs="Times New Roman"/>
          <w:i/>
          <w:sz w:val="24"/>
          <w:szCs w:val="24"/>
        </w:rPr>
        <w:t>t</w:t>
      </w:r>
      <w:r w:rsidRPr="00A842F7">
        <w:rPr>
          <w:rFonts w:ascii="Times New Roman" w:hAnsi="Times New Roman" w:cs="Times New Roman"/>
          <w:sz w:val="24"/>
          <w:szCs w:val="24"/>
        </w:rPr>
        <w:t>-test.</w:t>
      </w:r>
    </w:p>
    <w:p w:rsidR="00EC6F00" w:rsidRDefault="00EC6F00" w:rsidP="00EC6F0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EC6F00" w:rsidRPr="00A842F7" w:rsidRDefault="00EC6F00" w:rsidP="00EC6F00">
      <w:pPr>
        <w:pStyle w:val="EndNoteBibliography"/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A842F7">
        <w:rPr>
          <w:rFonts w:ascii="Times New Roman" w:hAnsi="Times New Roman" w:cs="Times New Roman"/>
          <w:b/>
          <w:sz w:val="24"/>
          <w:szCs w:val="24"/>
        </w:rPr>
        <w:t>Supplementary Reference</w:t>
      </w:r>
      <w:r>
        <w:rPr>
          <w:rFonts w:ascii="Times New Roman" w:hAnsi="Times New Roman" w:cs="Times New Roman" w:hint="eastAsia"/>
          <w:b/>
          <w:sz w:val="24"/>
          <w:szCs w:val="24"/>
        </w:rPr>
        <w:t>s</w:t>
      </w:r>
    </w:p>
    <w:p w:rsidR="00EC6F00" w:rsidRPr="007A26F0" w:rsidRDefault="00804242" w:rsidP="00EC6F00">
      <w:pPr>
        <w:pStyle w:val="EndNoteBibliography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 w:rsidR="00EC6F00" w:rsidRPr="00804242">
        <w:rPr>
          <w:rFonts w:ascii="Times New Roman" w:hAnsi="Times New Roman" w:cs="Times New Roman"/>
          <w:sz w:val="24"/>
          <w:szCs w:val="24"/>
        </w:rPr>
        <w:t>Hashimoto</w:t>
      </w:r>
      <w:r w:rsidRPr="00804242">
        <w:rPr>
          <w:rFonts w:ascii="Times New Roman" w:hAnsi="Times New Roman" w:cs="Times New Roman"/>
          <w:sz w:val="24"/>
          <w:szCs w:val="24"/>
        </w:rPr>
        <w:t xml:space="preserve"> K, Suzuki AM, Dos Santos A, Desterke C, Collino A, Ghisletti S, </w:t>
      </w:r>
      <w:r w:rsidR="00EC6F00" w:rsidRPr="00804242">
        <w:rPr>
          <w:rFonts w:ascii="Times New Roman" w:hAnsi="Times New Roman" w:cs="Times New Roman"/>
          <w:sz w:val="24"/>
          <w:szCs w:val="24"/>
        </w:rPr>
        <w:t xml:space="preserve">et al. CAGE profiling of ncRNAs in hepatocellular carcinoma reveals widespread activation of retroviral LTR promoters in virus-induced tumors. Genome Res </w:t>
      </w:r>
      <w:r w:rsidRPr="00804242">
        <w:rPr>
          <w:rFonts w:ascii="Times New Roman" w:hAnsi="Times New Roman" w:cs="Times New Roman"/>
          <w:sz w:val="24"/>
          <w:szCs w:val="24"/>
        </w:rPr>
        <w:t>2015;</w:t>
      </w:r>
      <w:r w:rsidR="00EC6F00" w:rsidRPr="00804242">
        <w:rPr>
          <w:rFonts w:ascii="Times New Roman" w:hAnsi="Times New Roman" w:cs="Times New Roman"/>
          <w:sz w:val="24"/>
          <w:szCs w:val="24"/>
        </w:rPr>
        <w:t>25</w:t>
      </w:r>
      <w:r w:rsidRPr="00804242">
        <w:rPr>
          <w:rFonts w:ascii="Times New Roman" w:hAnsi="Times New Roman" w:cs="Times New Roman"/>
          <w:b/>
          <w:sz w:val="24"/>
          <w:szCs w:val="24"/>
        </w:rPr>
        <w:t>:</w:t>
      </w:r>
      <w:r w:rsidR="00EC6F00" w:rsidRPr="00804242">
        <w:rPr>
          <w:rFonts w:ascii="Times New Roman" w:hAnsi="Times New Roman" w:cs="Times New Roman"/>
          <w:sz w:val="24"/>
          <w:szCs w:val="24"/>
        </w:rPr>
        <w:t>1812-24.</w:t>
      </w:r>
      <w:bookmarkStart w:id="0" w:name="_GoBack"/>
      <w:bookmarkEnd w:id="0"/>
    </w:p>
    <w:p w:rsidR="00EC6F00" w:rsidRPr="00EC6F00" w:rsidRDefault="00EC6F00" w:rsidP="008F2AE0"/>
    <w:sectPr w:rsidR="00EC6F00" w:rsidRPr="00EC6F0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1F7" w:rsidRDefault="00D821F7" w:rsidP="00EC6F00">
      <w:r>
        <w:separator/>
      </w:r>
    </w:p>
  </w:endnote>
  <w:endnote w:type="continuationSeparator" w:id="0">
    <w:p w:rsidR="00D821F7" w:rsidRDefault="00D821F7" w:rsidP="00EC6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1F7" w:rsidRDefault="00D821F7" w:rsidP="00EC6F00">
      <w:r>
        <w:separator/>
      </w:r>
    </w:p>
  </w:footnote>
  <w:footnote w:type="continuationSeparator" w:id="0">
    <w:p w:rsidR="00D821F7" w:rsidRDefault="00D821F7" w:rsidP="00EC6F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E0"/>
    <w:rsid w:val="000978FB"/>
    <w:rsid w:val="00581295"/>
    <w:rsid w:val="00804242"/>
    <w:rsid w:val="008F2AE0"/>
    <w:rsid w:val="00D16CC2"/>
    <w:rsid w:val="00D821F7"/>
    <w:rsid w:val="00EC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05B1C1B"/>
  <w15:chartTrackingRefBased/>
  <w15:docId w15:val="{C813CD5C-D24F-40E6-8927-D50AE35E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A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6F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C6F00"/>
  </w:style>
  <w:style w:type="paragraph" w:styleId="a5">
    <w:name w:val="footer"/>
    <w:basedOn w:val="a"/>
    <w:link w:val="a6"/>
    <w:uiPriority w:val="99"/>
    <w:unhideWhenUsed/>
    <w:rsid w:val="00EC6F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C6F00"/>
  </w:style>
  <w:style w:type="paragraph" w:customStyle="1" w:styleId="EndNoteBibliography">
    <w:name w:val="EndNote Bibliography"/>
    <w:basedOn w:val="a"/>
    <w:link w:val="EndNoteBibliography0"/>
    <w:rsid w:val="00EC6F00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EC6F00"/>
    <w:rPr>
      <w:rFonts w:ascii="游明朝" w:eastAsia="游明朝" w:hAnsi="游明朝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Xian-Yang QIN</dc:creator>
  <cp:keywords/>
  <dc:description/>
  <cp:lastModifiedBy>Xian-Yang QIN</cp:lastModifiedBy>
  <cp:revision>3</cp:revision>
  <dcterms:created xsi:type="dcterms:W3CDTF">2023-04-22T01:08:00Z</dcterms:created>
  <dcterms:modified xsi:type="dcterms:W3CDTF">2023-04-22T05:17:00Z</dcterms:modified>
</cp:coreProperties>
</file>