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sans-serif" w:cs="Times New Roman"/>
          <w:b/>
          <w:bCs/>
          <w:sz w:val="24"/>
          <w:szCs w:val="24"/>
        </w:rPr>
        <w:t>Supplementary Figure S1.</w:t>
      </w:r>
      <w:r>
        <w:rPr>
          <w:rFonts w:ascii="Times New Roman" w:hAnsi="Times New Roman" w:cs="Times New Roman"/>
          <w:b/>
          <w:bCs/>
          <w:color w:val="2420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Cardiac function of the TAC mice was determined by </w:t>
      </w:r>
      <w:r>
        <w:rPr>
          <w:rFonts w:ascii="Times New Roman" w:hAnsi="Times New Roman" w:cs="Times New Roman"/>
          <w:color w:val="000000"/>
          <w:sz w:val="24"/>
          <w:szCs w:val="24"/>
        </w:rPr>
        <w:t>two-dimensional M-mode echocardiography. (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Echocardiographic assessment of left ventricle ejection fraction and fractional shortening in mice subjected to Sham or TAC surgery for 4 weeks (n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4,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**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Sham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>
        <w:rPr>
          <w:rFonts w:ascii="Times New Roman" w:hAnsi="Times New Roman" w:cs="Times New Roman"/>
          <w:color w:val="242021"/>
          <w:sz w:val="24"/>
          <w:szCs w:val="24"/>
        </w:rPr>
        <w:t>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D</w:t>
      </w:r>
      <w:r>
        <w:rPr>
          <w:rFonts w:ascii="Times New Roman" w:hAnsi="Times New Roman" w:cs="Times New Roman"/>
          <w:color w:val="242021"/>
          <w:sz w:val="24"/>
          <w:szCs w:val="24"/>
        </w:rPr>
        <w:t>) Hypertrophy markers such as atrial natriuretic peptide (ANP), brain natriuretic peptide (BNP), and β-myosin heavy chain (β-MHC) mRNA levels in the hearts of Sham and TAC mice (n = 3, 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0.05, **</w:t>
      </w:r>
      <w:r>
        <w:rPr>
          <w:rFonts w:hint="eastAsia"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Sham).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Representative western blot show the expression level of β-MHC in heart from Sham and TAC mice </w:t>
      </w:r>
      <w:r>
        <w:rPr>
          <w:rFonts w:ascii="Times New Roman" w:hAnsi="Times New Roman" w:cs="Times New Roman"/>
          <w:color w:val="242021"/>
          <w:sz w:val="24"/>
          <w:szCs w:val="24"/>
        </w:rPr>
        <w:t>(n = 6, **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Sham).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F</w:t>
      </w:r>
      <w:r>
        <w:rPr>
          <w:rFonts w:ascii="Times New Roman" w:hAnsi="Times New Roman" w:cs="Times New Roman"/>
          <w:color w:val="24202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Representative images of cardiomyocytes treated with phosphate-buffered saline or Ang II for 48 hours. Cells were identified by α-actinin staining and DAPI for nuclear staining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6, **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Control; Scale bars, 5 </w:t>
      </w:r>
      <w:r>
        <w:rPr>
          <w:rFonts w:ascii="Times New Roman" w:hAnsi="Times New Roman" w:eastAsia="等线" w:cs="Times New Roman"/>
          <w:color w:val="242021"/>
          <w:sz w:val="24"/>
          <w:szCs w:val="24"/>
        </w:rPr>
        <w:t>μ</w:t>
      </w:r>
      <w:r>
        <w:rPr>
          <w:rFonts w:ascii="Times New Roman" w:hAnsi="Times New Roman" w:cs="Times New Roman"/>
          <w:color w:val="242021"/>
          <w:sz w:val="24"/>
          <w:szCs w:val="24"/>
        </w:rPr>
        <w:t>m).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G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Relative mRNA levels of ANP, BNP and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β-MHC in CMs treated with PBS or </w:t>
      </w:r>
      <w:r>
        <w:rPr>
          <w:rFonts w:ascii="Times New Roman" w:hAnsi="Times New Roman" w:cs="Times New Roman"/>
          <w:color w:val="242021"/>
          <w:sz w:val="24"/>
          <w:szCs w:val="24"/>
        </w:rPr>
        <w:t>Ang II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5, **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Control)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H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Representative western blot bands of the </w:t>
      </w:r>
      <w:r>
        <w:rPr>
          <w:rFonts w:ascii="Times New Roman" w:hAnsi="Times New Roman" w:cs="Times New Roman"/>
          <w:color w:val="000000"/>
          <w:sz w:val="24"/>
          <w:szCs w:val="24"/>
        </w:rPr>
        <w:t>β-MHC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level in the CMs treated with PBS or Ang II for 48 hours (n = 6; **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Control)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sans-serif" w:cs="Times New Roman"/>
          <w:b/>
          <w:bCs/>
          <w:sz w:val="24"/>
          <w:szCs w:val="24"/>
        </w:rPr>
        <w:t>Supplementary Figure S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sans-serif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Verification of silencing efficiency of different siRNAs. CMs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were </w:t>
      </w:r>
      <w:r>
        <w:rPr>
          <w:rFonts w:ascii="Times New Roman" w:hAnsi="Times New Roman" w:cs="Times New Roman"/>
          <w:color w:val="242021"/>
          <w:sz w:val="24"/>
          <w:szCs w:val="24"/>
        </w:rPr>
        <w:t>transfected with si-NC or LncKCND1 siRNA for 48 hours.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The most effective siRNA-3 was chosen in the following study (n=4, 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0.05, **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si-NC).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B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Overexpression of </w:t>
      </w:r>
      <w:r>
        <w:rPr>
          <w:rFonts w:ascii="Times New Roman" w:hAnsi="Times New Roman" w:cs="Times New Roman"/>
          <w:color w:val="242021"/>
          <w:sz w:val="24"/>
          <w:szCs w:val="24"/>
        </w:rPr>
        <w:t>LncKCND1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 was confirmed by qRT-PCR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. CMs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were 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transfected with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or LncKCND1 for 48 hours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3</w:t>
      </w:r>
      <w:r>
        <w:rPr>
          <w:rFonts w:ascii="Times New Roman" w:hAnsi="Times New Roman" w:cs="Times New Roman"/>
          <w:color w:val="242021"/>
          <w:sz w:val="24"/>
          <w:szCs w:val="24"/>
        </w:rPr>
        <w:t>, **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>).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C-D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Overexpression of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YBX1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 was confirmed by </w:t>
      </w:r>
      <w:r>
        <w:rPr>
          <w:rFonts w:hint="eastAsia" w:ascii="Times New Roman" w:hAnsi="Times New Roman" w:cs="Times New Roman"/>
          <w:spacing w:val="12"/>
          <w:sz w:val="24"/>
          <w:szCs w:val="24"/>
          <w:lang w:val="en-US" w:eastAsia="zh-CN"/>
        </w:rPr>
        <w:t>western blot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. CMs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were 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transfected with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or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YBX1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for 48 hours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5</w:t>
      </w:r>
      <w:r>
        <w:rPr>
          <w:rFonts w:ascii="Times New Roman" w:hAnsi="Times New Roman" w:cs="Times New Roman"/>
          <w:color w:val="242021"/>
          <w:sz w:val="24"/>
          <w:szCs w:val="24"/>
        </w:rPr>
        <w:t>, 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0.05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>).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E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Overexpression of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YBX1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 was confirmed by qRT-PCR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. CMs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were 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transfected with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or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YBX1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for 48 hours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3</w:t>
      </w:r>
      <w:r>
        <w:rPr>
          <w:rFonts w:ascii="Times New Roman" w:hAnsi="Times New Roman" w:cs="Times New Roman"/>
          <w:color w:val="242021"/>
          <w:sz w:val="24"/>
          <w:szCs w:val="24"/>
        </w:rPr>
        <w:t>, 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0.05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>).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F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eastAsia" w:ascii="Times New Roman" w:hAnsi="Times New Roman" w:cs="Times New Roman"/>
          <w:spacing w:val="12"/>
          <w:sz w:val="24"/>
          <w:szCs w:val="24"/>
          <w:lang w:val="en-US" w:eastAsia="zh-CN"/>
        </w:rPr>
        <w:t>Silencing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 of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YBX1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 was confirmed by qRT-PCR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. CMs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were 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transfected with si-NC or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YBX1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siRNA for 48 hours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3</w:t>
      </w:r>
      <w:r>
        <w:rPr>
          <w:rFonts w:ascii="Times New Roman" w:hAnsi="Times New Roman" w:cs="Times New Roman"/>
          <w:color w:val="242021"/>
          <w:sz w:val="24"/>
          <w:szCs w:val="24"/>
        </w:rPr>
        <w:t>, 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0.05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>).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G-H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eastAsia" w:ascii="Times New Roman" w:hAnsi="Times New Roman" w:cs="Times New Roman"/>
          <w:spacing w:val="12"/>
          <w:sz w:val="24"/>
          <w:szCs w:val="24"/>
          <w:lang w:val="en-US" w:eastAsia="zh-CN"/>
        </w:rPr>
        <w:t>Silencing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 of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YBX1</w:t>
      </w:r>
      <w:r>
        <w:rPr>
          <w:rFonts w:hint="default" w:ascii="Times New Roman" w:hAnsi="Times New Roman" w:cs="Times New Roman"/>
          <w:spacing w:val="12"/>
          <w:sz w:val="24"/>
          <w:szCs w:val="24"/>
        </w:rPr>
        <w:t xml:space="preserve"> was confirmed by </w:t>
      </w:r>
      <w:r>
        <w:rPr>
          <w:rFonts w:hint="eastAsia" w:ascii="Times New Roman" w:hAnsi="Times New Roman" w:cs="Times New Roman"/>
          <w:spacing w:val="12"/>
          <w:sz w:val="24"/>
          <w:szCs w:val="24"/>
          <w:lang w:val="en-US" w:eastAsia="zh-CN"/>
        </w:rPr>
        <w:t>western blot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. CMs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were 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transfected with si-NC or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YBX1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siRNA for 48 hours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6</w:t>
      </w:r>
      <w:r>
        <w:rPr>
          <w:rFonts w:ascii="Times New Roman" w:hAnsi="Times New Roman" w:cs="Times New Roman"/>
          <w:color w:val="242021"/>
          <w:sz w:val="24"/>
          <w:szCs w:val="24"/>
        </w:rPr>
        <w:t>, 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0.05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>).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color w:val="000000"/>
          <w:sz w:val="24"/>
          <w:szCs w:val="24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ans-serif" w:cs="Times New Roman"/>
          <w:b/>
          <w:bCs/>
          <w:sz w:val="24"/>
          <w:szCs w:val="24"/>
        </w:rPr>
        <w:t>Supplementary Figure S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sans-serif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default" w:ascii="Times New Roman" w:hAnsi="Times New Roman" w:eastAsia="sans-serif" w:cs="Times New Roman"/>
          <w:b w:val="0"/>
          <w:bCs w:val="0"/>
          <w:sz w:val="24"/>
          <w:szCs w:val="24"/>
        </w:rPr>
        <w:t xml:space="preserve">Changes of cardiomyocyte viability after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72</w:t>
      </w:r>
      <w:r>
        <w:rPr>
          <w:rFonts w:hint="default" w:ascii="Times New Roman" w:hAnsi="Times New Roman" w:eastAsia="sans-serif" w:cs="Times New Roman"/>
          <w:b w:val="0"/>
          <w:bCs w:val="0"/>
          <w:sz w:val="24"/>
          <w:szCs w:val="24"/>
        </w:rPr>
        <w:t>h of AngII treatment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3</w:t>
      </w:r>
      <w:r>
        <w:rPr>
          <w:rFonts w:ascii="Times New Roman" w:hAnsi="Times New Roman" w:cs="Times New Roman"/>
          <w:color w:val="242021"/>
          <w:sz w:val="24"/>
          <w:szCs w:val="24"/>
        </w:rPr>
        <w:t>, *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0.05, **</w:t>
      </w:r>
      <w:r>
        <w:rPr>
          <w:rFonts w:hint="eastAsia"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0h</w:t>
      </w:r>
      <w:r>
        <w:rPr>
          <w:rFonts w:ascii="Times New Roman" w:hAnsi="Times New Roman" w:cs="Times New Roman"/>
          <w:color w:val="242021"/>
          <w:sz w:val="24"/>
          <w:szCs w:val="24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B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Changes of cardiomyocyte viability after 48h of LncKCND1 silencing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6</w:t>
      </w:r>
      <w:r>
        <w:rPr>
          <w:rFonts w:ascii="Times New Roman" w:hAnsi="Times New Roman" w:cs="Times New Roman"/>
          <w:color w:val="242021"/>
          <w:sz w:val="24"/>
          <w:szCs w:val="24"/>
        </w:rPr>
        <w:t>, **</w:t>
      </w:r>
      <w:r>
        <w:rPr>
          <w:rFonts w:hint="eastAsia"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si-NC</w:t>
      </w:r>
      <w:r>
        <w:rPr>
          <w:rFonts w:ascii="Times New Roman" w:hAnsi="Times New Roman" w:cs="Times New Roman"/>
          <w:color w:val="242021"/>
          <w:sz w:val="24"/>
          <w:szCs w:val="24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C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Changes of cardiomyocyte viability after 48h of LncKCND1 overexpression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6</w:t>
      </w:r>
      <w:r>
        <w:rPr>
          <w:rFonts w:ascii="Times New Roman" w:hAnsi="Times New Roman" w:cs="Times New Roman"/>
          <w:color w:val="242021"/>
          <w:sz w:val="24"/>
          <w:szCs w:val="24"/>
        </w:rPr>
        <w:t>, **</w:t>
      </w:r>
      <w:r>
        <w:rPr>
          <w:rFonts w:hint="eastAsia"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D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Changes of cardiomyocyte viability after 48h of LncKCND1 silencing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6</w:t>
      </w:r>
      <w:r>
        <w:rPr>
          <w:rFonts w:ascii="Times New Roman" w:hAnsi="Times New Roman" w:cs="Times New Roman"/>
          <w:color w:val="242021"/>
          <w:sz w:val="24"/>
          <w:szCs w:val="24"/>
        </w:rPr>
        <w:t>, **</w:t>
      </w:r>
      <w:r>
        <w:rPr>
          <w:rFonts w:hint="eastAsia"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si-NC</w:t>
      </w:r>
      <w:r>
        <w:rPr>
          <w:rFonts w:ascii="Times New Roman" w:hAnsi="Times New Roman" w:cs="Times New Roman"/>
          <w:color w:val="242021"/>
          <w:sz w:val="24"/>
          <w:szCs w:val="24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ascii="Times New Roman" w:hAnsi="Times New Roman" w:cs="Times New Roman"/>
          <w:color w:val="242021"/>
          <w:sz w:val="24"/>
          <w:szCs w:val="24"/>
        </w:rPr>
        <w:t>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E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Changes of cardiomyocyte viability after 48h of YBX1 overexpression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6</w:t>
      </w:r>
      <w:r>
        <w:rPr>
          <w:rFonts w:ascii="Times New Roman" w:hAnsi="Times New Roman" w:cs="Times New Roman"/>
          <w:color w:val="242021"/>
          <w:sz w:val="24"/>
          <w:szCs w:val="24"/>
        </w:rPr>
        <w:t>, **</w:t>
      </w:r>
      <w:r>
        <w:rPr>
          <w:rFonts w:hint="eastAsia"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>)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ascii="Times New Roman" w:hAnsi="Times New Roman" w:cs="Times New Roman"/>
          <w:color w:val="242021"/>
          <w:sz w:val="24"/>
          <w:szCs w:val="24"/>
        </w:rPr>
        <w:t>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F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 xml:space="preserve">Changes of cardiomyocyte viability </w:t>
      </w:r>
      <w:r>
        <w:rPr>
          <w:rFonts w:ascii="Times New Roman" w:hAnsi="Times New Roman" w:cs="Times New Roman"/>
          <w:color w:val="242021"/>
          <w:sz w:val="24"/>
          <w:szCs w:val="24"/>
        </w:rPr>
        <w:t>after transfection with LncKCND1 and YBX1 siRNA under Ang II stimulation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6</w:t>
      </w:r>
      <w:r>
        <w:rPr>
          <w:rFonts w:ascii="Times New Roman" w:hAnsi="Times New Roman" w:cs="Times New Roman"/>
          <w:color w:val="242021"/>
          <w:sz w:val="24"/>
          <w:szCs w:val="24"/>
        </w:rPr>
        <w:t>, **</w:t>
      </w:r>
      <w:r>
        <w:rPr>
          <w:rFonts w:hint="eastAsia"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0.01)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sans-serif" w:cs="Times New Roman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color w:val="242021"/>
          <w:sz w:val="24"/>
          <w:szCs w:val="24"/>
        </w:rPr>
      </w:pPr>
      <w:r>
        <w:rPr>
          <w:rFonts w:hint="default" w:ascii="Times New Roman" w:hAnsi="Times New Roman" w:eastAsia="sans-serif" w:cs="Times New Roman"/>
          <w:b/>
          <w:bCs/>
          <w:sz w:val="24"/>
          <w:szCs w:val="24"/>
        </w:rPr>
        <w:t>Supplementary Figure S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sans-serif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A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The expression of </w:t>
      </w:r>
      <w:r>
        <w:rPr>
          <w:rFonts w:hint="eastAsia" w:ascii="Times New Roman" w:hAnsi="Times New Roman" w:cs="Times New Roman"/>
          <w:color w:val="242021"/>
          <w:sz w:val="24"/>
          <w:szCs w:val="24"/>
        </w:rPr>
        <w:t>LncKCND1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after</w:t>
      </w:r>
      <w:r>
        <w:rPr>
          <w:rFonts w:hint="eastAsia" w:ascii="Times New Roman" w:hAnsi="Times New Roman" w:cs="Times New Roman"/>
          <w:color w:val="242021"/>
          <w:sz w:val="24"/>
          <w:szCs w:val="24"/>
        </w:rPr>
        <w:t xml:space="preserve"> YBX1 overexpression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5</w:t>
      </w:r>
      <w:r>
        <w:rPr>
          <w:rFonts w:ascii="Times New Roman" w:hAnsi="Times New Roman" w:cs="Times New Roman"/>
          <w:color w:val="242021"/>
          <w:sz w:val="24"/>
          <w:szCs w:val="24"/>
        </w:rPr>
        <w:t>, **</w:t>
      </w:r>
      <w:r>
        <w:rPr>
          <w:rFonts w:hint="eastAsia"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Vector</w:t>
      </w:r>
      <w:r>
        <w:rPr>
          <w:rFonts w:ascii="Times New Roman" w:hAnsi="Times New Roman" w:cs="Times New Roman"/>
          <w:color w:val="242021"/>
          <w:sz w:val="24"/>
          <w:szCs w:val="24"/>
        </w:rPr>
        <w:t>)</w:t>
      </w:r>
      <w:r>
        <w:rPr>
          <w:rFonts w:hint="eastAsia" w:ascii="Times New Roman" w:hAnsi="Times New Roman" w:cs="Times New Roman"/>
          <w:color w:val="242021"/>
          <w:sz w:val="24"/>
          <w:szCs w:val="24"/>
        </w:rPr>
        <w:t>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B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)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The expression of </w:t>
      </w:r>
      <w:r>
        <w:rPr>
          <w:rFonts w:hint="eastAsia" w:ascii="Times New Roman" w:hAnsi="Times New Roman" w:cs="Times New Roman"/>
          <w:color w:val="242021"/>
          <w:sz w:val="24"/>
          <w:szCs w:val="24"/>
        </w:rPr>
        <w:t>LncKCND1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after</w:t>
      </w:r>
      <w:r>
        <w:rPr>
          <w:rFonts w:hint="eastAsia" w:ascii="Times New Roman" w:hAnsi="Times New Roman" w:cs="Times New Roman"/>
          <w:color w:val="242021"/>
          <w:sz w:val="24"/>
          <w:szCs w:val="24"/>
        </w:rPr>
        <w:t xml:space="preserve"> YBX1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silencing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(n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242021"/>
          <w:sz w:val="24"/>
          <w:szCs w:val="24"/>
        </w:rPr>
        <w:t>=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 xml:space="preserve"> 5</w:t>
      </w:r>
      <w:r>
        <w:rPr>
          <w:rFonts w:ascii="Times New Roman" w:hAnsi="Times New Roman" w:cs="Times New Roman"/>
          <w:color w:val="242021"/>
          <w:sz w:val="24"/>
          <w:szCs w:val="24"/>
        </w:rPr>
        <w:t>, **</w:t>
      </w:r>
      <w:r>
        <w:rPr>
          <w:rFonts w:hint="eastAsia" w:ascii="Times New Roman" w:hAnsi="Times New Roman" w:cs="Times New Roman"/>
          <w:i/>
          <w:iCs/>
          <w:color w:val="242021"/>
          <w:sz w:val="24"/>
          <w:szCs w:val="24"/>
        </w:rPr>
        <w:t>P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&lt; 0.01 </w:t>
      </w:r>
      <w:r>
        <w:rPr>
          <w:rFonts w:ascii="Times New Roman" w:hAnsi="Times New Roman" w:cs="Times New Roman"/>
          <w:i/>
          <w:iCs/>
          <w:color w:val="242021"/>
          <w:sz w:val="24"/>
          <w:szCs w:val="24"/>
        </w:rPr>
        <w:t>vs.</w:t>
      </w:r>
      <w:r>
        <w:rPr>
          <w:rFonts w:ascii="Times New Roman" w:hAnsi="Times New Roman" w:cs="Times New Roman"/>
          <w:color w:val="242021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242021"/>
          <w:sz w:val="24"/>
          <w:szCs w:val="24"/>
          <w:lang w:val="en-US" w:eastAsia="zh-CN"/>
        </w:rPr>
        <w:t>si-NC</w:t>
      </w:r>
      <w:r>
        <w:rPr>
          <w:rFonts w:ascii="Times New Roman" w:hAnsi="Times New Roman" w:cs="Times New Roman"/>
          <w:color w:val="242021"/>
          <w:sz w:val="24"/>
          <w:szCs w:val="24"/>
        </w:rPr>
        <w:t>)</w:t>
      </w:r>
      <w:r>
        <w:rPr>
          <w:rFonts w:hint="eastAsia" w:ascii="Times New Roman" w:hAnsi="Times New Roman" w:cs="Times New Roman"/>
          <w:color w:val="242021"/>
          <w:sz w:val="24"/>
          <w:szCs w:val="24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color w:val="242021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sans-serif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sans-serif" w:cs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sans-serif" w:cs="Times New Roman"/>
          <w:b/>
          <w:bCs/>
          <w:sz w:val="24"/>
          <w:szCs w:val="24"/>
        </w:rPr>
        <w:t xml:space="preserve"> Primers used for the qRT-PCR analysis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0"/>
        <w:gridCol w:w="502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2" w:firstLineChars="200"/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RNA name</w:t>
            </w:r>
          </w:p>
        </w:tc>
        <w:tc>
          <w:tcPr>
            <w:tcW w:w="50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2" w:firstLineChars="200"/>
              <w:jc w:val="left"/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Primers from 5’ to 3’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Lnc</w:t>
            </w: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K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CND</w:t>
            </w: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1-F</w:t>
            </w:r>
          </w:p>
        </w:tc>
        <w:tc>
          <w:tcPr>
            <w:tcW w:w="50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CTGCAGCGGGGACACAG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Lnc</w:t>
            </w: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K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CND</w:t>
            </w: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1-R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CGAGGAACTGGCTGTGTGTG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YBX1-F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AAGGTCATCGCAACGAAGGTT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YBX1-R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CAAATACGTCTTCCTTGGTGTCA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ANP-F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ACCTGCTAGACCACCTGGAG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ANP-R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CCTTGGCTGTTATCTTCGGTACCGG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BNP-F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GAGGTCACTCCTATCCTCTGG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BNP-R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GCCATTTCCTCCGACTTTTCTC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β-MHC-F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CCGAGTCCCAGGTCAACAA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β-MHC-R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CTTCACGGGCACCCTTGGA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GAPDH-F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TCTACATGTTCCAGTATGACTC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17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GAPDH-R</w:t>
            </w:r>
          </w:p>
        </w:tc>
        <w:tc>
          <w:tcPr>
            <w:tcW w:w="50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firstLine="480" w:firstLineChars="200"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ACTCCACGACATACTCAGCACC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color w:val="242021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color w:val="242021"/>
          <w:sz w:val="24"/>
          <w:szCs w:val="24"/>
        </w:rPr>
      </w:pPr>
    </w:p>
    <w:p>
      <w:pPr>
        <w:rPr>
          <w:rFonts w:hint="eastAsia" w:ascii="Times New Roman" w:hAnsi="Times New Roman" w:cs="Times New Roman" w:eastAsiaTheme="minorEastAsia"/>
          <w:color w:val="00000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00FF7"/>
    <w:rsid w:val="16E95823"/>
    <w:rsid w:val="170D0699"/>
    <w:rsid w:val="22BC770F"/>
    <w:rsid w:val="29356E78"/>
    <w:rsid w:val="296F2275"/>
    <w:rsid w:val="2E9538FB"/>
    <w:rsid w:val="325A614B"/>
    <w:rsid w:val="3ABA6A74"/>
    <w:rsid w:val="40D74389"/>
    <w:rsid w:val="43D50CDE"/>
    <w:rsid w:val="441E1B28"/>
    <w:rsid w:val="47E72689"/>
    <w:rsid w:val="4B110C3A"/>
    <w:rsid w:val="58AF01E1"/>
    <w:rsid w:val="5A4755EE"/>
    <w:rsid w:val="5D622912"/>
    <w:rsid w:val="6677633E"/>
    <w:rsid w:val="6F746EDD"/>
    <w:rsid w:val="7BC7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2022-10-01T10:41:00Z</dcterms:created>
  <dc:creator>86157</dc:creator>
  <cp:lastModifiedBy>李亮亮</cp:lastModifiedBy>
  <dcterms:modified xsi:type="dcterms:W3CDTF">2023-04-06T12:14:37Z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