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82036" w14:textId="77777777" w:rsidR="002F1D26" w:rsidRDefault="002F1D26" w:rsidP="002F1D26">
      <w:pPr>
        <w:spacing w:line="480" w:lineRule="auto"/>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SUPPLEMENTARY FIGURE LEGENDS</w:t>
      </w:r>
    </w:p>
    <w:p w14:paraId="5C68A77C" w14:textId="77777777" w:rsidR="002F1D26" w:rsidRPr="00542104" w:rsidRDefault="002F1D26" w:rsidP="002F1D26">
      <w:pPr>
        <w:spacing w:line="480" w:lineRule="auto"/>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Supplemental Fig. S1 </w:t>
      </w:r>
      <w:r w:rsidRPr="00C951DF">
        <w:rPr>
          <w:rFonts w:ascii="Times New Roman" w:eastAsia="Times New Roman" w:hAnsi="Times New Roman" w:cs="Times New Roman"/>
          <w:color w:val="000000"/>
          <w:sz w:val="24"/>
        </w:rPr>
        <w:t xml:space="preserve">Representative micro-CT images of </w:t>
      </w:r>
      <w:r w:rsidRPr="00542104">
        <w:rPr>
          <w:rFonts w:ascii="Times New Roman" w:eastAsia="Times New Roman" w:hAnsi="Times New Roman" w:cs="Times New Roman"/>
          <w:b/>
          <w:bCs/>
          <w:color w:val="000000"/>
          <w:sz w:val="24"/>
        </w:rPr>
        <w:t>a.</w:t>
      </w:r>
      <w:r w:rsidRPr="00C951DF">
        <w:rPr>
          <w:rFonts w:ascii="Times New Roman" w:eastAsia="Times New Roman" w:hAnsi="Times New Roman" w:cs="Times New Roman"/>
          <w:color w:val="000000"/>
          <w:sz w:val="24"/>
        </w:rPr>
        <w:t xml:space="preserve"> cervical and </w:t>
      </w:r>
      <w:r w:rsidRPr="00542104">
        <w:rPr>
          <w:rFonts w:ascii="Times New Roman" w:eastAsia="Times New Roman" w:hAnsi="Times New Roman" w:cs="Times New Roman"/>
          <w:b/>
          <w:bCs/>
          <w:color w:val="000000"/>
          <w:sz w:val="24"/>
        </w:rPr>
        <w:t>b.</w:t>
      </w:r>
      <w:r w:rsidRPr="00C951DF">
        <w:rPr>
          <w:rFonts w:ascii="Times New Roman" w:eastAsia="Times New Roman" w:hAnsi="Times New Roman" w:cs="Times New Roman"/>
          <w:color w:val="000000"/>
          <w:sz w:val="24"/>
        </w:rPr>
        <w:t xml:space="preserve"> thoracic spines from wildtype (WT), </w:t>
      </w:r>
      <w:r w:rsidRPr="00542104">
        <w:rPr>
          <w:rFonts w:ascii="Times New Roman" w:eastAsia="Times New Roman" w:hAnsi="Times New Roman" w:cs="Times New Roman"/>
          <w:i/>
          <w:iCs/>
          <w:color w:val="000000"/>
          <w:sz w:val="24"/>
        </w:rPr>
        <w:t>Ank</w:t>
      </w:r>
      <w:r w:rsidRPr="00C951DF">
        <w:rPr>
          <w:rFonts w:ascii="Times New Roman" w:eastAsia="Times New Roman" w:hAnsi="Times New Roman" w:cs="Times New Roman"/>
          <w:color w:val="000000"/>
          <w:sz w:val="24"/>
        </w:rPr>
        <w:t xml:space="preserve"> heterozygous (Het), and </w:t>
      </w:r>
      <w:r>
        <w:rPr>
          <w:rFonts w:ascii="Times New Roman" w:eastAsia="Times New Roman" w:hAnsi="Times New Roman" w:cs="Times New Roman"/>
          <w:i/>
          <w:iCs/>
          <w:color w:val="000000"/>
          <w:sz w:val="24"/>
        </w:rPr>
        <w:t>ank</w:t>
      </w:r>
      <w:r w:rsidRPr="00C951DF">
        <w:rPr>
          <w:rFonts w:ascii="Times New Roman" w:eastAsia="Times New Roman" w:hAnsi="Times New Roman" w:cs="Times New Roman"/>
          <w:color w:val="000000"/>
          <w:sz w:val="24"/>
        </w:rPr>
        <w:t xml:space="preserve"> mutant (Mut) mice. Arrowheads indicate ectopic mineralization. Anatomical landmarks, such as the vertebra (V), transverse process (T), facet joint (F), and rib head (R) were labeled in each character. The scale bars in surface rendering images, 1mm; scale bars in multi-planer reconstruction images, 4</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mm.</w:t>
      </w:r>
    </w:p>
    <w:p w14:paraId="35EE2128" w14:textId="77777777" w:rsidR="002F1D26" w:rsidRDefault="002F1D26" w:rsidP="002F1D26">
      <w:pPr>
        <w:spacing w:line="480" w:lineRule="auto"/>
        <w:jc w:val="left"/>
        <w:rPr>
          <w:rFonts w:ascii="Times New Roman" w:eastAsia="Times New Roman" w:hAnsi="Times New Roman" w:cs="Times New Roman"/>
          <w:color w:val="000000"/>
          <w:sz w:val="24"/>
        </w:rPr>
      </w:pPr>
    </w:p>
    <w:p w14:paraId="0B7ABE98" w14:textId="1305F2B3" w:rsidR="002F1D26" w:rsidRPr="00805454" w:rsidRDefault="002F1D26" w:rsidP="002F1D26">
      <w:pPr>
        <w:spacing w:line="480" w:lineRule="auto"/>
        <w:jc w:val="left"/>
        <w:rPr>
          <w:rFonts w:ascii="Times New Roman" w:eastAsia="Times New Roman" w:hAnsi="Times New Roman" w:cs="Times New Roman"/>
          <w:color w:val="000000"/>
          <w:sz w:val="24"/>
        </w:rPr>
      </w:pPr>
      <w:r w:rsidRPr="00805454">
        <w:rPr>
          <w:rFonts w:ascii="Times New Roman" w:eastAsia="Times New Roman" w:hAnsi="Times New Roman" w:cs="Times New Roman"/>
          <w:b/>
          <w:bCs/>
          <w:color w:val="000000"/>
          <w:sz w:val="24"/>
        </w:rPr>
        <w:t xml:space="preserve">Supplemental Fig. S2 </w:t>
      </w:r>
      <w:r w:rsidRPr="00805454">
        <w:rPr>
          <w:rFonts w:ascii="Times New Roman" w:eastAsia="Times New Roman" w:hAnsi="Times New Roman" w:cs="Times New Roman"/>
          <w:color w:val="000000"/>
          <w:sz w:val="24"/>
        </w:rPr>
        <w:t>Rat</w:t>
      </w:r>
      <w:r w:rsidR="00F604D1">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color w:val="000000"/>
          <w:sz w:val="24"/>
        </w:rPr>
        <w:t xml:space="preserve">bovine intervertebral </w:t>
      </w:r>
      <w:proofErr w:type="gramStart"/>
      <w:r w:rsidRPr="00805454">
        <w:rPr>
          <w:rFonts w:ascii="Times New Roman" w:eastAsia="Times New Roman" w:hAnsi="Times New Roman" w:cs="Times New Roman"/>
          <w:color w:val="000000"/>
          <w:sz w:val="24"/>
        </w:rPr>
        <w:t>discs</w:t>
      </w:r>
      <w:proofErr w:type="gramEnd"/>
      <w:r w:rsidRPr="00805454">
        <w:rPr>
          <w:rFonts w:ascii="Times New Roman" w:eastAsia="Times New Roman" w:hAnsi="Times New Roman" w:cs="Times New Roman"/>
          <w:color w:val="000000"/>
          <w:sz w:val="24"/>
        </w:rPr>
        <w:t xml:space="preserve"> </w:t>
      </w:r>
      <w:r w:rsidR="00F604D1">
        <w:rPr>
          <w:rFonts w:ascii="Times New Roman" w:eastAsia="Times New Roman" w:hAnsi="Times New Roman" w:cs="Times New Roman"/>
          <w:color w:val="000000"/>
          <w:sz w:val="24"/>
        </w:rPr>
        <w:t xml:space="preserve">and human nucleus pulposus tissue </w:t>
      </w:r>
      <w:r w:rsidRPr="00805454">
        <w:rPr>
          <w:rFonts w:ascii="Times New Roman" w:eastAsia="Times New Roman" w:hAnsi="Times New Roman" w:cs="Times New Roman"/>
          <w:color w:val="000000"/>
          <w:sz w:val="24"/>
        </w:rPr>
        <w:t xml:space="preserve">showing expression of </w:t>
      </w:r>
      <w:r w:rsidRPr="00805454">
        <w:rPr>
          <w:rFonts w:ascii="Times New Roman" w:eastAsia="Times New Roman" w:hAnsi="Times New Roman" w:cs="Times New Roman"/>
          <w:i/>
          <w:color w:val="000000"/>
          <w:sz w:val="24"/>
        </w:rPr>
        <w:t>Ankh</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b/>
          <w:bCs/>
          <w:color w:val="000000"/>
          <w:sz w:val="24"/>
        </w:rPr>
        <w:t>a.</w:t>
      </w:r>
      <w:r w:rsidRPr="00805454">
        <w:rPr>
          <w:rFonts w:ascii="Times New Roman" w:eastAsia="Times New Roman" w:hAnsi="Times New Roman" w:cs="Times New Roman"/>
          <w:color w:val="000000"/>
          <w:sz w:val="24"/>
        </w:rPr>
        <w:t xml:space="preserve"> UMAP plot representations of rat intervertebral disc cells, endothelial cells, myeloid, lymphoid cells, and erythrocytes were identified by marker genes </w:t>
      </w:r>
      <w:proofErr w:type="spellStart"/>
      <w:r w:rsidRPr="00805454">
        <w:rPr>
          <w:rFonts w:ascii="Times New Roman" w:eastAsia="Times New Roman" w:hAnsi="Times New Roman" w:cs="Times New Roman"/>
          <w:i/>
          <w:color w:val="000000"/>
          <w:sz w:val="24"/>
        </w:rPr>
        <w:t>Acan</w:t>
      </w:r>
      <w:proofErr w:type="spellEnd"/>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color w:val="000000"/>
          <w:sz w:val="24"/>
        </w:rPr>
        <w:t>Col1a1</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color w:val="000000"/>
          <w:sz w:val="24"/>
        </w:rPr>
        <w:t>Cdh5</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color w:val="000000"/>
          <w:sz w:val="24"/>
        </w:rPr>
        <w:t>Lyz2</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color w:val="000000"/>
          <w:sz w:val="24"/>
        </w:rPr>
        <w:t>Cd19</w:t>
      </w:r>
      <w:r w:rsidRPr="00805454">
        <w:rPr>
          <w:rFonts w:ascii="Times New Roman" w:eastAsia="Times New Roman" w:hAnsi="Times New Roman" w:cs="Times New Roman"/>
          <w:color w:val="000000"/>
          <w:sz w:val="24"/>
        </w:rPr>
        <w:t xml:space="preserve">, and </w:t>
      </w:r>
      <w:r w:rsidRPr="00805454">
        <w:rPr>
          <w:rFonts w:ascii="Times New Roman" w:eastAsia="Times New Roman" w:hAnsi="Times New Roman" w:cs="Times New Roman"/>
          <w:i/>
          <w:color w:val="000000"/>
          <w:sz w:val="24"/>
        </w:rPr>
        <w:t>Abcb10</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b/>
          <w:bCs/>
          <w:color w:val="000000"/>
          <w:sz w:val="24"/>
        </w:rPr>
        <w:t>c.</w:t>
      </w:r>
      <w:r w:rsidRPr="00805454">
        <w:rPr>
          <w:rFonts w:ascii="Times New Roman" w:eastAsia="Times New Roman" w:hAnsi="Times New Roman" w:cs="Times New Roman"/>
          <w:color w:val="000000"/>
          <w:sz w:val="24"/>
        </w:rPr>
        <w:t xml:space="preserve"> UMAP plot representations of bovine intervertebral disc cells and endothelial cells were identified by marker genes </w:t>
      </w:r>
      <w:proofErr w:type="spellStart"/>
      <w:r w:rsidRPr="00805454">
        <w:rPr>
          <w:rFonts w:ascii="Times New Roman" w:eastAsia="Times New Roman" w:hAnsi="Times New Roman" w:cs="Times New Roman"/>
          <w:i/>
          <w:iCs/>
          <w:color w:val="000000"/>
          <w:sz w:val="24"/>
        </w:rPr>
        <w:t>Acan</w:t>
      </w:r>
      <w:proofErr w:type="spellEnd"/>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color w:val="000000"/>
          <w:sz w:val="24"/>
        </w:rPr>
        <w:t>Col1a1</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color w:val="000000"/>
          <w:sz w:val="24"/>
        </w:rPr>
        <w:t xml:space="preserve">Cdh5 </w:t>
      </w:r>
      <w:r w:rsidRPr="00805454">
        <w:rPr>
          <w:rFonts w:ascii="Times New Roman" w:eastAsia="Times New Roman" w:hAnsi="Times New Roman" w:cs="Times New Roman"/>
          <w:color w:val="000000"/>
          <w:sz w:val="24"/>
        </w:rPr>
        <w:t xml:space="preserve">and </w:t>
      </w:r>
      <w:r w:rsidRPr="00805454">
        <w:rPr>
          <w:rFonts w:ascii="Times New Roman" w:eastAsia="Times New Roman" w:hAnsi="Times New Roman" w:cs="Times New Roman"/>
          <w:i/>
          <w:color w:val="000000"/>
          <w:sz w:val="24"/>
        </w:rPr>
        <w:t>Pecam1</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b/>
          <w:bCs/>
          <w:color w:val="000000"/>
          <w:sz w:val="24"/>
        </w:rPr>
        <w:t>b and d.</w:t>
      </w:r>
      <w:r w:rsidRPr="00805454">
        <w:rPr>
          <w:rFonts w:ascii="Times New Roman" w:eastAsia="Times New Roman" w:hAnsi="Times New Roman" w:cs="Times New Roman"/>
          <w:color w:val="000000"/>
          <w:sz w:val="24"/>
        </w:rPr>
        <w:t xml:space="preserve"> UMAP plot show </w:t>
      </w:r>
      <w:r w:rsidRPr="00805454">
        <w:rPr>
          <w:rFonts w:ascii="Times New Roman" w:eastAsia="Times New Roman" w:hAnsi="Times New Roman" w:cs="Times New Roman"/>
          <w:i/>
          <w:color w:val="000000"/>
          <w:sz w:val="24"/>
        </w:rPr>
        <w:t>Ankh</w:t>
      </w:r>
      <w:r w:rsidRPr="00805454">
        <w:rPr>
          <w:rFonts w:ascii="Times New Roman" w:eastAsia="Times New Roman" w:hAnsi="Times New Roman" w:cs="Times New Roman"/>
          <w:color w:val="000000"/>
          <w:sz w:val="24"/>
        </w:rPr>
        <w:t xml:space="preserve"> is expressed in the disc cells. </w:t>
      </w:r>
      <w:r w:rsidR="00805454" w:rsidRPr="000E236D">
        <w:rPr>
          <w:rFonts w:ascii="Times New Roman" w:eastAsia="Times New Roman" w:hAnsi="Times New Roman" w:cs="Times New Roman"/>
          <w:b/>
          <w:bCs/>
          <w:color w:val="000000"/>
          <w:sz w:val="24"/>
        </w:rPr>
        <w:t>e and f.</w:t>
      </w:r>
      <w:r w:rsidR="00805454" w:rsidRPr="000E236D">
        <w:rPr>
          <w:rFonts w:ascii="Times New Roman" w:eastAsia="Times New Roman" w:hAnsi="Times New Roman" w:cs="Times New Roman"/>
          <w:color w:val="000000"/>
          <w:sz w:val="24"/>
        </w:rPr>
        <w:t xml:space="preserve"> UMAP plot show </w:t>
      </w:r>
      <w:r w:rsidR="00805454" w:rsidRPr="000E236D">
        <w:rPr>
          <w:rFonts w:ascii="Times New Roman" w:eastAsia="Times New Roman" w:hAnsi="Times New Roman" w:cs="Times New Roman"/>
          <w:i/>
          <w:iCs/>
          <w:color w:val="000000"/>
          <w:sz w:val="24"/>
        </w:rPr>
        <w:t>Ankh</w:t>
      </w:r>
      <w:r w:rsidR="00805454" w:rsidRPr="000E236D">
        <w:rPr>
          <w:rFonts w:ascii="Times New Roman" w:eastAsia="Times New Roman" w:hAnsi="Times New Roman" w:cs="Times New Roman"/>
          <w:color w:val="000000"/>
          <w:sz w:val="24"/>
        </w:rPr>
        <w:t xml:space="preserve"> is expressed in the </w:t>
      </w:r>
      <w:proofErr w:type="spellStart"/>
      <w:r w:rsidR="00805454" w:rsidRPr="000E236D">
        <w:rPr>
          <w:rFonts w:ascii="Times New Roman" w:eastAsia="Times New Roman" w:hAnsi="Times New Roman" w:cs="Times New Roman"/>
          <w:i/>
          <w:iCs/>
          <w:color w:val="000000"/>
          <w:sz w:val="24"/>
        </w:rPr>
        <w:t>Acan</w:t>
      </w:r>
      <w:proofErr w:type="spellEnd"/>
      <w:r w:rsidR="00805454" w:rsidRPr="000E236D">
        <w:rPr>
          <w:rFonts w:ascii="Times New Roman" w:eastAsia="Times New Roman" w:hAnsi="Times New Roman" w:cs="Times New Roman"/>
          <w:i/>
          <w:iCs/>
          <w:color w:val="000000"/>
          <w:sz w:val="24"/>
        </w:rPr>
        <w:t>-</w:t>
      </w:r>
      <w:r w:rsidR="00805454" w:rsidRPr="000E236D">
        <w:rPr>
          <w:rFonts w:ascii="Times New Roman" w:eastAsia="Times New Roman" w:hAnsi="Times New Roman" w:cs="Times New Roman"/>
          <w:color w:val="000000"/>
          <w:sz w:val="24"/>
        </w:rPr>
        <w:t>expressing disc cells.</w:t>
      </w:r>
    </w:p>
    <w:p w14:paraId="7EEE967F" w14:textId="77777777" w:rsidR="002F1D26" w:rsidRDefault="002F1D26" w:rsidP="002F1D26">
      <w:pPr>
        <w:spacing w:line="480" w:lineRule="auto"/>
        <w:jc w:val="left"/>
        <w:rPr>
          <w:rFonts w:ascii="Times New Roman" w:eastAsia="Times New Roman" w:hAnsi="Times New Roman" w:cs="Times New Roman"/>
          <w:b/>
          <w:bCs/>
          <w:color w:val="000000"/>
          <w:sz w:val="24"/>
        </w:rPr>
      </w:pPr>
    </w:p>
    <w:p w14:paraId="221078B4" w14:textId="77777777" w:rsidR="002F1D26" w:rsidRPr="00C951DF" w:rsidRDefault="002F1D26" w:rsidP="002F1D26">
      <w:pPr>
        <w:spacing w:line="480" w:lineRule="auto"/>
        <w:jc w:val="left"/>
        <w:rPr>
          <w:rFonts w:ascii="Times New Roman" w:eastAsia="Times New Roman" w:hAnsi="Times New Roman" w:cs="Times New Roman"/>
          <w:color w:val="000000"/>
          <w:sz w:val="24"/>
        </w:rPr>
      </w:pPr>
      <w:r>
        <w:rPr>
          <w:rFonts w:ascii="Times New Roman" w:eastAsia="Times New Roman" w:hAnsi="Times New Roman" w:cs="Times New Roman"/>
          <w:b/>
          <w:bCs/>
          <w:color w:val="000000"/>
          <w:sz w:val="24"/>
        </w:rPr>
        <w:t>Supplemental</w:t>
      </w:r>
      <w:r w:rsidRPr="00C951DF">
        <w:rPr>
          <w:rFonts w:ascii="Times New Roman" w:eastAsia="Times New Roman" w:hAnsi="Times New Roman" w:cs="Times New Roman"/>
          <w:b/>
          <w:bCs/>
          <w:color w:val="000000"/>
          <w:sz w:val="24"/>
        </w:rPr>
        <w:t xml:space="preserve"> Fig. </w:t>
      </w:r>
      <w:r>
        <w:rPr>
          <w:rFonts w:ascii="Times New Roman" w:eastAsia="Times New Roman" w:hAnsi="Times New Roman" w:cs="Times New Roman"/>
          <w:b/>
          <w:bCs/>
          <w:color w:val="000000"/>
          <w:sz w:val="24"/>
        </w:rPr>
        <w:t>S3</w:t>
      </w:r>
      <w:r w:rsidRPr="00542104">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 xml:space="preserve">The AF cells of </w:t>
      </w:r>
      <w:r>
        <w:rPr>
          <w:rFonts w:ascii="Times New Roman" w:eastAsia="Times New Roman" w:hAnsi="Times New Roman" w:cs="Times New Roman"/>
          <w:i/>
          <w:iCs/>
          <w:color w:val="000000"/>
          <w:sz w:val="24"/>
        </w:rPr>
        <w:t>ank</w:t>
      </w:r>
      <w:r w:rsidRPr="00C951DF">
        <w:rPr>
          <w:rFonts w:ascii="Times New Roman" w:eastAsia="Times New Roman" w:hAnsi="Times New Roman" w:cs="Times New Roman"/>
          <w:color w:val="000000"/>
          <w:sz w:val="24"/>
        </w:rPr>
        <w:t xml:space="preserve"> do not show proliferation and do not express monocyte/macrophage/osteoclast markers nor drive endochondral ossification. </w:t>
      </w:r>
      <w:r w:rsidRPr="00542104">
        <w:rPr>
          <w:rFonts w:ascii="Times New Roman" w:eastAsia="Times New Roman" w:hAnsi="Times New Roman" w:cs="Times New Roman"/>
          <w:b/>
          <w:bCs/>
          <w:color w:val="000000"/>
          <w:sz w:val="24"/>
        </w:rPr>
        <w:t>a-b.</w:t>
      </w:r>
      <w:r w:rsidRPr="00C951DF">
        <w:rPr>
          <w:rFonts w:ascii="Times New Roman" w:eastAsia="Times New Roman" w:hAnsi="Times New Roman" w:cs="Times New Roman"/>
          <w:color w:val="000000"/>
          <w:sz w:val="24"/>
        </w:rPr>
        <w:t xml:space="preserve"> Immunohistochemical analysis of Ki67. Scale bars, 200</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μm. N = 1-4 discs/mouse, 6-9</w:t>
      </w:r>
    </w:p>
    <w:p w14:paraId="6CF360E3" w14:textId="77777777" w:rsidR="002F1D26" w:rsidRDefault="002F1D26" w:rsidP="002F1D26">
      <w:pPr>
        <w:spacing w:line="480" w:lineRule="auto"/>
        <w:jc w:val="left"/>
        <w:rPr>
          <w:rFonts w:ascii="Times New Roman" w:eastAsia="Times New Roman" w:hAnsi="Times New Roman" w:cs="Times New Roman"/>
          <w:color w:val="000000"/>
          <w:sz w:val="24"/>
        </w:rPr>
      </w:pPr>
      <w:r w:rsidRPr="00C951DF">
        <w:rPr>
          <w:rFonts w:ascii="Times New Roman" w:eastAsia="Times New Roman" w:hAnsi="Times New Roman" w:cs="Times New Roman"/>
          <w:color w:val="000000"/>
          <w:sz w:val="24"/>
        </w:rPr>
        <w:t xml:space="preserve">mice/genotype. Dotted lines demarcate different tissue compartments within the disc. Quantitative measurements represent mean ± SD. Significance was tested using Kruskal-Wallis test. Qualitative immunohistochemical analyses of </w:t>
      </w:r>
      <w:r w:rsidRPr="00542104">
        <w:rPr>
          <w:rFonts w:ascii="Times New Roman" w:eastAsia="Times New Roman" w:hAnsi="Times New Roman" w:cs="Times New Roman"/>
          <w:b/>
          <w:bCs/>
          <w:color w:val="000000"/>
          <w:sz w:val="24"/>
        </w:rPr>
        <w:t>c.</w:t>
      </w:r>
      <w:r w:rsidRPr="00C951DF">
        <w:rPr>
          <w:rFonts w:ascii="Times New Roman" w:eastAsia="Times New Roman" w:hAnsi="Times New Roman" w:cs="Times New Roman"/>
          <w:color w:val="000000"/>
          <w:sz w:val="24"/>
        </w:rPr>
        <w:t xml:space="preserve"> cathepsin K (CTSK); </w:t>
      </w:r>
      <w:r w:rsidRPr="00542104">
        <w:rPr>
          <w:rFonts w:ascii="Times New Roman" w:eastAsia="Times New Roman" w:hAnsi="Times New Roman" w:cs="Times New Roman"/>
          <w:b/>
          <w:bCs/>
          <w:color w:val="000000"/>
          <w:sz w:val="24"/>
        </w:rPr>
        <w:t>d.</w:t>
      </w:r>
      <w:r w:rsidRPr="00C951DF">
        <w:rPr>
          <w:rFonts w:ascii="Times New Roman" w:eastAsia="Times New Roman" w:hAnsi="Times New Roman" w:cs="Times New Roman"/>
          <w:color w:val="000000"/>
          <w:sz w:val="24"/>
        </w:rPr>
        <w:t xml:space="preserve"> CD68; </w:t>
      </w:r>
      <w:r w:rsidRPr="00542104">
        <w:rPr>
          <w:rFonts w:ascii="Times New Roman" w:eastAsia="Times New Roman" w:hAnsi="Times New Roman" w:cs="Times New Roman"/>
          <w:b/>
          <w:bCs/>
          <w:color w:val="000000"/>
          <w:sz w:val="24"/>
        </w:rPr>
        <w:t>e.</w:t>
      </w:r>
      <w:r w:rsidRPr="00C951DF">
        <w:rPr>
          <w:rFonts w:ascii="Times New Roman" w:eastAsia="Times New Roman" w:hAnsi="Times New Roman" w:cs="Times New Roman"/>
          <w:color w:val="000000"/>
          <w:sz w:val="24"/>
        </w:rPr>
        <w:t xml:space="preserve"> CD14; </w:t>
      </w:r>
      <w:r w:rsidRPr="00542104">
        <w:rPr>
          <w:rFonts w:ascii="Times New Roman" w:eastAsia="Times New Roman" w:hAnsi="Times New Roman" w:cs="Times New Roman"/>
          <w:b/>
          <w:bCs/>
          <w:color w:val="000000"/>
          <w:sz w:val="24"/>
        </w:rPr>
        <w:t>f.</w:t>
      </w:r>
      <w:r w:rsidRPr="00C951DF">
        <w:rPr>
          <w:rFonts w:ascii="Times New Roman" w:eastAsia="Times New Roman" w:hAnsi="Times New Roman" w:cs="Times New Roman"/>
          <w:color w:val="000000"/>
          <w:sz w:val="24"/>
        </w:rPr>
        <w:t xml:space="preserve"> CD31; </w:t>
      </w:r>
      <w:r w:rsidRPr="00542104">
        <w:rPr>
          <w:rFonts w:ascii="Times New Roman" w:eastAsia="Times New Roman" w:hAnsi="Times New Roman" w:cs="Times New Roman"/>
          <w:b/>
          <w:bCs/>
          <w:color w:val="000000"/>
          <w:sz w:val="24"/>
        </w:rPr>
        <w:t>g.</w:t>
      </w:r>
      <w:r w:rsidRPr="00C951DF">
        <w:rPr>
          <w:rFonts w:ascii="Times New Roman" w:eastAsia="Times New Roman" w:hAnsi="Times New Roman" w:cs="Times New Roman"/>
          <w:color w:val="000000"/>
          <w:sz w:val="24"/>
        </w:rPr>
        <w:t xml:space="preserve"> Indian hedgehog (IHH). </w:t>
      </w:r>
      <w:r w:rsidRPr="00542104">
        <w:rPr>
          <w:rFonts w:ascii="Times New Roman" w:eastAsia="Times New Roman" w:hAnsi="Times New Roman" w:cs="Times New Roman"/>
          <w:b/>
          <w:bCs/>
          <w:color w:val="000000"/>
          <w:sz w:val="24"/>
        </w:rPr>
        <w:t>c-e.</w:t>
      </w:r>
      <w:r w:rsidRPr="00C951DF">
        <w:rPr>
          <w:rFonts w:ascii="Times New Roman" w:eastAsia="Times New Roman" w:hAnsi="Times New Roman" w:cs="Times New Roman"/>
          <w:color w:val="000000"/>
          <w:sz w:val="24"/>
        </w:rPr>
        <w:t xml:space="preserve"> Scale bars, 200</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μm for the discs and 25</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 xml:space="preserve">μm for the positive controls; </w:t>
      </w:r>
      <w:r w:rsidRPr="00542104">
        <w:rPr>
          <w:rFonts w:ascii="Times New Roman" w:eastAsia="Times New Roman" w:hAnsi="Times New Roman" w:cs="Times New Roman"/>
          <w:b/>
          <w:bCs/>
          <w:color w:val="000000"/>
          <w:sz w:val="24"/>
        </w:rPr>
        <w:t>f.</w:t>
      </w:r>
      <w:r w:rsidRPr="00C951DF">
        <w:rPr>
          <w:rFonts w:ascii="Times New Roman" w:eastAsia="Times New Roman" w:hAnsi="Times New Roman" w:cs="Times New Roman"/>
          <w:color w:val="000000"/>
          <w:sz w:val="24"/>
        </w:rPr>
        <w:t xml:space="preserve"> All the scale bars, 25</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 xml:space="preserve">μm. </w:t>
      </w:r>
      <w:r w:rsidRPr="00542104">
        <w:rPr>
          <w:rFonts w:ascii="Times New Roman" w:eastAsia="Times New Roman" w:hAnsi="Times New Roman" w:cs="Times New Roman"/>
          <w:b/>
          <w:bCs/>
          <w:color w:val="000000"/>
          <w:sz w:val="24"/>
        </w:rPr>
        <w:t>g.</w:t>
      </w:r>
      <w:r w:rsidRPr="00C951DF">
        <w:rPr>
          <w:rFonts w:ascii="Times New Roman" w:eastAsia="Times New Roman" w:hAnsi="Times New Roman" w:cs="Times New Roman"/>
          <w:color w:val="000000"/>
          <w:sz w:val="24"/>
        </w:rPr>
        <w:t xml:space="preserve"> Scale bars, 100</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μm for the discs and 25</w:t>
      </w:r>
      <w:r>
        <w:rPr>
          <w:rFonts w:ascii="Times New Roman" w:eastAsia="Times New Roman" w:hAnsi="Times New Roman" w:cs="Times New Roman"/>
          <w:color w:val="000000"/>
          <w:sz w:val="24"/>
        </w:rPr>
        <w:t xml:space="preserve"> </w:t>
      </w:r>
      <w:r w:rsidRPr="00C951DF">
        <w:rPr>
          <w:rFonts w:ascii="Times New Roman" w:eastAsia="Times New Roman" w:hAnsi="Times New Roman" w:cs="Times New Roman"/>
          <w:color w:val="000000"/>
          <w:sz w:val="24"/>
        </w:rPr>
        <w:t xml:space="preserve">μm for </w:t>
      </w:r>
      <w:r w:rsidRPr="00C951DF">
        <w:rPr>
          <w:rFonts w:ascii="Times New Roman" w:eastAsia="Times New Roman" w:hAnsi="Times New Roman" w:cs="Times New Roman"/>
          <w:color w:val="000000"/>
          <w:sz w:val="24"/>
        </w:rPr>
        <w:lastRenderedPageBreak/>
        <w:t>the positive controls. Dotted lines demarcate different tissue compartments within the disc. Staining of positive controls are shown from indicated regions.</w:t>
      </w:r>
    </w:p>
    <w:p w14:paraId="4FD8D9F4" w14:textId="77777777" w:rsidR="002F1D26" w:rsidRDefault="002F1D26" w:rsidP="002F1D26">
      <w:pPr>
        <w:spacing w:line="480" w:lineRule="auto"/>
        <w:jc w:val="left"/>
        <w:rPr>
          <w:rFonts w:ascii="Times New Roman" w:eastAsia="Times New Roman" w:hAnsi="Times New Roman" w:cs="Times New Roman"/>
          <w:color w:val="000000"/>
          <w:sz w:val="24"/>
        </w:rPr>
      </w:pPr>
    </w:p>
    <w:p w14:paraId="55506831" w14:textId="77777777" w:rsidR="00DB0FA4" w:rsidRPr="00805454" w:rsidRDefault="00DB0FA4" w:rsidP="00DB0FA4">
      <w:pPr>
        <w:spacing w:line="480" w:lineRule="auto"/>
        <w:jc w:val="left"/>
        <w:rPr>
          <w:rFonts w:ascii="Times New Roman" w:eastAsia="Times New Roman" w:hAnsi="Times New Roman" w:cs="Times New Roman"/>
          <w:color w:val="000000"/>
          <w:sz w:val="24"/>
        </w:rPr>
      </w:pPr>
      <w:r w:rsidRPr="00805454">
        <w:rPr>
          <w:rFonts w:ascii="Times New Roman" w:eastAsia="Times New Roman" w:hAnsi="Times New Roman" w:cs="Times New Roman"/>
          <w:b/>
          <w:bCs/>
          <w:color w:val="000000"/>
          <w:sz w:val="24"/>
        </w:rPr>
        <w:t xml:space="preserve">Supplemental Fig. S4 </w:t>
      </w:r>
      <w:r w:rsidRPr="00805454">
        <w:rPr>
          <w:rFonts w:ascii="Times New Roman" w:eastAsia="Times New Roman" w:hAnsi="Times New Roman" w:cs="Times New Roman"/>
          <w:color w:val="000000"/>
          <w:sz w:val="24"/>
        </w:rPr>
        <w:t xml:space="preserve">The upregulated and downregulated themes and corresponding DEGs with their CompBio entity scores in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AF cells. </w:t>
      </w:r>
      <w:r w:rsidRPr="00805454">
        <w:rPr>
          <w:rFonts w:ascii="Times New Roman" w:eastAsia="Times New Roman" w:hAnsi="Times New Roman" w:cs="Times New Roman"/>
          <w:b/>
          <w:bCs/>
          <w:color w:val="000000"/>
          <w:sz w:val="24"/>
        </w:rPr>
        <w:t>a-g.</w:t>
      </w:r>
      <w:r w:rsidRPr="00805454">
        <w:rPr>
          <w:rFonts w:ascii="Times New Roman" w:eastAsia="Times New Roman" w:hAnsi="Times New Roman" w:cs="Times New Roman"/>
          <w:color w:val="000000"/>
          <w:sz w:val="24"/>
        </w:rPr>
        <w:t xml:space="preserve"> CompBio analysis of DEGs and concepts whose abundances were significantly higher in </w:t>
      </w:r>
      <w:r w:rsidRPr="00805454">
        <w:rPr>
          <w:rFonts w:ascii="Times New Roman" w:eastAsia="Times New Roman" w:hAnsi="Times New Roman" w:cs="Times New Roman"/>
          <w:i/>
          <w:iCs/>
          <w:color w:val="000000"/>
          <w:sz w:val="24"/>
        </w:rPr>
        <w:t>ank</w:t>
      </w:r>
      <w:r w:rsidRPr="00805454">
        <w:rPr>
          <w:rFonts w:ascii="Times New Roman" w:eastAsia="Times New Roman" w:hAnsi="Times New Roman" w:cs="Times New Roman"/>
          <w:i/>
          <w:iCs/>
          <w:color w:val="000000"/>
          <w:sz w:val="24"/>
          <w:vertAlign w:val="superscript"/>
        </w:rPr>
        <w:t xml:space="preserve"> </w:t>
      </w:r>
      <w:r w:rsidRPr="00805454">
        <w:rPr>
          <w:rFonts w:ascii="Times New Roman" w:eastAsia="Times New Roman" w:hAnsi="Times New Roman" w:cs="Times New Roman"/>
          <w:color w:val="000000"/>
          <w:sz w:val="24"/>
        </w:rPr>
        <w:t xml:space="preserve">AF cells. </w:t>
      </w:r>
      <w:r w:rsidRPr="00805454">
        <w:rPr>
          <w:rFonts w:ascii="Times New Roman" w:eastAsia="Times New Roman" w:hAnsi="Times New Roman" w:cs="Times New Roman"/>
          <w:b/>
          <w:bCs/>
          <w:color w:val="000000"/>
          <w:sz w:val="24"/>
        </w:rPr>
        <w:t>h-n.</w:t>
      </w:r>
      <w:r w:rsidRPr="00805454">
        <w:rPr>
          <w:rFonts w:ascii="Times New Roman" w:eastAsia="Times New Roman" w:hAnsi="Times New Roman" w:cs="Times New Roman"/>
          <w:color w:val="000000"/>
          <w:sz w:val="24"/>
        </w:rPr>
        <w:t xml:space="preserve"> CompBio analysis of DEGs and concepts whose abundances were significantly lower in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AF cells. </w:t>
      </w:r>
    </w:p>
    <w:p w14:paraId="08BA0063" w14:textId="77777777" w:rsidR="00DB0FA4" w:rsidRPr="00805454" w:rsidRDefault="00DB0FA4" w:rsidP="00DB0FA4">
      <w:pPr>
        <w:spacing w:line="480" w:lineRule="auto"/>
        <w:jc w:val="left"/>
        <w:rPr>
          <w:rFonts w:ascii="Times New Roman" w:eastAsia="Times New Roman" w:hAnsi="Times New Roman" w:cs="Times New Roman"/>
          <w:b/>
          <w:bCs/>
          <w:color w:val="000000"/>
          <w:sz w:val="24"/>
        </w:rPr>
      </w:pPr>
    </w:p>
    <w:p w14:paraId="62AD8E9C" w14:textId="77777777" w:rsidR="00DB0FA4" w:rsidRPr="00805454" w:rsidRDefault="00DB0FA4" w:rsidP="00DB0FA4">
      <w:pPr>
        <w:spacing w:line="480" w:lineRule="auto"/>
        <w:jc w:val="left"/>
        <w:rPr>
          <w:rFonts w:ascii="Times New Roman" w:eastAsia="Times New Roman" w:hAnsi="Times New Roman" w:cs="Times New Roman"/>
          <w:color w:val="000000"/>
          <w:sz w:val="24"/>
        </w:rPr>
      </w:pPr>
      <w:r w:rsidRPr="00805454">
        <w:rPr>
          <w:rFonts w:ascii="Times New Roman" w:eastAsia="Times New Roman" w:hAnsi="Times New Roman" w:cs="Times New Roman"/>
          <w:b/>
          <w:bCs/>
          <w:color w:val="000000"/>
          <w:sz w:val="24"/>
        </w:rPr>
        <w:t xml:space="preserve">Supplemental Fig. S5 </w:t>
      </w:r>
      <w:r w:rsidRPr="00805454">
        <w:rPr>
          <w:rFonts w:ascii="Times New Roman" w:eastAsia="Times New Roman" w:hAnsi="Times New Roman" w:cs="Times New Roman"/>
          <w:color w:val="000000"/>
          <w:sz w:val="24"/>
        </w:rPr>
        <w:t xml:space="preserve">The downregulated themes and corresponding DEGs with their CompBio entity scores in </w:t>
      </w:r>
      <w:r w:rsidRPr="00805454">
        <w:rPr>
          <w:rFonts w:ascii="Times New Roman" w:eastAsia="Times New Roman" w:hAnsi="Times New Roman" w:cs="Times New Roman"/>
          <w:i/>
          <w:iCs/>
          <w:color w:val="000000"/>
          <w:sz w:val="24"/>
        </w:rPr>
        <w:t>ank</w:t>
      </w:r>
      <w:r w:rsidRPr="00805454">
        <w:rPr>
          <w:rFonts w:ascii="Times New Roman" w:eastAsia="Times New Roman" w:hAnsi="Times New Roman" w:cs="Times New Roman"/>
          <w:i/>
          <w:iCs/>
          <w:color w:val="000000"/>
          <w:sz w:val="24"/>
          <w:vertAlign w:val="superscript"/>
        </w:rPr>
        <w:t xml:space="preserve"> </w:t>
      </w:r>
      <w:r w:rsidRPr="00805454">
        <w:rPr>
          <w:rFonts w:ascii="Times New Roman" w:eastAsia="Times New Roman" w:hAnsi="Times New Roman" w:cs="Times New Roman"/>
          <w:color w:val="000000"/>
          <w:sz w:val="24"/>
        </w:rPr>
        <w:t xml:space="preserve">NP cells. </w:t>
      </w:r>
      <w:r w:rsidRPr="00805454">
        <w:rPr>
          <w:rFonts w:ascii="Times New Roman" w:eastAsia="Times New Roman" w:hAnsi="Times New Roman" w:cs="Times New Roman"/>
          <w:b/>
          <w:bCs/>
          <w:color w:val="000000"/>
          <w:sz w:val="24"/>
        </w:rPr>
        <w:t>a-f.</w:t>
      </w:r>
      <w:r w:rsidRPr="00805454">
        <w:rPr>
          <w:rFonts w:ascii="Times New Roman" w:eastAsia="Times New Roman" w:hAnsi="Times New Roman" w:cs="Times New Roman"/>
          <w:color w:val="000000"/>
          <w:sz w:val="24"/>
        </w:rPr>
        <w:t xml:space="preserve"> CompBio analysis of DEGs and concepts whose abundances were significantly lower in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NP cells. </w:t>
      </w:r>
    </w:p>
    <w:p w14:paraId="3744DCCD" w14:textId="77777777" w:rsidR="00DB0FA4" w:rsidRPr="00805454" w:rsidRDefault="00DB0FA4" w:rsidP="00DB0FA4">
      <w:pPr>
        <w:spacing w:line="480" w:lineRule="auto"/>
        <w:jc w:val="left"/>
        <w:rPr>
          <w:rFonts w:ascii="Times New Roman" w:eastAsia="Times New Roman" w:hAnsi="Times New Roman" w:cs="Times New Roman"/>
          <w:color w:val="000000"/>
          <w:sz w:val="24"/>
        </w:rPr>
      </w:pPr>
    </w:p>
    <w:p w14:paraId="67D76E0D" w14:textId="77777777" w:rsidR="00DB0FA4" w:rsidRPr="00B26BA7" w:rsidRDefault="00DB0FA4" w:rsidP="00DB0FA4">
      <w:pPr>
        <w:spacing w:line="480" w:lineRule="auto"/>
        <w:jc w:val="left"/>
        <w:rPr>
          <w:rFonts w:ascii="Times New Roman" w:eastAsia="Times New Roman" w:hAnsi="Times New Roman" w:cs="Times New Roman"/>
          <w:color w:val="000000"/>
          <w:sz w:val="24"/>
        </w:rPr>
      </w:pPr>
      <w:r w:rsidRPr="00805454">
        <w:rPr>
          <w:rFonts w:ascii="Times New Roman" w:eastAsia="Times New Roman" w:hAnsi="Times New Roman" w:cs="Times New Roman"/>
          <w:b/>
          <w:bCs/>
          <w:color w:val="000000"/>
          <w:sz w:val="24"/>
        </w:rPr>
        <w:t xml:space="preserve">Supplemental Fig. S6 </w:t>
      </w:r>
      <w:r w:rsidRPr="00805454">
        <w:rPr>
          <w:rFonts w:ascii="Times New Roman" w:eastAsia="Times New Roman" w:hAnsi="Times New Roman" w:cs="Times New Roman"/>
          <w:color w:val="000000"/>
          <w:sz w:val="24"/>
        </w:rPr>
        <w:t xml:space="preserve">The global similarity scores for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and SenMayo using the assertion engine tool within CompBio. </w:t>
      </w:r>
      <w:r w:rsidRPr="00805454">
        <w:rPr>
          <w:rFonts w:ascii="Times New Roman" w:eastAsia="Times New Roman" w:hAnsi="Times New Roman" w:cs="Times New Roman"/>
          <w:b/>
          <w:bCs/>
          <w:color w:val="000000"/>
          <w:sz w:val="24"/>
        </w:rPr>
        <w:t>a.</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NP and SenMayo downregulated </w:t>
      </w:r>
      <w:r w:rsidRPr="00805454">
        <w:rPr>
          <w:rFonts w:ascii="Times New Roman" w:eastAsia="Times New Roman" w:hAnsi="Times New Roman" w:cs="Times New Roman"/>
          <w:b/>
          <w:bCs/>
          <w:color w:val="000000"/>
          <w:sz w:val="24"/>
        </w:rPr>
        <w:t>b.</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AF and SenMayo downregulated; </w:t>
      </w:r>
      <w:r w:rsidRPr="00805454">
        <w:rPr>
          <w:rFonts w:ascii="Times New Roman" w:eastAsia="Times New Roman" w:hAnsi="Times New Roman" w:cs="Times New Roman"/>
          <w:b/>
          <w:bCs/>
          <w:color w:val="000000"/>
          <w:sz w:val="24"/>
        </w:rPr>
        <w:t>c.</w:t>
      </w:r>
      <w:r w:rsidRPr="00805454">
        <w:rPr>
          <w:rFonts w:ascii="Times New Roman" w:eastAsia="Times New Roman" w:hAnsi="Times New Roman" w:cs="Times New Roman"/>
          <w:color w:val="000000"/>
          <w:sz w:val="24"/>
        </w:rPr>
        <w:t xml:space="preserve">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 xml:space="preserve">AF and SenMayo upregulated. The background distribution (blue dots) is generated by comparing real datasets of various sizes with random gene lists. The orange points show the scores generated by datasets of sizes similar to the input datasets used for p-value calculations. The red dot (highlighted) shows the global similarity between the </w:t>
      </w:r>
      <w:r w:rsidRPr="00805454">
        <w:rPr>
          <w:rFonts w:ascii="Times New Roman" w:eastAsia="Times New Roman" w:hAnsi="Times New Roman" w:cs="Times New Roman"/>
          <w:i/>
          <w:iCs/>
          <w:color w:val="000000"/>
          <w:sz w:val="24"/>
        </w:rPr>
        <w:t xml:space="preserve">ank </w:t>
      </w:r>
      <w:r w:rsidRPr="00805454">
        <w:rPr>
          <w:rFonts w:ascii="Times New Roman" w:eastAsia="Times New Roman" w:hAnsi="Times New Roman" w:cs="Times New Roman"/>
          <w:color w:val="000000"/>
          <w:sz w:val="24"/>
        </w:rPr>
        <w:t>and SenMayo cluster comparison.</w:t>
      </w:r>
      <w:r w:rsidRPr="00B26BA7">
        <w:rPr>
          <w:rFonts w:ascii="Times New Roman" w:eastAsia="Times New Roman" w:hAnsi="Times New Roman" w:cs="Times New Roman"/>
          <w:color w:val="000000"/>
          <w:sz w:val="24"/>
        </w:rPr>
        <w:t xml:space="preserve"> </w:t>
      </w:r>
    </w:p>
    <w:p w14:paraId="03C6A2F2" w14:textId="77777777" w:rsidR="002F1D26" w:rsidRDefault="002F1D26" w:rsidP="002F1D26">
      <w:pPr>
        <w:spacing w:line="480" w:lineRule="auto"/>
        <w:jc w:val="left"/>
        <w:rPr>
          <w:rFonts w:ascii="Times New Roman" w:eastAsia="Times New Roman" w:hAnsi="Times New Roman" w:cs="Times New Roman"/>
          <w:b/>
          <w:bCs/>
          <w:color w:val="000000"/>
          <w:sz w:val="24"/>
        </w:rPr>
      </w:pPr>
    </w:p>
    <w:p w14:paraId="68F91879" w14:textId="3317B5E9" w:rsidR="004B171C" w:rsidRPr="002F1D26" w:rsidRDefault="002F1D26" w:rsidP="002F1D26">
      <w:pPr>
        <w:spacing w:line="480" w:lineRule="auto"/>
        <w:jc w:val="left"/>
        <w:rPr>
          <w:rFonts w:ascii="Times New Roman" w:eastAsia="Times New Roman" w:hAnsi="Times New Roman" w:cs="Times New Roman"/>
          <w:color w:val="000000"/>
          <w:sz w:val="24"/>
        </w:rPr>
      </w:pPr>
      <w:r>
        <w:rPr>
          <w:rFonts w:ascii="Times New Roman" w:eastAsia="Times New Roman" w:hAnsi="Times New Roman" w:cs="Times New Roman"/>
          <w:b/>
          <w:bCs/>
          <w:color w:val="000000"/>
          <w:sz w:val="24"/>
        </w:rPr>
        <w:t xml:space="preserve">Supplemental Fig. S7 </w:t>
      </w:r>
      <w:r w:rsidRPr="00542104">
        <w:rPr>
          <w:rFonts w:ascii="Times New Roman" w:eastAsia="Times New Roman" w:hAnsi="Times New Roman" w:cs="Times New Roman"/>
          <w:color w:val="000000"/>
          <w:sz w:val="24"/>
        </w:rPr>
        <w:t xml:space="preserve">A scheme of pathological condition of the intervertebral disc and spine induced by loss of </w:t>
      </w:r>
      <w:r w:rsidRPr="00662B94">
        <w:rPr>
          <w:rFonts w:ascii="Times New Roman" w:eastAsia="Times New Roman" w:hAnsi="Times New Roman" w:cs="Times New Roman"/>
          <w:i/>
          <w:color w:val="000000"/>
          <w:sz w:val="24"/>
        </w:rPr>
        <w:t>Ank</w:t>
      </w:r>
      <w:r w:rsidRPr="00542104">
        <w:rPr>
          <w:rFonts w:ascii="Times New Roman" w:eastAsia="Times New Roman" w:hAnsi="Times New Roman" w:cs="Times New Roman"/>
          <w:color w:val="000000"/>
          <w:sz w:val="24"/>
        </w:rPr>
        <w:t xml:space="preserve"> function.</w:t>
      </w:r>
    </w:p>
    <w:sectPr w:rsidR="004B171C" w:rsidRPr="002F1D26" w:rsidSect="003029DF">
      <w:headerReference w:type="default" r:id="rId6"/>
      <w:footerReference w:type="even" r:id="rId7"/>
      <w:footerReference w:type="default" r:id="rId8"/>
      <w:pgSz w:w="12240" w:h="15840"/>
      <w:pgMar w:top="1440" w:right="1440" w:bottom="1440" w:left="1440" w:header="850" w:footer="994" w:gutter="0"/>
      <w:lnNumType w:countBy="1" w:restart="continuous"/>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E142A" w14:textId="77777777" w:rsidR="006754D7" w:rsidRDefault="006754D7">
      <w:r>
        <w:separator/>
      </w:r>
    </w:p>
  </w:endnote>
  <w:endnote w:type="continuationSeparator" w:id="0">
    <w:p w14:paraId="5DC72FF3" w14:textId="77777777" w:rsidR="006754D7" w:rsidRDefault="00675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AD6E" w14:textId="77777777" w:rsidR="0063556B" w:rsidRDefault="00000000">
    <w:pPr>
      <w:pBdr>
        <w:top w:val="nil"/>
        <w:left w:val="nil"/>
        <w:bottom w:val="nil"/>
        <w:right w:val="nil"/>
        <w:between w:val="nil"/>
      </w:pBdr>
      <w:tabs>
        <w:tab w:val="center" w:pos="4252"/>
        <w:tab w:val="right" w:pos="8504"/>
      </w:tabs>
      <w:jc w:val="center"/>
      <w:rPr>
        <w:color w:val="000000"/>
        <w:szCs w:val="21"/>
      </w:rPr>
    </w:pPr>
    <w:r>
      <w:rPr>
        <w:color w:val="000000"/>
        <w:szCs w:val="21"/>
      </w:rPr>
      <w:fldChar w:fldCharType="begin"/>
    </w:r>
    <w:r>
      <w:rPr>
        <w:color w:val="000000"/>
        <w:szCs w:val="21"/>
      </w:rPr>
      <w:instrText>PAGE</w:instrText>
    </w:r>
    <w:r>
      <w:rPr>
        <w:color w:val="000000"/>
        <w:szCs w:val="21"/>
      </w:rPr>
      <w:fldChar w:fldCharType="end"/>
    </w:r>
  </w:p>
  <w:p w14:paraId="3CAC2044" w14:textId="77777777" w:rsidR="0063556B" w:rsidRDefault="00000000">
    <w:pPr>
      <w:pBdr>
        <w:top w:val="nil"/>
        <w:left w:val="nil"/>
        <w:bottom w:val="nil"/>
        <w:right w:val="nil"/>
        <w:between w:val="nil"/>
      </w:pBdr>
      <w:tabs>
        <w:tab w:val="center" w:pos="4252"/>
        <w:tab w:val="right" w:pos="8504"/>
      </w:tabs>
      <w:rPr>
        <w:color w:val="000000"/>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9660A" w14:textId="77777777" w:rsidR="0063556B" w:rsidRDefault="00000000">
    <w:pPr>
      <w:pBdr>
        <w:top w:val="nil"/>
        <w:left w:val="nil"/>
        <w:bottom w:val="nil"/>
        <w:right w:val="nil"/>
        <w:between w:val="nil"/>
      </w:pBdr>
      <w:tabs>
        <w:tab w:val="center" w:pos="4252"/>
        <w:tab w:val="right" w:pos="8504"/>
      </w:tabs>
      <w:jc w:val="center"/>
      <w:rPr>
        <w:color w:val="000000"/>
        <w:szCs w:val="21"/>
      </w:rPr>
    </w:pPr>
    <w:r>
      <w:rPr>
        <w:color w:val="000000"/>
        <w:szCs w:val="21"/>
      </w:rPr>
      <w:fldChar w:fldCharType="begin"/>
    </w:r>
    <w:r>
      <w:rPr>
        <w:color w:val="000000"/>
        <w:szCs w:val="21"/>
      </w:rPr>
      <w:instrText>PAGE</w:instrText>
    </w:r>
    <w:r>
      <w:rPr>
        <w:color w:val="000000"/>
        <w:szCs w:val="21"/>
      </w:rPr>
      <w:fldChar w:fldCharType="separate"/>
    </w:r>
    <w:r>
      <w:rPr>
        <w:noProof/>
        <w:color w:val="000000"/>
        <w:szCs w:val="21"/>
      </w:rPr>
      <w:t>37</w:t>
    </w:r>
    <w:r>
      <w:rPr>
        <w:color w:val="000000"/>
        <w:szCs w:val="21"/>
      </w:rPr>
      <w:fldChar w:fldCharType="end"/>
    </w:r>
  </w:p>
  <w:p w14:paraId="393C8645" w14:textId="77777777" w:rsidR="0063556B" w:rsidRDefault="00000000">
    <w:pPr>
      <w:pBdr>
        <w:top w:val="nil"/>
        <w:left w:val="nil"/>
        <w:bottom w:val="nil"/>
        <w:right w:val="nil"/>
        <w:between w:val="nil"/>
      </w:pBdr>
      <w:tabs>
        <w:tab w:val="center" w:pos="4252"/>
        <w:tab w:val="right" w:pos="8504"/>
      </w:tabs>
      <w:rPr>
        <w:color w:val="00000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83B42" w14:textId="77777777" w:rsidR="006754D7" w:rsidRDefault="006754D7">
      <w:r>
        <w:separator/>
      </w:r>
    </w:p>
  </w:footnote>
  <w:footnote w:type="continuationSeparator" w:id="0">
    <w:p w14:paraId="1D3526BB" w14:textId="77777777" w:rsidR="006754D7" w:rsidRDefault="00675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BE1B" w14:textId="77777777" w:rsidR="0063556B" w:rsidRDefault="00000000">
    <w:pPr>
      <w:pBdr>
        <w:top w:val="nil"/>
        <w:left w:val="nil"/>
        <w:bottom w:val="nil"/>
        <w:right w:val="nil"/>
        <w:between w:val="nil"/>
      </w:pBdr>
      <w:tabs>
        <w:tab w:val="center" w:pos="4252"/>
        <w:tab w:val="right" w:pos="8504"/>
        <w:tab w:val="center" w:pos="5041"/>
        <w:tab w:val="right" w:pos="10082"/>
      </w:tabs>
      <w:jc w:val="right"/>
      <w:rPr>
        <w:color w:val="00000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26"/>
    <w:rsid w:val="00043145"/>
    <w:rsid w:val="000B4ED7"/>
    <w:rsid w:val="000C637D"/>
    <w:rsid w:val="000E236D"/>
    <w:rsid w:val="00121A7C"/>
    <w:rsid w:val="00175E11"/>
    <w:rsid w:val="00194D49"/>
    <w:rsid w:val="001C4B97"/>
    <w:rsid w:val="001C51AB"/>
    <w:rsid w:val="001C6D93"/>
    <w:rsid w:val="00203C2C"/>
    <w:rsid w:val="00226551"/>
    <w:rsid w:val="00275551"/>
    <w:rsid w:val="0028026F"/>
    <w:rsid w:val="002B3C75"/>
    <w:rsid w:val="002F1D26"/>
    <w:rsid w:val="00364DC4"/>
    <w:rsid w:val="00376120"/>
    <w:rsid w:val="00396420"/>
    <w:rsid w:val="003C006A"/>
    <w:rsid w:val="00446BDE"/>
    <w:rsid w:val="004B171C"/>
    <w:rsid w:val="004E5AA3"/>
    <w:rsid w:val="004F042B"/>
    <w:rsid w:val="005122A1"/>
    <w:rsid w:val="005133C5"/>
    <w:rsid w:val="00525BA7"/>
    <w:rsid w:val="00597682"/>
    <w:rsid w:val="005A43D8"/>
    <w:rsid w:val="005B18C6"/>
    <w:rsid w:val="006754D7"/>
    <w:rsid w:val="00694245"/>
    <w:rsid w:val="00734637"/>
    <w:rsid w:val="0079297B"/>
    <w:rsid w:val="007D03AC"/>
    <w:rsid w:val="00805454"/>
    <w:rsid w:val="00843D9F"/>
    <w:rsid w:val="008B58A6"/>
    <w:rsid w:val="008C6424"/>
    <w:rsid w:val="00930EAD"/>
    <w:rsid w:val="009505E2"/>
    <w:rsid w:val="009657C2"/>
    <w:rsid w:val="00974C72"/>
    <w:rsid w:val="0098671B"/>
    <w:rsid w:val="00991076"/>
    <w:rsid w:val="00994ECC"/>
    <w:rsid w:val="009B3A5B"/>
    <w:rsid w:val="009F108A"/>
    <w:rsid w:val="00A023E5"/>
    <w:rsid w:val="00A12B16"/>
    <w:rsid w:val="00B4644B"/>
    <w:rsid w:val="00B62DC7"/>
    <w:rsid w:val="00B63386"/>
    <w:rsid w:val="00BE0367"/>
    <w:rsid w:val="00BF5839"/>
    <w:rsid w:val="00C13E95"/>
    <w:rsid w:val="00C31CFF"/>
    <w:rsid w:val="00C372CD"/>
    <w:rsid w:val="00C43EB4"/>
    <w:rsid w:val="00C75088"/>
    <w:rsid w:val="00C76804"/>
    <w:rsid w:val="00CC0753"/>
    <w:rsid w:val="00CC0F79"/>
    <w:rsid w:val="00D119DA"/>
    <w:rsid w:val="00D50A55"/>
    <w:rsid w:val="00D91657"/>
    <w:rsid w:val="00DB0FA4"/>
    <w:rsid w:val="00E0735A"/>
    <w:rsid w:val="00E260F4"/>
    <w:rsid w:val="00E87BE4"/>
    <w:rsid w:val="00ED2ED6"/>
    <w:rsid w:val="00F07712"/>
    <w:rsid w:val="00F46F8B"/>
    <w:rsid w:val="00F604D1"/>
    <w:rsid w:val="00F96D67"/>
    <w:rsid w:val="00FC3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D12788"/>
  <w14:defaultImageDpi w14:val="330"/>
  <w15:chartTrackingRefBased/>
  <w15:docId w15:val="{5B591D65-FB73-BB4A-AC10-C1740A4E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D26"/>
    <w:pPr>
      <w:widowControl w:val="0"/>
      <w:jc w:val="both"/>
    </w:pPr>
    <w:rPr>
      <w:rFonts w:ascii="Century" w:eastAsiaTheme="minorEastAsia" w:hAnsi="Century" w:cs="Century"/>
      <w:sz w:val="21"/>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F1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Kimheak Sao</dc:creator>
  <cp:keywords/>
  <dc:description/>
  <cp:lastModifiedBy>Kimheak Sao</cp:lastModifiedBy>
  <cp:revision>2</cp:revision>
  <dcterms:created xsi:type="dcterms:W3CDTF">2023-05-08T19:49:00Z</dcterms:created>
  <dcterms:modified xsi:type="dcterms:W3CDTF">2023-05-08T19:49:00Z</dcterms:modified>
</cp:coreProperties>
</file>