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87046A" w14:textId="7DA9C16F" w:rsidR="006507BA" w:rsidRPr="006507BA" w:rsidRDefault="006507BA" w:rsidP="006507BA">
      <w:pPr>
        <w:adjustRightInd w:val="0"/>
        <w:snapToGrid w:val="0"/>
        <w:spacing w:afterLines="50" w:after="156" w:line="48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Supplementary information for</w:t>
      </w:r>
    </w:p>
    <w:p w14:paraId="1BB9DFC5" w14:textId="6E3476C5" w:rsidR="006507BA" w:rsidRDefault="006507BA" w:rsidP="006507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739F">
        <w:rPr>
          <w:rFonts w:ascii="Times New Roman" w:hAnsi="Times New Roman" w:cs="Times New Roman"/>
          <w:b/>
          <w:sz w:val="28"/>
          <w:szCs w:val="28"/>
        </w:rPr>
        <w:t xml:space="preserve">The DDUP protein encoded by the DNA damage-induced CTBP1-DT lncRNA confers </w:t>
      </w:r>
      <w:r w:rsidR="007962F2">
        <w:rPr>
          <w:rFonts w:ascii="Times New Roman" w:hAnsi="Times New Roman" w:cs="Times New Roman"/>
          <w:b/>
          <w:sz w:val="28"/>
          <w:szCs w:val="28"/>
        </w:rPr>
        <w:t xml:space="preserve">cisplatin </w:t>
      </w:r>
      <w:r w:rsidRPr="0058739F">
        <w:rPr>
          <w:rFonts w:ascii="Times New Roman" w:hAnsi="Times New Roman" w:cs="Times New Roman"/>
          <w:b/>
          <w:sz w:val="28"/>
          <w:szCs w:val="28"/>
        </w:rPr>
        <w:t>resistance in ovarian cancer</w:t>
      </w:r>
    </w:p>
    <w:p w14:paraId="76822E80" w14:textId="77777777" w:rsidR="00F17584" w:rsidRPr="0058739F" w:rsidRDefault="00F17584" w:rsidP="006507B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EBB716" w14:textId="77777777" w:rsidR="00F17584" w:rsidRDefault="00F17584" w:rsidP="00F17584">
      <w:pPr>
        <w:autoSpaceDE w:val="0"/>
        <w:autoSpaceDN w:val="0"/>
        <w:adjustRightInd w:val="0"/>
        <w:snapToGrid w:val="0"/>
        <w:spacing w:afterLines="50" w:after="156" w:line="48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D0B4A">
        <w:rPr>
          <w:rFonts w:ascii="Times New Roman" w:hAnsi="Times New Roman" w:cs="Times New Roman"/>
          <w:color w:val="000000" w:themeColor="text1"/>
        </w:rPr>
        <w:t>Liangliang Ren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cs"/>
          <w:color w:val="000000" w:themeColor="text1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, </w:t>
      </w:r>
      <w:r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  <w:vertAlign w:val="superscript"/>
          <w:lang w:eastAsia="zh-TW"/>
        </w:rPr>
        <w:t>#</w:t>
      </w:r>
      <w:r w:rsidRPr="003D0B4A">
        <w:rPr>
          <w:rFonts w:ascii="Times New Roman" w:hAnsi="Times New Roman" w:cs="Times New Roman"/>
          <w:color w:val="000000" w:themeColor="text1"/>
        </w:rPr>
        <w:t>, Xingrong Qing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2, </w:t>
      </w:r>
      <w:r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  <w:vertAlign w:val="superscript"/>
          <w:lang w:eastAsia="zh-TW"/>
        </w:rPr>
        <w:t>#</w:t>
      </w:r>
      <w:r w:rsidRPr="003D0B4A">
        <w:rPr>
          <w:rFonts w:ascii="Times New Roman" w:hAnsi="Times New Roman" w:cs="Times New Roman"/>
          <w:color w:val="000000" w:themeColor="text1"/>
        </w:rPr>
        <w:t>, Jihong Wei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2, </w:t>
      </w:r>
      <w:r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  <w:vertAlign w:val="superscript"/>
          <w:lang w:eastAsia="zh-TW"/>
        </w:rPr>
        <w:t>#</w:t>
      </w:r>
      <w:r w:rsidRPr="003D0B4A">
        <w:rPr>
          <w:rFonts w:ascii="Times New Roman" w:hAnsi="Times New Roman" w:cs="Times New Roman"/>
          <w:color w:val="000000" w:themeColor="text1"/>
        </w:rPr>
        <w:t>, Haixin Mo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cs"/>
          <w:color w:val="000000" w:themeColor="text1"/>
          <w:sz w:val="20"/>
          <w:szCs w:val="20"/>
          <w:vertAlign w:val="superscript"/>
        </w:rPr>
        <w:t>1</w:t>
      </w:r>
      <w:r w:rsidRPr="003D0B4A">
        <w:rPr>
          <w:rFonts w:ascii="Times New Roman" w:hAnsi="Times New Roman" w:cs="Times New Roman"/>
          <w:color w:val="000000" w:themeColor="text1"/>
        </w:rPr>
        <w:t xml:space="preserve">, </w:t>
      </w:r>
      <w:r>
        <w:rPr>
          <w:rFonts w:ascii="Times New Roman" w:hAnsi="Times New Roman" w:cs="Times New Roman"/>
          <w:color w:val="000000" w:themeColor="text1"/>
        </w:rPr>
        <w:t xml:space="preserve">Yuanji Liu </w:t>
      </w:r>
      <w:r>
        <w:rPr>
          <w:rFonts w:ascii="Times New Roman" w:hAnsi="Times New Roman" w:cs="Times New Roman"/>
          <w:color w:val="000000" w:themeColor="text1"/>
          <w:vertAlign w:val="superscript"/>
        </w:rPr>
        <w:t>5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r w:rsidRPr="003D0B4A">
        <w:rPr>
          <w:rFonts w:ascii="Times New Roman" w:hAnsi="Times New Roman" w:cs="Times New Roman"/>
          <w:color w:val="000000" w:themeColor="text1"/>
        </w:rPr>
        <w:t>Yaofeng Zhi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cs"/>
          <w:color w:val="000000" w:themeColor="text1"/>
          <w:sz w:val="20"/>
          <w:szCs w:val="20"/>
          <w:vertAlign w:val="superscript"/>
        </w:rPr>
        <w:t>1</w:t>
      </w:r>
      <w:r w:rsidRPr="003D0B4A">
        <w:rPr>
          <w:rFonts w:ascii="Times New Roman" w:hAnsi="Times New Roman" w:cs="Times New Roman"/>
          <w:color w:val="000000" w:themeColor="text1"/>
        </w:rPr>
        <w:t xml:space="preserve">, </w:t>
      </w:r>
      <w:r w:rsidRPr="003D0B4A">
        <w:rPr>
          <w:rFonts w:ascii="Times New Roman" w:hAnsi="Times New Roman" w:cs="Times New Roman"/>
        </w:rPr>
        <w:t>Wenjie Lu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cs"/>
          <w:color w:val="000000" w:themeColor="text1"/>
          <w:sz w:val="20"/>
          <w:szCs w:val="20"/>
          <w:vertAlign w:val="superscript"/>
        </w:rPr>
        <w:t>1</w:t>
      </w:r>
      <w:r w:rsidRPr="003D0B4A">
        <w:rPr>
          <w:rFonts w:ascii="Times New Roman" w:hAnsi="Times New Roman" w:cs="Times New Roman"/>
        </w:rPr>
        <w:t>, Mingzhu Zheng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cs"/>
          <w:color w:val="000000" w:themeColor="text1"/>
          <w:sz w:val="20"/>
          <w:szCs w:val="20"/>
          <w:vertAlign w:val="superscript"/>
        </w:rPr>
        <w:t>1</w:t>
      </w:r>
      <w:r w:rsidRPr="003D0B4A">
        <w:rPr>
          <w:rFonts w:ascii="Times New Roman" w:hAnsi="Times New Roman" w:cs="Times New Roman"/>
        </w:rPr>
        <w:t>, Weijian Zhang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3D0B4A">
        <w:rPr>
          <w:rFonts w:ascii="Times New Roman" w:hAnsi="Times New Roman" w:cs="Times New Roman"/>
        </w:rPr>
        <w:t>, Yuan Chen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3D0B4A">
        <w:rPr>
          <w:rFonts w:ascii="Times New Roman" w:hAnsi="Times New Roman" w:cs="Times New Roman"/>
        </w:rPr>
        <w:t>, Yuejiao Zhang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3D0B4A">
        <w:rPr>
          <w:rFonts w:ascii="Times New Roman" w:hAnsi="Times New Roman" w:cs="Times New Roman"/>
        </w:rPr>
        <w:t>, Taijin Pan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3D0B4A">
        <w:rPr>
          <w:rFonts w:ascii="Times New Roman" w:hAnsi="Times New Roman" w:cs="Times New Roman"/>
        </w:rPr>
        <w:t>, Qian Zhong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3D0B4A">
        <w:rPr>
          <w:rFonts w:ascii="Times New Roman" w:hAnsi="Times New Roman" w:cs="Times New Roman"/>
        </w:rPr>
        <w:t xml:space="preserve">, </w:t>
      </w:r>
      <w:r w:rsidRPr="003D0B4A">
        <w:rPr>
          <w:rFonts w:ascii="Times New Roman" w:hAnsi="Times New Roman" w:cs="Times New Roman"/>
          <w:color w:val="000000" w:themeColor="text1"/>
        </w:rPr>
        <w:t>Ronggang Li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3D0B4A">
        <w:rPr>
          <w:rFonts w:ascii="Times New Roman" w:hAnsi="Times New Roman" w:cs="Times New Roman"/>
          <w:color w:val="000000" w:themeColor="text1"/>
        </w:rPr>
        <w:t xml:space="preserve">, </w:t>
      </w:r>
      <w:r w:rsidRPr="003D0B4A">
        <w:rPr>
          <w:rFonts w:ascii="Times New Roman" w:hAnsi="Times New Roman" w:cs="Times New Roman"/>
        </w:rPr>
        <w:t>Xin Zhang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cs"/>
          <w:color w:val="000000" w:themeColor="text1"/>
          <w:sz w:val="20"/>
          <w:szCs w:val="20"/>
          <w:vertAlign w:val="superscript"/>
        </w:rPr>
        <w:t>1</w:t>
      </w:r>
      <w:r w:rsidRPr="003D0B4A">
        <w:rPr>
          <w:rFonts w:ascii="Times New Roman" w:hAnsi="Times New Roman" w:cs="Times New Roman"/>
        </w:rPr>
        <w:t xml:space="preserve">, </w:t>
      </w:r>
      <w:r w:rsidRPr="003D0B4A">
        <w:rPr>
          <w:rFonts w:ascii="Times New Roman" w:hAnsi="Times New Roman" w:cs="Times New Roman"/>
          <w:color w:val="000000" w:themeColor="text1"/>
        </w:rPr>
        <w:t>Xiaohong Ruan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cs"/>
          <w:color w:val="000000" w:themeColor="text1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, 2,</w:t>
      </w:r>
      <w:r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  <w:lang w:eastAsia="zh-TW"/>
        </w:rPr>
        <w:t xml:space="preserve"> </w:t>
      </w:r>
      <w:r w:rsidRPr="003D0B4A">
        <w:rPr>
          <w:rFonts w:ascii="Times New Roman" w:hAnsi="Times New Roman" w:cs="Times New Roman"/>
          <w:color w:val="000000" w:themeColor="text1"/>
          <w:sz w:val="20"/>
          <w:szCs w:val="20"/>
        </w:rPr>
        <w:t>*</w:t>
      </w:r>
      <w:r w:rsidRPr="003D0B4A">
        <w:rPr>
          <w:rFonts w:ascii="Times New Roman" w:hAnsi="Times New Roman" w:cs="Times New Roman"/>
        </w:rPr>
        <w:t>, Ruyuan Yu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4,</w:t>
      </w:r>
      <w:r w:rsidRPr="003D0B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*</w:t>
      </w:r>
      <w:r w:rsidRPr="003D0B4A">
        <w:rPr>
          <w:rFonts w:ascii="Times New Roman" w:hAnsi="Times New Roman" w:cs="Times New Roman"/>
          <w:color w:val="000000" w:themeColor="text1"/>
        </w:rPr>
        <w:t>, Jun Li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cs"/>
          <w:color w:val="000000" w:themeColor="text1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, 5,</w:t>
      </w:r>
      <w:r w:rsidRPr="003D0B4A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  <w:lang w:eastAsia="zh-TW"/>
        </w:rPr>
        <w:t xml:space="preserve"> </w:t>
      </w:r>
      <w:r w:rsidRPr="003D0B4A">
        <w:rPr>
          <w:rFonts w:ascii="Times New Roman" w:hAnsi="Times New Roman" w:cs="Times New Roman"/>
          <w:color w:val="000000" w:themeColor="text1"/>
          <w:sz w:val="20"/>
          <w:szCs w:val="20"/>
        </w:rPr>
        <w:t>*</w:t>
      </w:r>
    </w:p>
    <w:p w14:paraId="66DD5C0E" w14:textId="77777777" w:rsidR="006507BA" w:rsidRPr="00F17584" w:rsidRDefault="006507BA" w:rsidP="006507BA">
      <w:pPr>
        <w:adjustRightInd w:val="0"/>
        <w:snapToGrid w:val="0"/>
        <w:spacing w:afterLines="50" w:after="156" w:line="480" w:lineRule="auto"/>
        <w:jc w:val="center"/>
        <w:rPr>
          <w:rFonts w:ascii="Arial" w:hAnsi="Arial" w:cs="Arial"/>
          <w:b/>
          <w:sz w:val="20"/>
          <w:szCs w:val="20"/>
        </w:rPr>
      </w:pPr>
    </w:p>
    <w:p w14:paraId="330AC0F0" w14:textId="24F5CA6B" w:rsidR="008D6A8E" w:rsidRDefault="00645868" w:rsidP="008D6A8E">
      <w:pPr>
        <w:autoSpaceDE w:val="0"/>
        <w:autoSpaceDN w:val="0"/>
        <w:adjustRightInd w:val="0"/>
        <w:snapToGrid w:val="0"/>
        <w:spacing w:afterLines="50" w:after="156" w:line="480" w:lineRule="auto"/>
        <w:jc w:val="center"/>
        <w:rPr>
          <w:rStyle w:val="a3"/>
          <w:rFonts w:ascii="Times New Roman" w:hAnsi="Times New Roman" w:cs="Times New Roman"/>
          <w:szCs w:val="21"/>
        </w:rPr>
      </w:pPr>
      <w:r w:rsidRPr="007E1851">
        <w:rPr>
          <w:rFonts w:ascii="Times New Roman" w:hAnsi="Times New Roman" w:cs="Times New Roman"/>
          <w:b/>
          <w:sz w:val="24"/>
        </w:rPr>
        <w:t xml:space="preserve">* Correspondence to: </w:t>
      </w:r>
      <w:r w:rsidRPr="007E1851">
        <w:rPr>
          <w:rFonts w:ascii="Times New Roman" w:hAnsi="Times New Roman" w:cs="Times New Roman"/>
          <w:szCs w:val="21"/>
        </w:rPr>
        <w:t xml:space="preserve">Jun Li, E-mail: </w:t>
      </w:r>
      <w:hyperlink r:id="rId6" w:history="1">
        <w:r w:rsidRPr="007E1851">
          <w:rPr>
            <w:rStyle w:val="a3"/>
            <w:rFonts w:ascii="Times New Roman" w:hAnsi="Times New Roman" w:cs="Times New Roman"/>
            <w:szCs w:val="21"/>
          </w:rPr>
          <w:t>lijun37@mail.sysu.edu.cn</w:t>
        </w:r>
      </w:hyperlink>
    </w:p>
    <w:p w14:paraId="30F22C3E" w14:textId="7DCFB8E9" w:rsidR="00645868" w:rsidRPr="007E1851" w:rsidRDefault="008D6A8E" w:rsidP="008D6A8E">
      <w:pPr>
        <w:autoSpaceDE w:val="0"/>
        <w:autoSpaceDN w:val="0"/>
        <w:adjustRightInd w:val="0"/>
        <w:snapToGrid w:val="0"/>
        <w:spacing w:afterLines="50" w:after="156" w:line="480" w:lineRule="auto"/>
        <w:jc w:val="center"/>
        <w:rPr>
          <w:rStyle w:val="a3"/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Ruyuan Yu,</w:t>
      </w:r>
      <w:r w:rsidR="00645868">
        <w:rPr>
          <w:rFonts w:ascii="Times New Roman" w:hAnsi="Times New Roman" w:cs="Times New Roman"/>
          <w:szCs w:val="21"/>
        </w:rPr>
        <w:t xml:space="preserve"> </w:t>
      </w:r>
      <w:r w:rsidR="00645868" w:rsidRPr="007E1851">
        <w:rPr>
          <w:rFonts w:ascii="Times New Roman" w:hAnsi="Times New Roman" w:cs="Times New Roman"/>
          <w:szCs w:val="21"/>
        </w:rPr>
        <w:t>E-mail:</w:t>
      </w:r>
      <w:hyperlink r:id="rId7" w:history="1">
        <w:r w:rsidR="00645868" w:rsidRPr="007E1851">
          <w:rPr>
            <w:rStyle w:val="a3"/>
            <w:rFonts w:ascii="Times New Roman" w:hAnsi="Times New Roman" w:cs="Times New Roman"/>
            <w:szCs w:val="21"/>
          </w:rPr>
          <w:t>yury6@mail2.sysu.edu.cn</w:t>
        </w:r>
      </w:hyperlink>
    </w:p>
    <w:p w14:paraId="55982349" w14:textId="4B6B71A3" w:rsidR="00645868" w:rsidRPr="0050417B" w:rsidRDefault="00645868" w:rsidP="008D6A8E">
      <w:pPr>
        <w:autoSpaceDE w:val="0"/>
        <w:autoSpaceDN w:val="0"/>
        <w:adjustRightInd w:val="0"/>
        <w:snapToGrid w:val="0"/>
        <w:spacing w:afterLines="50" w:after="156" w:line="480" w:lineRule="auto"/>
        <w:jc w:val="center"/>
        <w:rPr>
          <w:rFonts w:ascii="Times New Roman" w:hAnsi="Times New Roman" w:cs="Times New Roman"/>
          <w:szCs w:val="21"/>
        </w:rPr>
      </w:pPr>
      <w:r w:rsidRPr="007E1851">
        <w:rPr>
          <w:rFonts w:ascii="Times New Roman" w:hAnsi="Times New Roman" w:cs="Times New Roman"/>
          <w:szCs w:val="21"/>
        </w:rPr>
        <w:t xml:space="preserve">Xiaohong Ruan, E-mail: </w:t>
      </w:r>
      <w:hyperlink r:id="rId8" w:history="1">
        <w:r w:rsidRPr="00C605AD">
          <w:rPr>
            <w:rStyle w:val="a3"/>
            <w:rFonts w:ascii="Times New Roman" w:hAnsi="Times New Roman" w:cs="Times New Roman"/>
            <w:szCs w:val="21"/>
          </w:rPr>
          <w:t>ruanxiaohong@jmszxyy.com.cn</w:t>
        </w:r>
      </w:hyperlink>
      <w:bookmarkStart w:id="0" w:name="_GoBack"/>
      <w:bookmarkEnd w:id="0"/>
    </w:p>
    <w:p w14:paraId="1E5F0853" w14:textId="34C893C1" w:rsidR="006507BA" w:rsidRDefault="006507BA">
      <w:r>
        <w:br w:type="page"/>
      </w:r>
    </w:p>
    <w:p w14:paraId="21606A98" w14:textId="28733B8C" w:rsidR="006507BA" w:rsidRDefault="006507BA" w:rsidP="006507BA">
      <w:pPr>
        <w:adjustRightInd w:val="0"/>
        <w:snapToGrid w:val="0"/>
        <w:spacing w:afterLines="50" w:after="156"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sz w:val="24"/>
          <w:szCs w:val="24"/>
        </w:rPr>
        <w:t>upplementary Fig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1. CDDP treatment has no effect on the expression of </w:t>
      </w:r>
      <w:r w:rsidRPr="001E61DB">
        <w:rPr>
          <w:rFonts w:ascii="Times New Roman" w:hAnsi="Times New Roman" w:cs="Times New Roman"/>
          <w:b/>
          <w:sz w:val="24"/>
          <w:szCs w:val="24"/>
        </w:rPr>
        <w:t>CTBP1-DT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61DB">
        <w:rPr>
          <w:rFonts w:ascii="Times New Roman" w:hAnsi="Times New Roman" w:cs="Times New Roman"/>
          <w:b/>
          <w:sz w:val="24"/>
          <w:szCs w:val="24"/>
        </w:rPr>
        <w:t>lncRNA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A00FB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1F3C5E">
        <w:rPr>
          <w:rFonts w:ascii="Times New Roman" w:hAnsi="Times New Roman" w:cs="Times New Roman"/>
          <w:bCs/>
          <w:sz w:val="24"/>
          <w:szCs w:val="24"/>
        </w:rPr>
        <w:t xml:space="preserve">Real-time analysis of </w:t>
      </w:r>
      <w:r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1E61DB">
        <w:rPr>
          <w:rFonts w:ascii="Times New Roman" w:hAnsi="Times New Roman" w:cs="Times New Roman" w:hint="eastAsia"/>
          <w:bCs/>
          <w:sz w:val="24"/>
          <w:szCs w:val="24"/>
        </w:rPr>
        <w:t xml:space="preserve">expression </w:t>
      </w:r>
      <w:r w:rsidRPr="001E61DB">
        <w:rPr>
          <w:rFonts w:ascii="Times New Roman" w:hAnsi="Times New Roman" w:cs="Times New Roman"/>
          <w:bCs/>
          <w:sz w:val="24"/>
          <w:szCs w:val="24"/>
        </w:rPr>
        <w:t>of CTBP1-DT lncRNA in PDOVC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1E61DB">
        <w:rPr>
          <w:rFonts w:ascii="Times New Roman" w:hAnsi="Times New Roman" w:cs="Times New Roman"/>
          <w:bCs/>
          <w:sz w:val="24"/>
          <w:szCs w:val="24"/>
        </w:rPr>
        <w:t>#1 and PDOVC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1E61DB">
        <w:rPr>
          <w:rFonts w:ascii="Times New Roman" w:hAnsi="Times New Roman" w:cs="Times New Roman"/>
          <w:bCs/>
          <w:sz w:val="24"/>
          <w:szCs w:val="24"/>
        </w:rPr>
        <w:t xml:space="preserve">#2 treated </w:t>
      </w:r>
      <w:r>
        <w:rPr>
          <w:rFonts w:ascii="Times New Roman" w:hAnsi="Times New Roman" w:cs="Times New Roman"/>
          <w:bCs/>
          <w:sz w:val="24"/>
          <w:szCs w:val="24"/>
        </w:rPr>
        <w:t>with the vehicle or CDDP</w:t>
      </w:r>
      <w:r w:rsidRPr="001E61DB"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GAPDH served as the loading control. </w:t>
      </w:r>
      <w:r w:rsidRPr="002A00F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Pr="00EE4809">
        <w:rPr>
          <w:rFonts w:ascii="Times New Roman" w:hAnsi="Times New Roman" w:cs="Times New Roman"/>
          <w:sz w:val="24"/>
          <w:szCs w:val="24"/>
        </w:rPr>
        <w:t>error bar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E4809">
        <w:rPr>
          <w:rFonts w:ascii="Times New Roman" w:hAnsi="Times New Roman" w:cs="Times New Roman"/>
          <w:sz w:val="24"/>
          <w:szCs w:val="24"/>
        </w:rPr>
        <w:t xml:space="preserve"> represent the mean ± SD of </w:t>
      </w:r>
      <w:r>
        <w:rPr>
          <w:rFonts w:ascii="Times New Roman" w:hAnsi="Times New Roman" w:cs="Times New Roman"/>
          <w:sz w:val="24"/>
          <w:szCs w:val="24"/>
        </w:rPr>
        <w:t xml:space="preserve">data from </w:t>
      </w:r>
      <w:r w:rsidRPr="00EE4809">
        <w:rPr>
          <w:rFonts w:ascii="Times New Roman" w:hAnsi="Times New Roman" w:cs="Times New Roman"/>
          <w:sz w:val="24"/>
          <w:szCs w:val="24"/>
        </w:rPr>
        <w:t>three independent experiments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53396">
        <w:rPr>
          <w:rFonts w:ascii="Times New Roman" w:hAnsi="Times New Roman"/>
          <w:sz w:val="24"/>
          <w:szCs w:val="24"/>
        </w:rPr>
        <w:t>*P &lt; 0.05, **P &lt; 0.01, ***P &lt; 0.001.</w:t>
      </w:r>
    </w:p>
    <w:p w14:paraId="310DDFA7" w14:textId="0B657B6C" w:rsidR="0038672F" w:rsidRDefault="0038672F" w:rsidP="0038672F">
      <w:pPr>
        <w:adjustRightInd w:val="0"/>
        <w:snapToGrid w:val="0"/>
        <w:spacing w:afterLines="50" w:after="156" w:line="480" w:lineRule="auto"/>
        <w:jc w:val="left"/>
        <w:rPr>
          <w:rFonts w:ascii="Times New Roman" w:hAnsi="Times New Roman"/>
          <w:sz w:val="24"/>
          <w:szCs w:val="24"/>
        </w:rPr>
      </w:pPr>
      <w:r w:rsidRPr="00460CF1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460CF1">
        <w:rPr>
          <w:rFonts w:ascii="Times New Roman" w:hAnsi="Times New Roman" w:cs="Times New Roman"/>
          <w:b/>
          <w:sz w:val="24"/>
          <w:szCs w:val="24"/>
        </w:rPr>
        <w:t>upplementary Fig</w:t>
      </w:r>
      <w:r w:rsidRPr="00460CF1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Pr="00460CF1">
        <w:rPr>
          <w:rFonts w:ascii="Times New Roman" w:hAnsi="Times New Roman" w:cs="Times New Roman"/>
          <w:b/>
          <w:sz w:val="24"/>
          <w:szCs w:val="24"/>
        </w:rPr>
        <w:t xml:space="preserve"> 2. The half-maximal inhibitory concentration (IC50) growth inhibition values of CDDP in PDOVCs#1 and PDOVCs#2. A–B. </w:t>
      </w:r>
      <w:r w:rsidRPr="00460CF1">
        <w:rPr>
          <w:rFonts w:ascii="Times New Roman" w:hAnsi="Times New Roman" w:cs="Times New Roman"/>
          <w:sz w:val="24"/>
          <w:szCs w:val="24"/>
        </w:rPr>
        <w:t>PDOVCs#1</w:t>
      </w:r>
      <w:r w:rsidRPr="00460CF1">
        <w:rPr>
          <w:rFonts w:ascii="Times New Roman" w:hAnsi="Times New Roman" w:cs="Times New Roman"/>
          <w:b/>
          <w:sz w:val="24"/>
          <w:szCs w:val="24"/>
        </w:rPr>
        <w:t xml:space="preserve"> (A)</w:t>
      </w:r>
      <w:r w:rsidRPr="00460CF1">
        <w:rPr>
          <w:rFonts w:ascii="Times New Roman" w:hAnsi="Times New Roman" w:cs="Times New Roman"/>
          <w:sz w:val="24"/>
          <w:szCs w:val="24"/>
        </w:rPr>
        <w:t xml:space="preserve"> and PDOVCs#2 </w:t>
      </w:r>
      <w:r w:rsidRPr="00460CF1">
        <w:rPr>
          <w:rFonts w:ascii="Times New Roman" w:hAnsi="Times New Roman" w:cs="Times New Roman"/>
          <w:b/>
          <w:sz w:val="24"/>
          <w:szCs w:val="24"/>
        </w:rPr>
        <w:t>(B)</w:t>
      </w:r>
      <w:r w:rsidRPr="00460CF1">
        <w:rPr>
          <w:rFonts w:ascii="Times New Roman" w:hAnsi="Times New Roman" w:cs="Times New Roman"/>
          <w:sz w:val="24"/>
          <w:szCs w:val="24"/>
        </w:rPr>
        <w:t xml:space="preserve"> were treated with various concentration of CDDP and subjected to MTT assays. X-axis is a log10 scale. IC50 is shown as a dotted line in the middle of the graph. Inhibition ratio (%) = (OD control- OD sample) / (OD control) × 100%. The error bars represent the mean ± SD of data from three independent experiments. </w:t>
      </w:r>
      <w:r w:rsidRPr="00460CF1">
        <w:rPr>
          <w:rFonts w:ascii="Times New Roman" w:hAnsi="Times New Roman"/>
          <w:sz w:val="24"/>
          <w:szCs w:val="24"/>
        </w:rPr>
        <w:t>*P &lt; 0.05, **P &lt; 0.01, ***P &lt; 0.001.</w:t>
      </w:r>
    </w:p>
    <w:p w14:paraId="1B3B9606" w14:textId="78EC749B" w:rsidR="00F17584" w:rsidRDefault="00F17584" w:rsidP="00F17584">
      <w:pPr>
        <w:adjustRightInd w:val="0"/>
        <w:snapToGrid w:val="0"/>
        <w:spacing w:afterLines="50" w:after="156"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upplementary Fig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672F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EE4809">
        <w:rPr>
          <w:rFonts w:ascii="Times New Roman" w:hAnsi="Times New Roman" w:cs="Times New Roman"/>
          <w:b/>
          <w:sz w:val="24"/>
          <w:szCs w:val="24"/>
        </w:rPr>
        <w:t xml:space="preserve">DDUP had no effect on cell survival </w:t>
      </w:r>
      <w:r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Pr="00172657">
        <w:rPr>
          <w:rFonts w:ascii="Times New Roman" w:hAnsi="Times New Roman" w:cs="Times New Roman"/>
          <w:b/>
          <w:sz w:val="24"/>
          <w:szCs w:val="24"/>
        </w:rPr>
        <w:t xml:space="preserve">the absence of </w:t>
      </w:r>
      <w:r w:rsidRPr="00EE4809">
        <w:rPr>
          <w:rFonts w:ascii="Times New Roman" w:hAnsi="Times New Roman" w:cs="Times New Roman"/>
          <w:b/>
          <w:sz w:val="24"/>
          <w:szCs w:val="24"/>
        </w:rPr>
        <w:t>induction</w:t>
      </w:r>
      <w:r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Pr="00172657">
        <w:rPr>
          <w:rFonts w:ascii="Times New Roman" w:hAnsi="Times New Roman" w:cs="Times New Roman"/>
          <w:b/>
          <w:sz w:val="24"/>
          <w:szCs w:val="24"/>
        </w:rPr>
        <w:t>DNA</w:t>
      </w:r>
      <w:r w:rsidRPr="00EE4809">
        <w:rPr>
          <w:rFonts w:ascii="Times New Roman" w:hAnsi="Times New Roman" w:cs="Times New Roman"/>
          <w:b/>
          <w:sz w:val="24"/>
          <w:szCs w:val="24"/>
        </w:rPr>
        <w:t xml:space="preserve"> damage</w:t>
      </w:r>
      <w:r>
        <w:rPr>
          <w:rFonts w:ascii="Times New Roman" w:hAnsi="Times New Roman" w:cs="Times New Roman"/>
          <w:b/>
          <w:sz w:val="24"/>
          <w:szCs w:val="24"/>
        </w:rPr>
        <w:t xml:space="preserve">. A–B.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E4809">
        <w:rPr>
          <w:rFonts w:ascii="Times New Roman" w:hAnsi="Times New Roman" w:cs="Times New Roman"/>
          <w:sz w:val="24"/>
          <w:szCs w:val="24"/>
        </w:rPr>
        <w:t>urvival</w:t>
      </w:r>
      <w:r w:rsidRPr="00EE4809" w:rsidDel="00CC67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rates of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(A) </w:t>
      </w:r>
      <w:r w:rsidRPr="00EE4809">
        <w:rPr>
          <w:rFonts w:ascii="Times New Roman" w:hAnsi="Times New Roman" w:cs="Times New Roman"/>
          <w:sz w:val="24"/>
          <w:szCs w:val="24"/>
        </w:rPr>
        <w:t>PDOVC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E4809">
        <w:rPr>
          <w:rFonts w:ascii="Times New Roman" w:hAnsi="Times New Roman" w:cs="Times New Roman"/>
          <w:sz w:val="24"/>
          <w:szCs w:val="24"/>
        </w:rPr>
        <w:t>#</w:t>
      </w:r>
      <w:r w:rsidR="00D9358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(B) </w:t>
      </w:r>
      <w:r w:rsidRPr="00EE4809">
        <w:rPr>
          <w:rFonts w:ascii="Times New Roman" w:hAnsi="Times New Roman" w:cs="Times New Roman"/>
          <w:sz w:val="24"/>
          <w:szCs w:val="24"/>
        </w:rPr>
        <w:t>PDOVC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E4809">
        <w:rPr>
          <w:rFonts w:ascii="Times New Roman" w:hAnsi="Times New Roman" w:cs="Times New Roman"/>
          <w:sz w:val="24"/>
          <w:szCs w:val="24"/>
        </w:rPr>
        <w:t>#</w:t>
      </w:r>
      <w:r w:rsidR="00D9358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3583" w:rsidRPr="00D93583">
        <w:rPr>
          <w:rFonts w:ascii="Times New Roman" w:hAnsi="Times New Roman" w:cs="Times New Roman"/>
          <w:sz w:val="24"/>
          <w:szCs w:val="24"/>
        </w:rPr>
        <w:t>control cells and DDUP</w:t>
      </w:r>
      <w:r w:rsidR="00D93583" w:rsidRPr="00D93583">
        <w:rPr>
          <w:rFonts w:ascii="Times New Roman" w:hAnsi="Times New Roman" w:cs="Times New Roman"/>
          <w:sz w:val="24"/>
          <w:szCs w:val="24"/>
          <w:vertAlign w:val="superscript"/>
        </w:rPr>
        <w:t xml:space="preserve">-/- </w:t>
      </w:r>
      <w:r w:rsidR="00D93583" w:rsidRPr="00D93583">
        <w:rPr>
          <w:rFonts w:ascii="Times New Roman" w:hAnsi="Times New Roman" w:cs="Times New Roman"/>
          <w:sz w:val="24"/>
          <w:szCs w:val="24"/>
        </w:rPr>
        <w:t>PDOVCs#3 and PDOVCs#4</w:t>
      </w:r>
      <w:r>
        <w:rPr>
          <w:rFonts w:ascii="Times New Roman" w:hAnsi="Times New Roman" w:cs="Times New Roman"/>
          <w:sz w:val="24"/>
          <w:szCs w:val="24"/>
        </w:rPr>
        <w:t xml:space="preserve"> were determined by MTT assays following </w:t>
      </w:r>
      <w:r w:rsidRPr="00EE4809">
        <w:rPr>
          <w:rFonts w:ascii="Times New Roman" w:hAnsi="Times New Roman" w:cs="Times New Roman"/>
          <w:sz w:val="24"/>
          <w:szCs w:val="24"/>
        </w:rPr>
        <w:t xml:space="preserve">treatment </w:t>
      </w:r>
      <w:r>
        <w:rPr>
          <w:rFonts w:ascii="Times New Roman" w:hAnsi="Times New Roman" w:cs="Times New Roman"/>
          <w:sz w:val="24"/>
          <w:szCs w:val="24"/>
        </w:rPr>
        <w:t xml:space="preserve">with the </w:t>
      </w:r>
      <w:r w:rsidRPr="00EE4809">
        <w:rPr>
          <w:rFonts w:ascii="Times New Roman" w:hAnsi="Times New Roman" w:cs="Times New Roman"/>
          <w:sz w:val="24"/>
          <w:szCs w:val="24"/>
        </w:rPr>
        <w:t xml:space="preserve">vehicle </w:t>
      </w:r>
      <w:r>
        <w:rPr>
          <w:rFonts w:ascii="Times New Roman" w:hAnsi="Times New Roman" w:cs="Times New Roman"/>
          <w:sz w:val="24"/>
          <w:szCs w:val="24"/>
        </w:rPr>
        <w:t xml:space="preserve">at the indicated </w:t>
      </w:r>
      <w:r w:rsidRPr="00172657">
        <w:rPr>
          <w:rFonts w:ascii="Times New Roman" w:hAnsi="Times New Roman" w:cs="Times New Roman"/>
          <w:sz w:val="24"/>
          <w:szCs w:val="24"/>
        </w:rPr>
        <w:t xml:space="preserve">time </w:t>
      </w:r>
      <w:r>
        <w:rPr>
          <w:rFonts w:ascii="Times New Roman" w:hAnsi="Times New Roman" w:cs="Times New Roman"/>
          <w:sz w:val="24"/>
          <w:szCs w:val="24"/>
        </w:rPr>
        <w:t>intervals</w:t>
      </w:r>
      <w:r w:rsidRPr="00EE4809">
        <w:rPr>
          <w:rFonts w:ascii="Times New Roman" w:hAnsi="Times New Roman" w:cs="Times New Roman"/>
          <w:sz w:val="24"/>
          <w:szCs w:val="24"/>
        </w:rPr>
        <w:t>.</w:t>
      </w:r>
      <w:r w:rsidR="001E6A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EE4809">
        <w:rPr>
          <w:rFonts w:ascii="Times New Roman" w:hAnsi="Times New Roman" w:cs="Times New Roman"/>
          <w:sz w:val="24"/>
          <w:szCs w:val="24"/>
        </w:rPr>
        <w:t>error bar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E4809">
        <w:rPr>
          <w:rFonts w:ascii="Times New Roman" w:hAnsi="Times New Roman" w:cs="Times New Roman"/>
          <w:sz w:val="24"/>
          <w:szCs w:val="24"/>
        </w:rPr>
        <w:t xml:space="preserve"> represent the mean ± SD of </w:t>
      </w:r>
      <w:r>
        <w:rPr>
          <w:rFonts w:ascii="Times New Roman" w:hAnsi="Times New Roman" w:cs="Times New Roman"/>
          <w:sz w:val="24"/>
          <w:szCs w:val="24"/>
        </w:rPr>
        <w:t xml:space="preserve">data from </w:t>
      </w:r>
      <w:r w:rsidRPr="00EE4809">
        <w:rPr>
          <w:rFonts w:ascii="Times New Roman" w:hAnsi="Times New Roman" w:cs="Times New Roman"/>
          <w:sz w:val="24"/>
          <w:szCs w:val="24"/>
        </w:rPr>
        <w:t>three independent experiments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53396">
        <w:rPr>
          <w:rFonts w:ascii="Times New Roman" w:hAnsi="Times New Roman"/>
          <w:sz w:val="24"/>
          <w:szCs w:val="24"/>
        </w:rPr>
        <w:t>*P &lt; 0.05, **P &lt; 0.01, ***P &lt; 0.001.</w:t>
      </w:r>
    </w:p>
    <w:p w14:paraId="4E9A93D9" w14:textId="6890ABFA" w:rsidR="006507BA" w:rsidRPr="000D2221" w:rsidRDefault="00F17584" w:rsidP="000D2221">
      <w:pPr>
        <w:adjustRightInd w:val="0"/>
        <w:snapToGrid w:val="0"/>
        <w:spacing w:afterLines="50" w:after="156"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upplementary Fig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672F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 Uncropped images of immunoblotting.</w:t>
      </w:r>
    </w:p>
    <w:sectPr w:rsidR="006507BA" w:rsidRPr="000D2221" w:rsidSect="008D6A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B1FAB" w14:textId="77777777" w:rsidR="00CE2C0F" w:rsidRDefault="00CE2C0F" w:rsidP="00F17584">
      <w:r>
        <w:separator/>
      </w:r>
    </w:p>
  </w:endnote>
  <w:endnote w:type="continuationSeparator" w:id="0">
    <w:p w14:paraId="2916F5C1" w14:textId="77777777" w:rsidR="00CE2C0F" w:rsidRDefault="00CE2C0F" w:rsidP="00F17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EC3951" w14:textId="77777777" w:rsidR="00CE2C0F" w:rsidRDefault="00CE2C0F" w:rsidP="00F17584">
      <w:r>
        <w:separator/>
      </w:r>
    </w:p>
  </w:footnote>
  <w:footnote w:type="continuationSeparator" w:id="0">
    <w:p w14:paraId="21E64CDB" w14:textId="77777777" w:rsidR="00CE2C0F" w:rsidRDefault="00CE2C0F" w:rsidP="00F175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7BA"/>
    <w:rsid w:val="000D2221"/>
    <w:rsid w:val="00166C15"/>
    <w:rsid w:val="001E6AA8"/>
    <w:rsid w:val="00294391"/>
    <w:rsid w:val="002A00FB"/>
    <w:rsid w:val="002E1C30"/>
    <w:rsid w:val="002F4799"/>
    <w:rsid w:val="00347D13"/>
    <w:rsid w:val="00354CF7"/>
    <w:rsid w:val="0038672F"/>
    <w:rsid w:val="004541BB"/>
    <w:rsid w:val="00460CF1"/>
    <w:rsid w:val="004807CE"/>
    <w:rsid w:val="0048571C"/>
    <w:rsid w:val="004C0CAA"/>
    <w:rsid w:val="004C2267"/>
    <w:rsid w:val="0062057E"/>
    <w:rsid w:val="00645868"/>
    <w:rsid w:val="006507BA"/>
    <w:rsid w:val="006778B9"/>
    <w:rsid w:val="007962F2"/>
    <w:rsid w:val="008674F3"/>
    <w:rsid w:val="008D6A8E"/>
    <w:rsid w:val="009E132C"/>
    <w:rsid w:val="00AF29D7"/>
    <w:rsid w:val="00C7368F"/>
    <w:rsid w:val="00CD6B02"/>
    <w:rsid w:val="00CE2C0F"/>
    <w:rsid w:val="00D93583"/>
    <w:rsid w:val="00F17584"/>
    <w:rsid w:val="00FB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3A7A27"/>
  <w15:chartTrackingRefBased/>
  <w15:docId w15:val="{488647E2-5566-4B51-9BF8-429FC287B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5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07BA"/>
    <w:rPr>
      <w:color w:val="0563C1" w:themeColor="hyperlink"/>
      <w:u w:val="single"/>
    </w:rPr>
  </w:style>
  <w:style w:type="character" w:styleId="a4">
    <w:name w:val="line number"/>
    <w:basedOn w:val="a0"/>
    <w:uiPriority w:val="99"/>
    <w:semiHidden/>
    <w:unhideWhenUsed/>
    <w:rsid w:val="00FB4808"/>
  </w:style>
  <w:style w:type="paragraph" w:styleId="a5">
    <w:name w:val="header"/>
    <w:basedOn w:val="a"/>
    <w:link w:val="a6"/>
    <w:uiPriority w:val="99"/>
    <w:unhideWhenUsed/>
    <w:rsid w:val="00F175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1758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175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175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anxiaohong@jmszxyy.com.c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yury6@mail2.sysu.edu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jun37@mail.sysu.edu.c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Zhibiao</dc:creator>
  <cp:keywords/>
  <dc:description/>
  <cp:lastModifiedBy>415816679@qq.com</cp:lastModifiedBy>
  <cp:revision>20</cp:revision>
  <cp:lastPrinted>2023-06-28T14:12:00Z</cp:lastPrinted>
  <dcterms:created xsi:type="dcterms:W3CDTF">2022-12-26T09:18:00Z</dcterms:created>
  <dcterms:modified xsi:type="dcterms:W3CDTF">2023-08-08T11:20:00Z</dcterms:modified>
</cp:coreProperties>
</file>