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40772" w14:textId="77777777" w:rsidR="007E3BB7" w:rsidRPr="007E3BB7" w:rsidRDefault="007E3BB7" w:rsidP="007B0EFA">
      <w:pPr>
        <w:spacing w:after="120" w:line="360" w:lineRule="auto"/>
        <w:ind w:left="1202" w:hanging="1202"/>
        <w:rPr>
          <w:rFonts w:eastAsia="Calibri" w:cstheme="minorHAnsi"/>
          <w:b/>
          <w:sz w:val="28"/>
          <w:szCs w:val="28"/>
          <w:lang w:val="en-US"/>
        </w:rPr>
      </w:pPr>
      <w:r w:rsidRPr="007E3BB7">
        <w:rPr>
          <w:rFonts w:eastAsia="Calibri" w:cstheme="minorHAnsi"/>
          <w:b/>
          <w:sz w:val="28"/>
          <w:szCs w:val="28"/>
          <w:lang w:val="en-US"/>
        </w:rPr>
        <w:t>Supplementary Tables</w:t>
      </w:r>
    </w:p>
    <w:p w14:paraId="53A1C43E" w14:textId="3835D2C8" w:rsidR="007B0EFA" w:rsidRPr="007B0EFA" w:rsidRDefault="007B0EFA" w:rsidP="007B0EFA">
      <w:pPr>
        <w:spacing w:after="120" w:line="360" w:lineRule="auto"/>
        <w:ind w:left="1202" w:hanging="1202"/>
        <w:rPr>
          <w:rFonts w:eastAsia="Calibri" w:cstheme="minorHAnsi"/>
          <w:b/>
          <w:sz w:val="24"/>
          <w:szCs w:val="24"/>
          <w:lang w:val="en-US"/>
        </w:rPr>
      </w:pPr>
      <w:r w:rsidRPr="007B0EFA">
        <w:rPr>
          <w:rFonts w:eastAsia="Calibri" w:cstheme="minorHAnsi"/>
          <w:b/>
          <w:sz w:val="24"/>
          <w:szCs w:val="24"/>
          <w:lang w:val="en-US"/>
        </w:rPr>
        <w:t>Table S1</w:t>
      </w:r>
    </w:p>
    <w:p w14:paraId="7FF263AC" w14:textId="5C9099EC" w:rsidR="007B0EFA" w:rsidRDefault="007B0EFA" w:rsidP="007B0EFA">
      <w:pPr>
        <w:tabs>
          <w:tab w:val="left" w:pos="626"/>
        </w:tabs>
        <w:spacing w:line="256" w:lineRule="auto"/>
        <w:rPr>
          <w:rFonts w:eastAsia="Calibri" w:cstheme="minorHAnsi"/>
          <w:sz w:val="24"/>
          <w:szCs w:val="24"/>
          <w:lang w:val="en-US"/>
        </w:rPr>
      </w:pPr>
      <w:r w:rsidRPr="007B0EFA">
        <w:rPr>
          <w:rFonts w:eastAsia="Calibri" w:cstheme="minorHAnsi"/>
          <w:sz w:val="24"/>
          <w:szCs w:val="24"/>
          <w:lang w:val="en-US"/>
        </w:rPr>
        <w:t xml:space="preserve">CPZ IC30 </w:t>
      </w:r>
      <w:r w:rsidR="00A927CE">
        <w:rPr>
          <w:rFonts w:eastAsia="Calibri" w:cstheme="minorHAnsi"/>
          <w:sz w:val="24"/>
          <w:szCs w:val="24"/>
          <w:lang w:val="en-US"/>
        </w:rPr>
        <w:t xml:space="preserve">and IC50 </w:t>
      </w:r>
      <w:r w:rsidRPr="007B0EFA">
        <w:rPr>
          <w:rFonts w:eastAsia="Calibri" w:cstheme="minorHAnsi"/>
          <w:sz w:val="24"/>
          <w:szCs w:val="24"/>
          <w:lang w:val="en-US"/>
        </w:rPr>
        <w:t xml:space="preserve">values for each of the cell lines utilized. They represent the drug concentrations </w:t>
      </w:r>
      <w:r w:rsidR="004A3892">
        <w:rPr>
          <w:rFonts w:eastAsia="Calibri" w:cstheme="minorHAnsi"/>
          <w:sz w:val="24"/>
          <w:szCs w:val="24"/>
          <w:lang w:val="en-US"/>
        </w:rPr>
        <w:t>that</w:t>
      </w:r>
      <w:r w:rsidRPr="007B0EFA">
        <w:rPr>
          <w:rFonts w:eastAsia="Calibri" w:cstheme="minorHAnsi"/>
          <w:sz w:val="24"/>
          <w:szCs w:val="24"/>
          <w:lang w:val="en-US"/>
        </w:rPr>
        <w:t xml:space="preserve"> inhibit the cell </w:t>
      </w:r>
      <w:r w:rsidR="005B0285">
        <w:rPr>
          <w:rFonts w:eastAsia="Calibri" w:cstheme="minorHAnsi"/>
          <w:sz w:val="24"/>
          <w:szCs w:val="24"/>
          <w:lang w:val="en-US"/>
        </w:rPr>
        <w:t>viability</w:t>
      </w:r>
      <w:r w:rsidRPr="007B0EFA">
        <w:rPr>
          <w:rFonts w:eastAsia="Calibri" w:cstheme="minorHAnsi"/>
          <w:sz w:val="24"/>
          <w:szCs w:val="24"/>
          <w:lang w:val="en-US"/>
        </w:rPr>
        <w:t xml:space="preserve"> by 30% </w:t>
      </w:r>
      <w:r w:rsidR="00855D20">
        <w:rPr>
          <w:rFonts w:eastAsia="Calibri" w:cstheme="minorHAnsi"/>
          <w:sz w:val="24"/>
          <w:szCs w:val="24"/>
          <w:lang w:val="en-US"/>
        </w:rPr>
        <w:t xml:space="preserve">and 50% </w:t>
      </w:r>
      <w:r w:rsidRPr="007B0EFA">
        <w:rPr>
          <w:rFonts w:eastAsia="Calibri" w:cstheme="minorHAnsi"/>
          <w:sz w:val="24"/>
          <w:szCs w:val="24"/>
          <w:lang w:val="en-US"/>
        </w:rPr>
        <w:t>after 48 h of exposure.</w:t>
      </w:r>
    </w:p>
    <w:p w14:paraId="21841C3F" w14:textId="77777777" w:rsidR="001C75A1" w:rsidRPr="0016162D" w:rsidRDefault="001C75A1" w:rsidP="001C75A1">
      <w:pPr>
        <w:tabs>
          <w:tab w:val="left" w:pos="626"/>
        </w:tabs>
        <w:spacing w:line="256" w:lineRule="auto"/>
        <w:rPr>
          <w:rFonts w:eastAsia="Calibri" w:cstheme="minorHAnsi"/>
          <w:sz w:val="24"/>
          <w:szCs w:val="24"/>
          <w:lang w:val="en-US"/>
        </w:rPr>
      </w:pPr>
    </w:p>
    <w:tbl>
      <w:tblPr>
        <w:tblW w:w="5576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98"/>
        <w:gridCol w:w="1617"/>
        <w:gridCol w:w="1617"/>
        <w:gridCol w:w="744"/>
      </w:tblGrid>
      <w:tr w:rsidR="00713DC6" w:rsidRPr="00F75465" w14:paraId="6001503C" w14:textId="6EBE0F72" w:rsidTr="00F75465">
        <w:trPr>
          <w:gridAfter w:val="1"/>
          <w:wAfter w:w="744" w:type="dxa"/>
          <w:trHeight w:val="417"/>
          <w:jc w:val="center"/>
        </w:trPr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0E6C5EF" w14:textId="77777777" w:rsidR="00713DC6" w:rsidRPr="007B0EFA" w:rsidRDefault="00713DC6" w:rsidP="00922894">
            <w:pPr>
              <w:spacing w:before="240" w:after="0" w:line="360" w:lineRule="auto"/>
              <w:jc w:val="center"/>
              <w:textAlignment w:val="center"/>
              <w:rPr>
                <w:rFonts w:eastAsia="Times New Roman" w:cstheme="minorHAnsi"/>
                <w:i/>
                <w:iCs/>
                <w:sz w:val="24"/>
                <w:szCs w:val="24"/>
                <w:lang w:val="en-US" w:eastAsia="it-IT"/>
              </w:rPr>
            </w:pPr>
            <w:r w:rsidRPr="007B0EFA">
              <w:rPr>
                <w:rFonts w:eastAsia="Times New Roman" w:cstheme="minorHAnsi"/>
                <w:b/>
                <w:bCs/>
                <w:i/>
                <w:iCs/>
                <w:color w:val="000000"/>
                <w:kern w:val="24"/>
                <w:sz w:val="24"/>
                <w:szCs w:val="24"/>
                <w:lang w:val="en-US" w:eastAsia="it-IT"/>
              </w:rPr>
              <w:t>Cell Line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0440C76" w14:textId="77777777" w:rsidR="00713DC6" w:rsidRPr="007B0EFA" w:rsidRDefault="00713DC6" w:rsidP="00A02EB2">
            <w:pPr>
              <w:spacing w:before="240" w:after="0" w:line="360" w:lineRule="auto"/>
              <w:jc w:val="center"/>
              <w:textAlignment w:val="center"/>
              <w:rPr>
                <w:rFonts w:eastAsia="Times New Roman" w:cstheme="minorHAnsi"/>
                <w:i/>
                <w:iCs/>
                <w:sz w:val="24"/>
                <w:szCs w:val="24"/>
                <w:lang w:val="en-US" w:eastAsia="it-IT"/>
              </w:rPr>
            </w:pPr>
            <w:r w:rsidRPr="007B0EFA">
              <w:rPr>
                <w:rFonts w:eastAsia="Times New Roman" w:cstheme="minorHAnsi"/>
                <w:b/>
                <w:bCs/>
                <w:i/>
                <w:iCs/>
                <w:color w:val="000000"/>
                <w:kern w:val="24"/>
                <w:sz w:val="24"/>
                <w:szCs w:val="24"/>
                <w:lang w:val="en-US" w:eastAsia="it-IT"/>
              </w:rPr>
              <w:t>CPZ IC30 (</w:t>
            </w:r>
            <w:r w:rsidRPr="007B0EFA">
              <w:rPr>
                <w:rFonts w:ascii="Symbol" w:eastAsia="Times New Roman" w:hAnsi="Symbol" w:cstheme="minorHAnsi"/>
                <w:b/>
                <w:bCs/>
                <w:i/>
                <w:iCs/>
                <w:color w:val="000000"/>
                <w:kern w:val="24"/>
                <w:sz w:val="24"/>
                <w:szCs w:val="24"/>
                <w:lang w:val="en-US" w:eastAsia="it-IT"/>
              </w:rPr>
              <w:t></w:t>
            </w:r>
            <w:r w:rsidRPr="007B0EFA">
              <w:rPr>
                <w:rFonts w:eastAsia="Times New Roman" w:cstheme="minorHAnsi"/>
                <w:b/>
                <w:bCs/>
                <w:i/>
                <w:iCs/>
                <w:color w:val="000000"/>
                <w:kern w:val="24"/>
                <w:sz w:val="24"/>
                <w:szCs w:val="24"/>
                <w:lang w:val="en-US" w:eastAsia="it-IT"/>
              </w:rPr>
              <w:t>M)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637091" w14:textId="396B8C9E" w:rsidR="00713DC6" w:rsidRPr="007B0EFA" w:rsidRDefault="002C4D3B" w:rsidP="00A02EB2">
            <w:pPr>
              <w:spacing w:before="240" w:after="0" w:line="360" w:lineRule="auto"/>
              <w:jc w:val="center"/>
              <w:textAlignment w:val="center"/>
              <w:rPr>
                <w:rFonts w:eastAsia="Times New Roman" w:cstheme="minorHAnsi"/>
                <w:b/>
                <w:bCs/>
                <w:i/>
                <w:iCs/>
                <w:color w:val="000000"/>
                <w:kern w:val="24"/>
                <w:sz w:val="24"/>
                <w:szCs w:val="24"/>
                <w:lang w:val="en-US" w:eastAsia="it-IT"/>
              </w:rPr>
            </w:pPr>
            <w:r w:rsidRPr="007B0EFA">
              <w:rPr>
                <w:rFonts w:eastAsia="Times New Roman" w:cstheme="minorHAnsi"/>
                <w:b/>
                <w:bCs/>
                <w:i/>
                <w:iCs/>
                <w:color w:val="000000"/>
                <w:kern w:val="24"/>
                <w:sz w:val="24"/>
                <w:szCs w:val="24"/>
                <w:lang w:val="en-US" w:eastAsia="it-IT"/>
              </w:rPr>
              <w:t>CPZ IC</w:t>
            </w:r>
            <w:r>
              <w:rPr>
                <w:rFonts w:eastAsia="Times New Roman" w:cstheme="minorHAnsi"/>
                <w:b/>
                <w:bCs/>
                <w:i/>
                <w:iCs/>
                <w:color w:val="000000"/>
                <w:kern w:val="24"/>
                <w:sz w:val="24"/>
                <w:szCs w:val="24"/>
                <w:lang w:val="en-US" w:eastAsia="it-IT"/>
              </w:rPr>
              <w:t>5</w:t>
            </w:r>
            <w:r w:rsidRPr="007B0EFA">
              <w:rPr>
                <w:rFonts w:eastAsia="Times New Roman" w:cstheme="minorHAnsi"/>
                <w:b/>
                <w:bCs/>
                <w:i/>
                <w:iCs/>
                <w:color w:val="000000"/>
                <w:kern w:val="24"/>
                <w:sz w:val="24"/>
                <w:szCs w:val="24"/>
                <w:lang w:val="en-US" w:eastAsia="it-IT"/>
              </w:rPr>
              <w:t>0 (</w:t>
            </w:r>
            <w:r w:rsidRPr="00F75465">
              <w:rPr>
                <w:rFonts w:ascii="Symbol" w:eastAsia="Times New Roman" w:hAnsi="Symbol" w:cstheme="minorHAnsi"/>
                <w:b/>
                <w:bCs/>
                <w:i/>
                <w:iCs/>
                <w:color w:val="000000"/>
                <w:kern w:val="24"/>
                <w:sz w:val="24"/>
                <w:szCs w:val="24"/>
                <w:lang w:val="en-US" w:eastAsia="it-IT"/>
              </w:rPr>
              <w:t></w:t>
            </w:r>
            <w:r w:rsidRPr="007B0EFA">
              <w:rPr>
                <w:rFonts w:eastAsia="Times New Roman" w:cstheme="minorHAnsi"/>
                <w:b/>
                <w:bCs/>
                <w:i/>
                <w:iCs/>
                <w:color w:val="000000"/>
                <w:kern w:val="24"/>
                <w:sz w:val="24"/>
                <w:szCs w:val="24"/>
                <w:lang w:val="en-US" w:eastAsia="it-IT"/>
              </w:rPr>
              <w:t>M)</w:t>
            </w:r>
          </w:p>
        </w:tc>
      </w:tr>
      <w:tr w:rsidR="00713DC6" w:rsidRPr="007B0EFA" w14:paraId="2E744179" w14:textId="77777777" w:rsidTr="00A53F74">
        <w:trPr>
          <w:trHeight w:val="417"/>
          <w:jc w:val="center"/>
        </w:trPr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D6FE491" w14:textId="4230980D" w:rsidR="00713DC6" w:rsidRPr="00B45390" w:rsidRDefault="00713DC6" w:rsidP="00AE2706">
            <w:pPr>
              <w:spacing w:before="240" w:after="0" w:line="360" w:lineRule="auto"/>
              <w:ind w:left="116"/>
              <w:textAlignment w:val="center"/>
              <w:rPr>
                <w:rFonts w:eastAsia="Times New Roman" w:cstheme="minorHAnsi"/>
                <w:b/>
                <w:bCs/>
                <w:sz w:val="24"/>
                <w:szCs w:val="24"/>
                <w:lang w:val="en-US" w:eastAsia="it-IT"/>
              </w:rPr>
            </w:pPr>
            <w:r w:rsidRPr="00B45390">
              <w:rPr>
                <w:rFonts w:eastAsia="Times New Roman" w:cstheme="minorHAns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U-87 MG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8A04F31" w14:textId="2C04A6DF" w:rsidR="00713DC6" w:rsidRPr="007B0EFA" w:rsidRDefault="00713DC6" w:rsidP="00A02EB2">
            <w:pPr>
              <w:spacing w:before="240" w:after="0" w:line="360" w:lineRule="auto"/>
              <w:jc w:val="center"/>
              <w:textAlignment w:val="center"/>
              <w:rPr>
                <w:rFonts w:eastAsia="Times New Roman" w:cstheme="minorHAnsi"/>
                <w:sz w:val="24"/>
                <w:szCs w:val="24"/>
                <w:lang w:val="en-US" w:eastAsia="it-IT"/>
              </w:rPr>
            </w:pPr>
            <w:r w:rsidRPr="007B0EFA">
              <w:rPr>
                <w:rFonts w:eastAsia="Times New Roman" w:cstheme="minorHAnsi"/>
                <w:color w:val="000000"/>
                <w:kern w:val="24"/>
                <w:sz w:val="24"/>
                <w:szCs w:val="24"/>
                <w:lang w:val="en-US" w:eastAsia="it-IT"/>
              </w:rPr>
              <w:t>7.4 ± 1.2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338FCA6" w14:textId="2B208F54" w:rsidR="00713DC6" w:rsidRPr="004460F8" w:rsidRDefault="001A2569" w:rsidP="00A02EB2">
            <w:pPr>
              <w:spacing w:before="240" w:after="0" w:line="360" w:lineRule="auto"/>
              <w:jc w:val="center"/>
              <w:textAlignment w:val="center"/>
              <w:rPr>
                <w:rFonts w:eastAsia="Times New Roman" w:cstheme="minorHAnsi"/>
                <w:color w:val="000000"/>
                <w:kern w:val="24"/>
                <w:sz w:val="24"/>
                <w:szCs w:val="24"/>
                <w:lang w:val="en-US" w:eastAsia="it-IT"/>
              </w:rPr>
            </w:pPr>
            <w:r w:rsidRPr="006873BA">
              <w:rPr>
                <w:rFonts w:eastAsia="Times New Roman" w:cstheme="minorHAnsi"/>
                <w:color w:val="000000"/>
                <w:kern w:val="24"/>
                <w:sz w:val="24"/>
                <w:szCs w:val="24"/>
                <w:lang w:val="en-US" w:eastAsia="it-IT"/>
              </w:rPr>
              <w:t>10.4 ± 1.3</w:t>
            </w:r>
          </w:p>
        </w:tc>
        <w:tc>
          <w:tcPr>
            <w:tcW w:w="7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textDirection w:val="tbRl"/>
            <w:vAlign w:val="center"/>
            <w:hideMark/>
          </w:tcPr>
          <w:p w14:paraId="790ACD55" w14:textId="12F09962" w:rsidR="00713DC6" w:rsidRPr="00B14ED2" w:rsidRDefault="00713DC6" w:rsidP="00B37AEE">
            <w:pPr>
              <w:spacing w:before="240" w:after="0" w:line="240" w:lineRule="auto"/>
              <w:jc w:val="center"/>
              <w:textAlignment w:val="center"/>
              <w:rPr>
                <w:rFonts w:eastAsia="Times New Roman" w:cstheme="minorHAnsi"/>
                <w:b/>
                <w:bCs/>
                <w:sz w:val="18"/>
                <w:szCs w:val="18"/>
                <w:lang w:val="en-US" w:eastAsia="it-IT"/>
              </w:rPr>
            </w:pPr>
            <w:r w:rsidRPr="00B14ED2">
              <w:rPr>
                <w:rFonts w:eastAsia="Times New Roman" w:cstheme="minorHAnsi"/>
                <w:b/>
                <w:bCs/>
                <w:color w:val="000000"/>
                <w:kern w:val="24"/>
                <w:sz w:val="18"/>
                <w:szCs w:val="18"/>
                <w:lang w:val="en-US" w:eastAsia="it-IT"/>
              </w:rPr>
              <w:t>Anchorage-dependent cells</w:t>
            </w:r>
          </w:p>
        </w:tc>
      </w:tr>
      <w:tr w:rsidR="00713DC6" w:rsidRPr="007B0EFA" w14:paraId="06E31923" w14:textId="77777777" w:rsidTr="00F75465">
        <w:trPr>
          <w:trHeight w:val="417"/>
          <w:jc w:val="center"/>
        </w:trPr>
        <w:tc>
          <w:tcPr>
            <w:tcW w:w="159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D0081B8" w14:textId="310389F9" w:rsidR="00713DC6" w:rsidRPr="00B45390" w:rsidRDefault="00713DC6" w:rsidP="00AE2706">
            <w:pPr>
              <w:spacing w:before="240" w:after="0" w:line="360" w:lineRule="auto"/>
              <w:ind w:left="116"/>
              <w:textAlignment w:val="center"/>
              <w:rPr>
                <w:rFonts w:eastAsia="Times New Roman" w:cstheme="minorHAnsi"/>
                <w:b/>
                <w:bCs/>
                <w:sz w:val="24"/>
                <w:szCs w:val="24"/>
                <w:lang w:val="en-US" w:eastAsia="it-IT"/>
              </w:rPr>
            </w:pPr>
            <w:r w:rsidRPr="00B45390">
              <w:rPr>
                <w:rFonts w:eastAsia="Times New Roman" w:cstheme="minorHAns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U-251 MG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77D439D" w14:textId="3AFAE4FE" w:rsidR="00713DC6" w:rsidRPr="007B0EFA" w:rsidRDefault="00713DC6" w:rsidP="00A02EB2">
            <w:pPr>
              <w:spacing w:before="240" w:after="0" w:line="360" w:lineRule="auto"/>
              <w:jc w:val="center"/>
              <w:textAlignment w:val="center"/>
              <w:rPr>
                <w:rFonts w:eastAsia="Times New Roman" w:cstheme="minorHAnsi"/>
                <w:sz w:val="24"/>
                <w:szCs w:val="24"/>
                <w:lang w:val="en-US" w:eastAsia="it-IT"/>
              </w:rPr>
            </w:pPr>
            <w:r w:rsidRPr="007B0EFA">
              <w:rPr>
                <w:rFonts w:eastAsia="Times New Roman" w:cstheme="minorHAnsi"/>
                <w:color w:val="000000"/>
                <w:kern w:val="24"/>
                <w:sz w:val="24"/>
                <w:szCs w:val="24"/>
                <w:lang w:val="en-US" w:eastAsia="it-IT"/>
              </w:rPr>
              <w:t>7.0 ± 1.1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E7A3488" w14:textId="5146F59E" w:rsidR="00713DC6" w:rsidRPr="004460F8" w:rsidRDefault="00A53F74" w:rsidP="00A02EB2">
            <w:pPr>
              <w:spacing w:before="240" w:after="0" w:line="360" w:lineRule="auto"/>
              <w:jc w:val="center"/>
              <w:textAlignment w:val="center"/>
              <w:rPr>
                <w:rFonts w:eastAsia="Times New Roman" w:cstheme="minorHAnsi"/>
                <w:color w:val="000000"/>
                <w:kern w:val="24"/>
                <w:sz w:val="24"/>
                <w:szCs w:val="24"/>
                <w:lang w:val="en-US" w:eastAsia="it-IT"/>
              </w:rPr>
            </w:pPr>
            <w:r w:rsidRPr="00A53F74">
              <w:rPr>
                <w:rFonts w:eastAsia="Times New Roman" w:cstheme="minorHAnsi"/>
                <w:color w:val="000000"/>
                <w:kern w:val="24"/>
                <w:sz w:val="24"/>
                <w:szCs w:val="24"/>
                <w:lang w:val="en-US" w:eastAsia="it-IT"/>
              </w:rPr>
              <w:t>10.6 ± 1.2</w:t>
            </w:r>
          </w:p>
        </w:tc>
        <w:tc>
          <w:tcPr>
            <w:tcW w:w="74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97BAB8" w14:textId="09C4D05D" w:rsidR="00713DC6" w:rsidRPr="00B14ED2" w:rsidRDefault="00713DC6" w:rsidP="00B37AEE">
            <w:pPr>
              <w:spacing w:before="240" w:after="0" w:line="240" w:lineRule="auto"/>
              <w:jc w:val="center"/>
              <w:textAlignment w:val="center"/>
              <w:rPr>
                <w:rFonts w:eastAsia="Times New Roman" w:cstheme="minorHAnsi"/>
                <w:b/>
                <w:bCs/>
                <w:sz w:val="18"/>
                <w:szCs w:val="18"/>
                <w:lang w:val="en-US" w:eastAsia="it-IT"/>
              </w:rPr>
            </w:pPr>
          </w:p>
        </w:tc>
      </w:tr>
      <w:tr w:rsidR="00713DC6" w:rsidRPr="007B0EFA" w14:paraId="4D479DD3" w14:textId="77777777" w:rsidTr="00F75465">
        <w:trPr>
          <w:trHeight w:val="417"/>
          <w:jc w:val="center"/>
        </w:trPr>
        <w:tc>
          <w:tcPr>
            <w:tcW w:w="159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1480398" w14:textId="2FABBB12" w:rsidR="00713DC6" w:rsidRPr="00B45390" w:rsidRDefault="00713DC6" w:rsidP="00AE2706">
            <w:pPr>
              <w:spacing w:before="240" w:after="0" w:line="360" w:lineRule="auto"/>
              <w:ind w:left="116"/>
              <w:textAlignment w:val="center"/>
              <w:rPr>
                <w:rFonts w:eastAsia="Times New Roman" w:cstheme="minorHAnsi"/>
                <w:b/>
                <w:bCs/>
                <w:sz w:val="24"/>
                <w:szCs w:val="24"/>
                <w:lang w:val="en-US" w:eastAsia="it-IT"/>
              </w:rPr>
            </w:pPr>
            <w:r w:rsidRPr="00B45390">
              <w:rPr>
                <w:rFonts w:eastAsia="Times New Roman" w:cstheme="minorHAns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RPE-1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2BEBAAE" w14:textId="7A7F4922" w:rsidR="00713DC6" w:rsidRPr="007B0EFA" w:rsidRDefault="00713DC6" w:rsidP="00A02EB2">
            <w:pPr>
              <w:spacing w:before="240" w:after="0" w:line="360" w:lineRule="auto"/>
              <w:jc w:val="center"/>
              <w:textAlignment w:val="center"/>
              <w:rPr>
                <w:rFonts w:eastAsia="Times New Roman" w:cstheme="minorHAnsi"/>
                <w:sz w:val="24"/>
                <w:szCs w:val="24"/>
                <w:lang w:val="en-US" w:eastAsia="it-IT"/>
              </w:rPr>
            </w:pPr>
            <w:r w:rsidRPr="007B0EFA">
              <w:rPr>
                <w:rFonts w:eastAsia="Times New Roman" w:cstheme="minorHAnsi"/>
                <w:color w:val="000000"/>
                <w:kern w:val="24"/>
                <w:sz w:val="24"/>
                <w:szCs w:val="24"/>
                <w:lang w:val="en-US" w:eastAsia="it-IT"/>
              </w:rPr>
              <w:t>10.4 ± 1.1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F466AAC" w14:textId="61879950" w:rsidR="00713DC6" w:rsidRPr="004460F8" w:rsidRDefault="00A53F74" w:rsidP="00A02EB2">
            <w:pPr>
              <w:spacing w:before="240" w:after="0" w:line="360" w:lineRule="auto"/>
              <w:jc w:val="center"/>
              <w:textAlignment w:val="center"/>
              <w:rPr>
                <w:rFonts w:eastAsia="Times New Roman" w:cstheme="minorHAnsi"/>
                <w:color w:val="000000"/>
                <w:kern w:val="24"/>
                <w:sz w:val="24"/>
                <w:szCs w:val="24"/>
                <w:lang w:val="en-US" w:eastAsia="it-IT"/>
              </w:rPr>
            </w:pPr>
            <w:r w:rsidRPr="00A53F74">
              <w:rPr>
                <w:rFonts w:eastAsia="Times New Roman" w:cstheme="minorHAnsi"/>
                <w:color w:val="000000"/>
                <w:kern w:val="24"/>
                <w:sz w:val="24"/>
                <w:szCs w:val="24"/>
                <w:lang w:val="en-US" w:eastAsia="it-IT"/>
              </w:rPr>
              <w:t>13.7 ± 1.6</w:t>
            </w:r>
          </w:p>
        </w:tc>
        <w:tc>
          <w:tcPr>
            <w:tcW w:w="744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0C8497" w14:textId="42E6E75B" w:rsidR="00713DC6" w:rsidRPr="00B14ED2" w:rsidRDefault="00713DC6" w:rsidP="00B37AEE">
            <w:pPr>
              <w:spacing w:before="240" w:after="0" w:line="240" w:lineRule="auto"/>
              <w:jc w:val="center"/>
              <w:textAlignment w:val="center"/>
              <w:rPr>
                <w:rFonts w:eastAsia="Times New Roman" w:cstheme="minorHAnsi"/>
                <w:b/>
                <w:bCs/>
                <w:sz w:val="18"/>
                <w:szCs w:val="18"/>
                <w:lang w:val="en-US" w:eastAsia="it-IT"/>
              </w:rPr>
            </w:pPr>
          </w:p>
        </w:tc>
      </w:tr>
      <w:tr w:rsidR="00A53F74" w:rsidRPr="007B0EFA" w14:paraId="1DA0771E" w14:textId="77777777" w:rsidTr="00B74E33">
        <w:trPr>
          <w:cantSplit/>
          <w:trHeight w:val="399"/>
          <w:jc w:val="center"/>
        </w:trPr>
        <w:tc>
          <w:tcPr>
            <w:tcW w:w="159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F7E82FD" w14:textId="3A544DC9" w:rsidR="00A53F74" w:rsidRPr="00B45390" w:rsidRDefault="00A53F74" w:rsidP="00AE2706">
            <w:pPr>
              <w:spacing w:before="240" w:after="0" w:line="360" w:lineRule="auto"/>
              <w:ind w:left="116"/>
              <w:textAlignment w:val="center"/>
              <w:rPr>
                <w:rFonts w:eastAsia="Times New Roman" w:cstheme="minorHAnsi"/>
                <w:b/>
                <w:bCs/>
                <w:sz w:val="24"/>
                <w:szCs w:val="24"/>
                <w:lang w:val="en-US" w:eastAsia="it-IT"/>
              </w:rPr>
            </w:pPr>
            <w:r w:rsidRPr="00B45390">
              <w:rPr>
                <w:rFonts w:eastAsia="Times New Roman" w:cstheme="minorHAns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TS#1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3740DDC" w14:textId="58277385" w:rsidR="00A53F74" w:rsidRPr="007B0EFA" w:rsidRDefault="00A53F74" w:rsidP="00A02EB2">
            <w:pPr>
              <w:spacing w:before="240" w:after="0" w:line="360" w:lineRule="auto"/>
              <w:jc w:val="center"/>
              <w:textAlignment w:val="center"/>
              <w:rPr>
                <w:rFonts w:eastAsia="Times New Roman" w:cstheme="minorHAnsi"/>
                <w:sz w:val="24"/>
                <w:szCs w:val="24"/>
                <w:lang w:val="en-US" w:eastAsia="it-IT"/>
              </w:rPr>
            </w:pPr>
            <w:r w:rsidRPr="007B0EFA">
              <w:rPr>
                <w:rFonts w:eastAsia="Times New Roman" w:cstheme="minorHAnsi"/>
                <w:color w:val="000000"/>
                <w:kern w:val="24"/>
                <w:sz w:val="24"/>
                <w:szCs w:val="24"/>
                <w:lang w:val="en-US" w:eastAsia="it-IT"/>
              </w:rPr>
              <w:t>14.8 ± 1.0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19BCC21" w14:textId="4A7142DA" w:rsidR="00A53F74" w:rsidRPr="004460F8" w:rsidRDefault="00A53F74" w:rsidP="00A02EB2">
            <w:pPr>
              <w:spacing w:before="240" w:after="0" w:line="360" w:lineRule="auto"/>
              <w:jc w:val="center"/>
              <w:textAlignment w:val="center"/>
              <w:rPr>
                <w:rFonts w:eastAsia="Times New Roman" w:cstheme="minorHAnsi"/>
                <w:color w:val="000000"/>
                <w:kern w:val="24"/>
                <w:sz w:val="24"/>
                <w:szCs w:val="24"/>
                <w:lang w:val="en-US" w:eastAsia="it-IT"/>
              </w:rPr>
            </w:pPr>
            <w:r w:rsidRPr="00A53F74">
              <w:rPr>
                <w:rFonts w:eastAsia="Times New Roman" w:cstheme="minorHAnsi"/>
                <w:color w:val="000000"/>
                <w:kern w:val="24"/>
                <w:sz w:val="24"/>
                <w:szCs w:val="24"/>
                <w:lang w:val="en-US" w:eastAsia="it-IT"/>
              </w:rPr>
              <w:t xml:space="preserve">21.6 ±1.1 </w:t>
            </w:r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tbRl"/>
            <w:vAlign w:val="center"/>
            <w:hideMark/>
          </w:tcPr>
          <w:p w14:paraId="5644849E" w14:textId="7F55849E" w:rsidR="00A53F74" w:rsidRPr="00B14ED2" w:rsidRDefault="00A53F74" w:rsidP="00A02EB2">
            <w:pPr>
              <w:spacing w:before="240" w:after="0" w:line="276" w:lineRule="auto"/>
              <w:jc w:val="center"/>
              <w:textAlignment w:val="center"/>
              <w:rPr>
                <w:rFonts w:eastAsia="Times New Roman" w:cstheme="minorHAnsi"/>
                <w:b/>
                <w:bCs/>
                <w:sz w:val="18"/>
                <w:szCs w:val="18"/>
                <w:lang w:val="en-US" w:eastAsia="it-IT"/>
              </w:rPr>
            </w:pPr>
            <w:r w:rsidRPr="00B14ED2">
              <w:rPr>
                <w:rFonts w:eastAsia="Times New Roman" w:cstheme="minorHAnsi"/>
                <w:b/>
                <w:bCs/>
                <w:color w:val="000000"/>
                <w:kern w:val="24"/>
                <w:sz w:val="18"/>
                <w:szCs w:val="18"/>
                <w:lang w:val="en-US" w:eastAsia="it-IT"/>
              </w:rPr>
              <w:t>Neurospheres</w:t>
            </w:r>
          </w:p>
        </w:tc>
      </w:tr>
      <w:tr w:rsidR="00A53F74" w:rsidRPr="007B0EFA" w14:paraId="33803134" w14:textId="77777777" w:rsidTr="00B74E33">
        <w:trPr>
          <w:trHeight w:val="497"/>
          <w:jc w:val="center"/>
        </w:trPr>
        <w:tc>
          <w:tcPr>
            <w:tcW w:w="15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0068BF2" w14:textId="2EF69DD4" w:rsidR="00A53F74" w:rsidRPr="00B45390" w:rsidRDefault="00A53F74" w:rsidP="00AE2706">
            <w:pPr>
              <w:spacing w:before="240" w:after="0" w:line="360" w:lineRule="auto"/>
              <w:ind w:left="116"/>
              <w:textAlignment w:val="center"/>
              <w:rPr>
                <w:rFonts w:eastAsia="Times New Roman" w:cstheme="minorHAnsi"/>
                <w:b/>
                <w:bCs/>
                <w:sz w:val="24"/>
                <w:szCs w:val="24"/>
                <w:lang w:val="en-US" w:eastAsia="it-IT"/>
              </w:rPr>
            </w:pPr>
            <w:r w:rsidRPr="00B45390">
              <w:rPr>
                <w:rFonts w:eastAsia="Times New Roman" w:cstheme="minorHAns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TS#163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63398C9" w14:textId="461189CF" w:rsidR="00A53F74" w:rsidRPr="007B0EFA" w:rsidRDefault="00A53F74" w:rsidP="00A02EB2">
            <w:pPr>
              <w:spacing w:before="240" w:after="0" w:line="360" w:lineRule="auto"/>
              <w:jc w:val="center"/>
              <w:textAlignment w:val="center"/>
              <w:rPr>
                <w:rFonts w:eastAsia="Times New Roman" w:cstheme="minorHAnsi"/>
                <w:sz w:val="24"/>
                <w:szCs w:val="24"/>
                <w:lang w:val="en-US" w:eastAsia="it-IT"/>
              </w:rPr>
            </w:pPr>
            <w:r w:rsidRPr="007B0EFA">
              <w:rPr>
                <w:rFonts w:eastAsia="Times New Roman" w:cstheme="minorHAnsi"/>
                <w:color w:val="000000"/>
                <w:kern w:val="24"/>
                <w:sz w:val="24"/>
                <w:szCs w:val="24"/>
                <w:lang w:val="en-US" w:eastAsia="it-IT"/>
              </w:rPr>
              <w:t>10.9 ± 1.2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172ECF" w14:textId="761E8480" w:rsidR="00A53F74" w:rsidRPr="004460F8" w:rsidRDefault="00A53F74" w:rsidP="00A02EB2">
            <w:pPr>
              <w:spacing w:before="240" w:after="0" w:line="360" w:lineRule="auto"/>
              <w:jc w:val="center"/>
              <w:textAlignment w:val="center"/>
              <w:rPr>
                <w:rFonts w:eastAsia="Times New Roman" w:cstheme="minorHAnsi"/>
                <w:color w:val="000000"/>
                <w:kern w:val="24"/>
                <w:sz w:val="24"/>
                <w:szCs w:val="24"/>
                <w:lang w:val="en-US" w:eastAsia="it-IT"/>
              </w:rPr>
            </w:pPr>
            <w:r w:rsidRPr="00A53F74">
              <w:rPr>
                <w:rFonts w:eastAsia="Times New Roman" w:cstheme="minorHAnsi"/>
                <w:color w:val="000000"/>
                <w:kern w:val="24"/>
                <w:sz w:val="24"/>
                <w:szCs w:val="24"/>
                <w:lang w:val="en-US" w:eastAsia="it-IT"/>
              </w:rPr>
              <w:t>15.4 ± 1.4</w:t>
            </w:r>
          </w:p>
        </w:tc>
        <w:tc>
          <w:tcPr>
            <w:tcW w:w="74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textDirection w:val="tbRl"/>
            <w:vAlign w:val="center"/>
            <w:hideMark/>
          </w:tcPr>
          <w:p w14:paraId="047910A5" w14:textId="170AB6E5" w:rsidR="00A53F74" w:rsidRPr="007B0EFA" w:rsidRDefault="00A53F74" w:rsidP="00B37AEE">
            <w:pPr>
              <w:spacing w:before="240" w:after="0" w:line="240" w:lineRule="auto"/>
              <w:textAlignment w:val="center"/>
              <w:rPr>
                <w:rFonts w:eastAsia="Times New Roman" w:cstheme="minorHAnsi"/>
                <w:sz w:val="24"/>
                <w:szCs w:val="24"/>
                <w:highlight w:val="yellow"/>
                <w:lang w:val="en-US" w:eastAsia="it-IT"/>
              </w:rPr>
            </w:pPr>
          </w:p>
        </w:tc>
      </w:tr>
    </w:tbl>
    <w:p w14:paraId="0E90796A" w14:textId="77777777" w:rsidR="006873BA" w:rsidRDefault="006873BA" w:rsidP="007B0EFA">
      <w:pPr>
        <w:spacing w:before="240" w:after="240" w:line="360" w:lineRule="auto"/>
        <w:outlineLvl w:val="1"/>
        <w:rPr>
          <w:rFonts w:eastAsia="Times New Roman" w:cstheme="minorHAnsi"/>
          <w:b/>
          <w:sz w:val="24"/>
          <w:szCs w:val="24"/>
          <w:lang w:val="en-US"/>
        </w:rPr>
      </w:pPr>
    </w:p>
    <w:p w14:paraId="11152721" w14:textId="77777777" w:rsidR="006873BA" w:rsidRPr="007B0EFA" w:rsidRDefault="006873BA" w:rsidP="007B0EFA">
      <w:pPr>
        <w:spacing w:before="240" w:after="240" w:line="360" w:lineRule="auto"/>
        <w:outlineLvl w:val="1"/>
        <w:rPr>
          <w:rFonts w:eastAsia="Times New Roman" w:cstheme="minorHAnsi"/>
          <w:b/>
          <w:sz w:val="24"/>
          <w:szCs w:val="24"/>
          <w:lang w:val="en-US"/>
        </w:rPr>
      </w:pPr>
    </w:p>
    <w:p w14:paraId="722D20D7" w14:textId="04D70650" w:rsidR="00633358" w:rsidRDefault="0063335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3C6EA275" w14:textId="3A3D89CA" w:rsidR="00FF2B31" w:rsidRPr="00AD0DC1" w:rsidRDefault="00AD0DC1">
      <w:pPr>
        <w:rPr>
          <w:rFonts w:cstheme="minorHAnsi"/>
          <w:b/>
          <w:bCs/>
          <w:sz w:val="24"/>
          <w:szCs w:val="24"/>
          <w:lang w:val="en-US"/>
        </w:rPr>
      </w:pPr>
      <w:r w:rsidRPr="00AD0DC1">
        <w:rPr>
          <w:rFonts w:cstheme="minorHAnsi"/>
          <w:b/>
          <w:bCs/>
          <w:sz w:val="24"/>
          <w:szCs w:val="24"/>
          <w:lang w:val="en-US"/>
        </w:rPr>
        <w:lastRenderedPageBreak/>
        <w:t>Table S</w:t>
      </w:r>
      <w:r w:rsidR="00073803">
        <w:rPr>
          <w:rFonts w:cstheme="minorHAnsi"/>
          <w:b/>
          <w:bCs/>
          <w:sz w:val="24"/>
          <w:szCs w:val="24"/>
          <w:lang w:val="en-US"/>
        </w:rPr>
        <w:t>2</w:t>
      </w:r>
    </w:p>
    <w:p w14:paraId="6B468CD4" w14:textId="49F09580" w:rsidR="00B87450" w:rsidRPr="00E70CF2" w:rsidRDefault="00B87450" w:rsidP="00B87450">
      <w:pPr>
        <w:jc w:val="both"/>
        <w:rPr>
          <w:rFonts w:cstheme="minorHAnsi"/>
          <w:b/>
          <w:sz w:val="24"/>
          <w:szCs w:val="24"/>
          <w:lang w:val="en-US"/>
        </w:rPr>
      </w:pPr>
      <w:r w:rsidRPr="00E70CF2">
        <w:rPr>
          <w:rFonts w:cstheme="minorHAnsi"/>
          <w:sz w:val="24"/>
          <w:szCs w:val="24"/>
          <w:lang w:val="en-US"/>
        </w:rPr>
        <w:t xml:space="preserve">Amino acids of the PKM2 dimer composed </w:t>
      </w:r>
      <w:r w:rsidR="001B05C7">
        <w:rPr>
          <w:rFonts w:cstheme="minorHAnsi"/>
          <w:sz w:val="24"/>
          <w:szCs w:val="24"/>
          <w:lang w:val="en-US"/>
        </w:rPr>
        <w:t>of</w:t>
      </w:r>
      <w:r w:rsidRPr="00E70CF2">
        <w:rPr>
          <w:rFonts w:cstheme="minorHAnsi"/>
          <w:sz w:val="24"/>
          <w:szCs w:val="24"/>
          <w:lang w:val="en-US"/>
        </w:rPr>
        <w:t xml:space="preserve"> A and B chains at the interface with several activators in the known PDB structures and in </w:t>
      </w:r>
      <w:r w:rsidR="00351096">
        <w:rPr>
          <w:rFonts w:cstheme="minorHAnsi"/>
          <w:sz w:val="24"/>
          <w:szCs w:val="24"/>
          <w:lang w:val="en-US"/>
        </w:rPr>
        <w:t xml:space="preserve">the </w:t>
      </w:r>
      <w:r w:rsidRPr="00E70CF2">
        <w:rPr>
          <w:rFonts w:cstheme="minorHAnsi"/>
          <w:sz w:val="24"/>
          <w:szCs w:val="24"/>
          <w:lang w:val="en-US"/>
        </w:rPr>
        <w:t xml:space="preserve">PKM2/CPZ complex by </w:t>
      </w:r>
      <w:r w:rsidR="00351096">
        <w:rPr>
          <w:rFonts w:cstheme="minorHAnsi"/>
          <w:sz w:val="24"/>
          <w:szCs w:val="24"/>
          <w:lang w:val="en-US"/>
        </w:rPr>
        <w:t xml:space="preserve">the </w:t>
      </w:r>
      <w:proofErr w:type="spellStart"/>
      <w:r w:rsidRPr="00E70CF2">
        <w:rPr>
          <w:rFonts w:cstheme="minorHAnsi"/>
          <w:sz w:val="24"/>
          <w:szCs w:val="24"/>
          <w:lang w:val="en-US"/>
        </w:rPr>
        <w:t>LigPlot</w:t>
      </w:r>
      <w:proofErr w:type="spellEnd"/>
      <w:r w:rsidRPr="00E70CF2">
        <w:rPr>
          <w:rFonts w:cstheme="minorHAnsi"/>
          <w:sz w:val="24"/>
          <w:szCs w:val="24"/>
          <w:lang w:val="en-US"/>
        </w:rPr>
        <w:t xml:space="preserve"> tool.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9"/>
        <w:gridCol w:w="610"/>
        <w:gridCol w:w="583"/>
        <w:gridCol w:w="605"/>
        <w:gridCol w:w="569"/>
        <w:gridCol w:w="616"/>
        <w:gridCol w:w="577"/>
        <w:gridCol w:w="635"/>
        <w:gridCol w:w="542"/>
        <w:gridCol w:w="602"/>
        <w:gridCol w:w="1789"/>
      </w:tblGrid>
      <w:tr w:rsidR="007A4509" w:rsidRPr="00C82240" w14:paraId="5AD4AA9D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0108BE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B9316C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3GQY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A9D240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3GR4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F3CF2C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3H6O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5F905D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3U2Z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3247A2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3ME3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F2D177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6TTQ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5AA43D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5X1W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5B821D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4JPG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9B7717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4G1N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347E0E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cstheme="minorHAnsi"/>
                <w:b/>
                <w:sz w:val="20"/>
                <w:szCs w:val="20"/>
                <w:lang w:val="en-US"/>
              </w:rPr>
              <w:t>PKM2/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CPZ</w:t>
            </w:r>
            <w:r w:rsidRPr="00C8224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complex</w:t>
            </w:r>
            <w:proofErr w:type="spellEnd"/>
          </w:p>
        </w:tc>
      </w:tr>
      <w:tr w:rsidR="007A4509" w:rsidRPr="00C82240" w14:paraId="24417445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A22679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Phe26 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AAB6D8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352980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85F3B5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E3494A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7F49E3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427788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F0962A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BDA976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1B1CC2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2B3948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</w:tr>
      <w:tr w:rsidR="007A4509" w:rsidRPr="00C82240" w14:paraId="4D8BA40B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16513B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Leu27 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37404A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AA3A77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91AA10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3628EB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CC71A6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30C293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A55001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FAFE99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05EAF4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137565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</w:tr>
      <w:tr w:rsidR="007A4509" w:rsidRPr="00C82240" w14:paraId="351D75C8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21199C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His29A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E02074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49F77B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A7F9EF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2C0DE8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1E4D15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7FE342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3E69DD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702C1C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590C6F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3EC521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</w:tr>
      <w:tr w:rsidR="007A4509" w:rsidRPr="00C82240" w14:paraId="18251A8E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3C379F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Met30 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2EB0EC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45FF44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5E89A7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D39D1E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3F4C61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622631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5FF081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9A6261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BCCABA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BA10D8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</w:tr>
      <w:tr w:rsidR="007A4509" w:rsidRPr="00C82240" w14:paraId="49A9D6DE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7880EA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Lys311 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F68E37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BA9B76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EAE2A5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05B98A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ABEF07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FD97D0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B5F036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CD25F3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35CF6A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630454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</w:tr>
      <w:tr w:rsidR="007A4509" w:rsidRPr="00C82240" w14:paraId="6E7BD654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A4E003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Asn318 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329301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3E64E2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B0EB93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4A2618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A42956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D267B6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E1960B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46178A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01C00E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31B865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</w:tr>
      <w:tr w:rsidR="007A4509" w:rsidRPr="00C82240" w14:paraId="12F35ED5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DA33FA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Leu353 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08C12F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E7E6DE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908E5E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B27D12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74FBF8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F35088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65398F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5E2014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01864A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89BBB8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</w:tr>
      <w:tr w:rsidR="007A4509" w:rsidRPr="00C82240" w14:paraId="4855A074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89D4D1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Asn350 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B61BAF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50E689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A8E711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B55416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67B2D4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441288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87C8FE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368D17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CF9CE0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C1F80B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</w:tr>
      <w:tr w:rsidR="007A4509" w:rsidRPr="00C82240" w14:paraId="28168C47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F94F8B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Leu353 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6D5353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226A19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4D1DD9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7EBC5D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0D0DE7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DB5A1F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1D0CD6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8242B5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461934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41DF0C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</w:tr>
      <w:tr w:rsidR="007A4509" w:rsidRPr="00C82240" w14:paraId="0E95DB0B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104D1F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Asp354 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6B6320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C67354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4339E8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1136D5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717EC1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18A474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69D72C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709571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21DD74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3976F8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</w:tr>
      <w:tr w:rsidR="007A4509" w:rsidRPr="00C82240" w14:paraId="37F8C79B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00EB65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Ala388 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535697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2D8A9C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2B85E0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BB97F3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C11A3E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18BBFB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F03E9C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9EC9E1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B390BC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C44786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</w:tr>
      <w:tr w:rsidR="007A4509" w:rsidRPr="00C82240" w14:paraId="73151E4D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0E5CAC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Ile389 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062ABE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A2A951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4670A7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5C838B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2F5345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9A6DDC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756B0F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990BFF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6DFEB0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D0A9F6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</w:tr>
      <w:tr w:rsidR="007A4509" w:rsidRPr="00C82240" w14:paraId="0D826BC0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386B4F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Tyr390 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796893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ADB60E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2E0B3B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71AF98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6A6044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FBE8E5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226B04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70396B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5783DB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6A3510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</w:tr>
      <w:tr w:rsidR="007A4509" w:rsidRPr="00C82240" w14:paraId="2EE00AAE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6C5C6C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Gln393 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227380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B5CE4A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B7D018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B6C8B7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3EDD76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C2DA0F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34600A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5563BC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DFDFC4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982C15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</w:tr>
      <w:tr w:rsidR="007A4509" w:rsidRPr="00C82240" w14:paraId="484704A9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068229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Leu394 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BC4DA3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FB51E4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814BFB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4C9FD9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9CFC22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8175F3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96BDB3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F84E5F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E38441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55811E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</w:tr>
      <w:tr w:rsidR="007A4509" w:rsidRPr="00C82240" w14:paraId="34B98881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8A9A0A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Glu397 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446459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CA87B2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C47795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2C4048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AAE9FE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DF74F7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96EA58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A8F7CE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375866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473498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</w:tr>
      <w:tr w:rsidR="007A4509" w:rsidRPr="00C82240" w14:paraId="35F92787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B69C2C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Phe26 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921FA0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D3F638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99ABEC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652D97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92BDD1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88CB19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E46590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18F2DE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2A1945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18581C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</w:tr>
      <w:tr w:rsidR="007A4509" w:rsidRPr="00C82240" w14:paraId="22DCE18F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6E3B8A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Leu27 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EEDA46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3891A9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38DF40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D998F4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CDA879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C51002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0405DB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61500A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48734A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7BA7B1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</w:tr>
      <w:tr w:rsidR="007A4509" w:rsidRPr="00C82240" w14:paraId="1DBB487D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C5DD88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Met30 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D05A52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25EEEA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4B778D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362F77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C7E0DF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0A6936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72F7D0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99B892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4A9E9B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B36F22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</w:tr>
      <w:tr w:rsidR="007A4509" w:rsidRPr="00C82240" w14:paraId="490518F4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D8B4C9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Lys311 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9C4088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64A67B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5386F0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6C7F40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5AA0D3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D8B20A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331F58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465A98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0E5B14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C8CA4A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</w:tr>
      <w:tr w:rsidR="007A4509" w:rsidRPr="00C82240" w14:paraId="4AAA1267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9B1896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Asn318 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0B2B6D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8DD4E1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2CA53C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CBE56A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2CB54D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3421BD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FF368A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DC0EAB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2B9B5A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F38E61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</w:tr>
      <w:tr w:rsidR="007A4509" w:rsidRPr="00C82240" w14:paraId="0D227DB7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90DA4C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Asn350 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13907E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9B076B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785EF3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DF6A44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FC9250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85D836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C45E97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6DB1ED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4FC097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9C457C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</w:tr>
      <w:tr w:rsidR="007A4509" w:rsidRPr="00C82240" w14:paraId="0AEA61F5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3D9CE2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Leu353 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B88E46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36FD28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9AA666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EE59BE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F59AD3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417175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AA896C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66A7A3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39E2EB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C32EE1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</w:tr>
      <w:tr w:rsidR="007A4509" w:rsidRPr="00C82240" w14:paraId="491000B6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BC9CFD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Asp354 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DF7D76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DCF2C0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59BC9E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A5BF75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AEBEFA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E13DA2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064E44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F53516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02512E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F1106D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</w:tr>
      <w:tr w:rsidR="007A4509" w:rsidRPr="00C82240" w14:paraId="6D9A2406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F81B2A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Tyr390 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36D3F5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6E0C3C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D83668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AC211B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7EBCCE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1E2D49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BC2C80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040264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DC92A4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F26F07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</w:tr>
      <w:tr w:rsidR="007A4509" w:rsidRPr="00C82240" w14:paraId="4A040F90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64FB21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Gln393 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03120E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D88099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CA3B6F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56E099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F32E2B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3EE045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2E76D5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9192F5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BFA914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C649A4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</w:tr>
      <w:tr w:rsidR="007A4509" w:rsidRPr="00C82240" w14:paraId="647B3F66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D5F23D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Leu394 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BAC95A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CB6E91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5D8798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27A0AB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4BA0C7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63D846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6CB113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D1EFDC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EB891C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F7EE3D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</w:tr>
      <w:tr w:rsidR="007A4509" w:rsidRPr="00C82240" w14:paraId="1C7C6630" w14:textId="77777777" w:rsidTr="007A4509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3C1075" w14:textId="77777777" w:rsidR="007A4509" w:rsidRPr="00C82240" w:rsidRDefault="007A4509" w:rsidP="00A046C8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Glu397 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5041A2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F29142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BB6DAA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6AE0AF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3A6FD2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E08163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D09259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8B42F0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93CC87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1A1AA0" w14:textId="77777777" w:rsidR="007A4509" w:rsidRPr="00C82240" w:rsidRDefault="007A4509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x</w:t>
            </w:r>
          </w:p>
        </w:tc>
      </w:tr>
    </w:tbl>
    <w:p w14:paraId="77098DE8" w14:textId="77777777" w:rsidR="00B87450" w:rsidRPr="00C82240" w:rsidRDefault="00B87450" w:rsidP="00B87450">
      <w:pPr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4495EAE7" w14:textId="77777777" w:rsidR="00B87450" w:rsidRPr="00C82240" w:rsidRDefault="00B87450" w:rsidP="00B87450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C82240">
        <w:rPr>
          <w:rFonts w:ascii="Times New Roman" w:hAnsi="Times New Roman" w:cs="Times New Roman"/>
          <w:i/>
          <w:sz w:val="24"/>
          <w:szCs w:val="24"/>
          <w:lang w:val="en-US"/>
        </w:rPr>
        <w:br w:type="page"/>
      </w:r>
    </w:p>
    <w:p w14:paraId="2730E69A" w14:textId="3E22E3A6" w:rsidR="00AD0DC1" w:rsidRPr="00C02C36" w:rsidRDefault="00C02C36">
      <w:pPr>
        <w:rPr>
          <w:rFonts w:cstheme="minorHAnsi"/>
          <w:b/>
          <w:bCs/>
          <w:sz w:val="24"/>
          <w:szCs w:val="24"/>
          <w:lang w:val="en-US"/>
        </w:rPr>
      </w:pPr>
      <w:r w:rsidRPr="00C02C36">
        <w:rPr>
          <w:rFonts w:cstheme="minorHAnsi"/>
          <w:b/>
          <w:bCs/>
          <w:sz w:val="24"/>
          <w:szCs w:val="24"/>
          <w:lang w:val="en-US"/>
        </w:rPr>
        <w:lastRenderedPageBreak/>
        <w:t>Table S</w:t>
      </w:r>
      <w:r w:rsidR="00073803">
        <w:rPr>
          <w:rFonts w:cstheme="minorHAnsi"/>
          <w:b/>
          <w:bCs/>
          <w:sz w:val="24"/>
          <w:szCs w:val="24"/>
          <w:lang w:val="en-US"/>
        </w:rPr>
        <w:t>3</w:t>
      </w:r>
    </w:p>
    <w:p w14:paraId="016BBFEE" w14:textId="77777777" w:rsidR="0030001B" w:rsidRPr="00E70CF2" w:rsidRDefault="0030001B" w:rsidP="0030001B">
      <w:pPr>
        <w:jc w:val="both"/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The n</w:t>
      </w:r>
      <w:r w:rsidRPr="00E70CF2">
        <w:rPr>
          <w:rFonts w:cstheme="minorHAnsi"/>
          <w:sz w:val="24"/>
          <w:szCs w:val="24"/>
          <w:lang w:val="en-US"/>
        </w:rPr>
        <w:t xml:space="preserve">umber of amino acids of the PKM2 involved in </w:t>
      </w:r>
      <w:r w:rsidRPr="00E70CF2">
        <w:rPr>
          <w:rFonts w:cstheme="minorHAnsi"/>
          <w:sz w:val="24"/>
          <w:szCs w:val="24"/>
          <w:lang w:val="en-US"/>
        </w:rPr>
        <w:sym w:font="Symbol" w:char="F070"/>
      </w:r>
      <w:r w:rsidRPr="00E70CF2">
        <w:rPr>
          <w:rFonts w:cstheme="minorHAnsi"/>
          <w:sz w:val="24"/>
          <w:szCs w:val="24"/>
          <w:lang w:val="en-US"/>
        </w:rPr>
        <w:t>-stacking interactions and H-bonds, and values of affinity energy (expressed in Kcal/mol) between PKM2 and activators in the known PDB structures and PKM2/CPZ complex.</w:t>
      </w:r>
    </w:p>
    <w:tbl>
      <w:tblPr>
        <w:tblW w:w="9224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726"/>
        <w:gridCol w:w="992"/>
        <w:gridCol w:w="2126"/>
      </w:tblGrid>
      <w:tr w:rsidR="0030001B" w:rsidRPr="00C82240" w14:paraId="140959DC" w14:textId="77777777" w:rsidTr="00A046C8">
        <w:trPr>
          <w:trHeight w:val="315"/>
        </w:trPr>
        <w:tc>
          <w:tcPr>
            <w:tcW w:w="3380" w:type="dxa"/>
            <w:shd w:val="clear" w:color="auto" w:fill="auto"/>
            <w:noWrap/>
            <w:vAlign w:val="bottom"/>
            <w:hideMark/>
          </w:tcPr>
          <w:p w14:paraId="526C1D09" w14:textId="77777777" w:rsidR="0030001B" w:rsidRPr="00C82240" w:rsidRDefault="0030001B" w:rsidP="00A046C8">
            <w:pPr>
              <w:spacing w:after="0" w:line="240" w:lineRule="auto"/>
              <w:rPr>
                <w:rFonts w:ascii="Calibri" w:eastAsia="Times New Roman" w:hAnsi="Calibri" w:cs="Calibri"/>
                <w:lang w:val="en-US" w:eastAsia="it-IT"/>
              </w:rPr>
            </w:pPr>
            <w:r w:rsidRPr="00C82240">
              <w:rPr>
                <w:rFonts w:ascii="Calibri" w:eastAsia="Times New Roman" w:hAnsi="Calibri" w:cs="Calibri"/>
                <w:lang w:val="en-US" w:eastAsia="it-IT"/>
              </w:rPr>
              <w:t> 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14:paraId="18A2BDDF" w14:textId="77777777" w:rsidR="0030001B" w:rsidRPr="00C82240" w:rsidRDefault="0030001B" w:rsidP="00A046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822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it-IT"/>
              </w:rPr>
              <w:t>π</w:t>
            </w:r>
            <w:r w:rsidRPr="00C82240">
              <w:rPr>
                <w:rFonts w:ascii="Calibri" w:eastAsia="Times New Roman" w:hAnsi="Calibri" w:cs="Calibri"/>
                <w:b/>
                <w:sz w:val="24"/>
                <w:szCs w:val="24"/>
                <w:lang w:val="en-GB" w:eastAsia="it-IT"/>
              </w:rPr>
              <w:t>-stacking interactions</w:t>
            </w:r>
            <w:r w:rsidRPr="00C822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it-IT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65ADCD8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lang w:eastAsia="it-IT"/>
              </w:rPr>
              <w:t>H-bonds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56D71339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it-IT"/>
              </w:rPr>
            </w:pPr>
            <w:proofErr w:type="spellStart"/>
            <w:r w:rsidRPr="00C82240">
              <w:rPr>
                <w:rFonts w:ascii="Calibri" w:eastAsia="Times New Roman" w:hAnsi="Calibri" w:cs="Calibri"/>
                <w:b/>
                <w:lang w:eastAsia="it-IT"/>
              </w:rPr>
              <w:t>Affinity</w:t>
            </w:r>
            <w:proofErr w:type="spellEnd"/>
            <w:r w:rsidRPr="00C82240">
              <w:rPr>
                <w:rFonts w:ascii="Calibri" w:eastAsia="Times New Roman" w:hAnsi="Calibri" w:cs="Calibri"/>
                <w:b/>
                <w:lang w:eastAsia="it-IT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lang w:eastAsia="it-IT"/>
              </w:rPr>
              <w:t>e</w:t>
            </w:r>
            <w:r w:rsidRPr="00C82240">
              <w:rPr>
                <w:rFonts w:ascii="Calibri" w:eastAsia="Times New Roman" w:hAnsi="Calibri" w:cs="Calibri"/>
                <w:b/>
                <w:lang w:eastAsia="it-IT"/>
              </w:rPr>
              <w:t>nergy (Kcal/mol)</w:t>
            </w:r>
          </w:p>
        </w:tc>
      </w:tr>
      <w:tr w:rsidR="0030001B" w:rsidRPr="00C82240" w14:paraId="26E5A0BF" w14:textId="77777777" w:rsidTr="00A046C8">
        <w:trPr>
          <w:trHeight w:val="300"/>
        </w:trPr>
        <w:tc>
          <w:tcPr>
            <w:tcW w:w="3380" w:type="dxa"/>
            <w:shd w:val="clear" w:color="auto" w:fill="auto"/>
            <w:noWrap/>
            <w:vAlign w:val="bottom"/>
            <w:hideMark/>
          </w:tcPr>
          <w:p w14:paraId="45C912D4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lang w:eastAsia="it-IT"/>
              </w:rPr>
              <w:t>PKM2/</w:t>
            </w:r>
            <w:r>
              <w:rPr>
                <w:rFonts w:ascii="Calibri" w:eastAsia="Times New Roman" w:hAnsi="Calibri" w:cs="Calibri"/>
                <w:b/>
                <w:lang w:eastAsia="it-IT"/>
              </w:rPr>
              <w:t>CPZ</w:t>
            </w:r>
            <w:r w:rsidRPr="00C82240">
              <w:rPr>
                <w:rFonts w:ascii="Calibri" w:eastAsia="Times New Roman" w:hAnsi="Calibri" w:cs="Calibri"/>
                <w:b/>
                <w:lang w:eastAsia="it-IT"/>
              </w:rPr>
              <w:t xml:space="preserve"> </w:t>
            </w:r>
            <w:proofErr w:type="spellStart"/>
            <w:r w:rsidRPr="00C82240">
              <w:rPr>
                <w:rFonts w:ascii="Calibri" w:eastAsia="Times New Roman" w:hAnsi="Calibri" w:cs="Calibri"/>
                <w:b/>
                <w:lang w:eastAsia="it-IT"/>
              </w:rPr>
              <w:t>complex</w:t>
            </w:r>
            <w:proofErr w:type="spellEnd"/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14:paraId="4DE43AE9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lang w:eastAsia="it-IT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7B4EC10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lang w:eastAsia="it-IT"/>
              </w:rPr>
              <w:t>2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02D0FF7A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lang w:eastAsia="it-IT"/>
              </w:rPr>
              <w:t>-9.3</w:t>
            </w:r>
          </w:p>
        </w:tc>
      </w:tr>
      <w:tr w:rsidR="0030001B" w:rsidRPr="00C82240" w14:paraId="0A1CC1AF" w14:textId="77777777" w:rsidTr="00A046C8">
        <w:trPr>
          <w:trHeight w:val="300"/>
        </w:trPr>
        <w:tc>
          <w:tcPr>
            <w:tcW w:w="3380" w:type="dxa"/>
            <w:shd w:val="clear" w:color="auto" w:fill="auto"/>
            <w:noWrap/>
            <w:vAlign w:val="bottom"/>
            <w:hideMark/>
          </w:tcPr>
          <w:p w14:paraId="5254866C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lang w:eastAsia="it-IT"/>
              </w:rPr>
              <w:t>3GQY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14:paraId="0FB5AF36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lang w:eastAsia="it-IT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80F5327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0EF5E347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lang w:eastAsia="it-IT"/>
              </w:rPr>
              <w:t>-10</w:t>
            </w:r>
          </w:p>
        </w:tc>
      </w:tr>
      <w:tr w:rsidR="0030001B" w:rsidRPr="00C82240" w14:paraId="164BAE9B" w14:textId="77777777" w:rsidTr="00A046C8">
        <w:trPr>
          <w:trHeight w:val="300"/>
        </w:trPr>
        <w:tc>
          <w:tcPr>
            <w:tcW w:w="3380" w:type="dxa"/>
            <w:shd w:val="clear" w:color="auto" w:fill="auto"/>
            <w:noWrap/>
            <w:vAlign w:val="bottom"/>
            <w:hideMark/>
          </w:tcPr>
          <w:p w14:paraId="0C3F1478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lang w:eastAsia="it-IT"/>
              </w:rPr>
              <w:t>3GR4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14:paraId="6B00F46A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lang w:eastAsia="it-IT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EAD88E3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lang w:eastAsia="it-IT"/>
              </w:rPr>
              <w:t>1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0269220B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lang w:eastAsia="it-IT"/>
              </w:rPr>
              <w:t>-10.2</w:t>
            </w:r>
          </w:p>
        </w:tc>
      </w:tr>
      <w:tr w:rsidR="0030001B" w:rsidRPr="00C82240" w14:paraId="4F52731E" w14:textId="77777777" w:rsidTr="00A046C8">
        <w:trPr>
          <w:trHeight w:val="300"/>
        </w:trPr>
        <w:tc>
          <w:tcPr>
            <w:tcW w:w="3380" w:type="dxa"/>
            <w:shd w:val="clear" w:color="auto" w:fill="auto"/>
            <w:noWrap/>
            <w:vAlign w:val="bottom"/>
            <w:hideMark/>
          </w:tcPr>
          <w:p w14:paraId="70762309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lang w:eastAsia="it-IT"/>
              </w:rPr>
              <w:t>3H6O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14:paraId="7F2AFFFC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lang w:eastAsia="it-IT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FAB6028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5C94B0E0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lang w:eastAsia="it-IT"/>
              </w:rPr>
              <w:t>-9.3</w:t>
            </w:r>
          </w:p>
        </w:tc>
      </w:tr>
      <w:tr w:rsidR="0030001B" w:rsidRPr="00C82240" w14:paraId="756909F2" w14:textId="77777777" w:rsidTr="00A046C8">
        <w:trPr>
          <w:trHeight w:val="300"/>
        </w:trPr>
        <w:tc>
          <w:tcPr>
            <w:tcW w:w="3380" w:type="dxa"/>
            <w:shd w:val="clear" w:color="auto" w:fill="auto"/>
            <w:noWrap/>
            <w:vAlign w:val="bottom"/>
            <w:hideMark/>
          </w:tcPr>
          <w:p w14:paraId="29171566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lang w:eastAsia="it-IT"/>
              </w:rPr>
              <w:t>3U2Z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14:paraId="759CB92D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lang w:eastAsia="it-IT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878EC5C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lang w:eastAsia="it-IT"/>
              </w:rPr>
              <w:t>2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2104662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lang w:eastAsia="it-IT"/>
              </w:rPr>
              <w:t>-8.6</w:t>
            </w:r>
          </w:p>
        </w:tc>
      </w:tr>
      <w:tr w:rsidR="0030001B" w:rsidRPr="00C82240" w14:paraId="70469186" w14:textId="77777777" w:rsidTr="00A046C8">
        <w:trPr>
          <w:trHeight w:val="300"/>
        </w:trPr>
        <w:tc>
          <w:tcPr>
            <w:tcW w:w="3380" w:type="dxa"/>
            <w:shd w:val="clear" w:color="auto" w:fill="auto"/>
            <w:noWrap/>
            <w:vAlign w:val="bottom"/>
            <w:hideMark/>
          </w:tcPr>
          <w:p w14:paraId="59AF7BEE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lang w:eastAsia="it-IT"/>
              </w:rPr>
              <w:t>3ME3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14:paraId="3C322C68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lang w:eastAsia="it-IT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BDE6E8A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lang w:eastAsia="it-IT"/>
              </w:rPr>
              <w:t>2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4F439F64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lang w:eastAsia="it-IT"/>
              </w:rPr>
              <w:t>-9.5</w:t>
            </w:r>
          </w:p>
        </w:tc>
      </w:tr>
      <w:tr w:rsidR="0030001B" w:rsidRPr="00C82240" w14:paraId="54AEAD5B" w14:textId="77777777" w:rsidTr="00A046C8">
        <w:trPr>
          <w:trHeight w:val="300"/>
        </w:trPr>
        <w:tc>
          <w:tcPr>
            <w:tcW w:w="3380" w:type="dxa"/>
            <w:shd w:val="clear" w:color="auto" w:fill="auto"/>
            <w:noWrap/>
            <w:vAlign w:val="bottom"/>
            <w:hideMark/>
          </w:tcPr>
          <w:p w14:paraId="5E49A57C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lang w:eastAsia="it-IT"/>
              </w:rPr>
              <w:t>6TTQ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14:paraId="4A5E5DCA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140DCC3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lang w:eastAsia="it-IT"/>
              </w:rPr>
              <w:t>2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5061D82A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-8.6</w:t>
            </w:r>
          </w:p>
        </w:tc>
      </w:tr>
      <w:tr w:rsidR="0030001B" w:rsidRPr="00C82240" w14:paraId="7D0E77D8" w14:textId="77777777" w:rsidTr="00A046C8">
        <w:trPr>
          <w:trHeight w:val="300"/>
        </w:trPr>
        <w:tc>
          <w:tcPr>
            <w:tcW w:w="3380" w:type="dxa"/>
            <w:shd w:val="clear" w:color="auto" w:fill="auto"/>
            <w:noWrap/>
            <w:vAlign w:val="bottom"/>
            <w:hideMark/>
          </w:tcPr>
          <w:p w14:paraId="4C3D5DB1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lang w:eastAsia="it-IT"/>
              </w:rPr>
              <w:t>5X1W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14:paraId="69401CC6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lang w:eastAsia="it-IT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B9CD116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lang w:eastAsia="it-IT"/>
              </w:rPr>
              <w:t>4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2A0E2E2F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lang w:eastAsia="it-IT"/>
              </w:rPr>
              <w:t>-12.4</w:t>
            </w:r>
          </w:p>
        </w:tc>
      </w:tr>
      <w:tr w:rsidR="0030001B" w:rsidRPr="00C82240" w14:paraId="3E5787D4" w14:textId="77777777" w:rsidTr="00A046C8">
        <w:trPr>
          <w:trHeight w:val="300"/>
        </w:trPr>
        <w:tc>
          <w:tcPr>
            <w:tcW w:w="3380" w:type="dxa"/>
            <w:shd w:val="clear" w:color="auto" w:fill="auto"/>
            <w:noWrap/>
            <w:vAlign w:val="bottom"/>
            <w:hideMark/>
          </w:tcPr>
          <w:p w14:paraId="2F189135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lang w:eastAsia="it-IT"/>
              </w:rPr>
              <w:t>4JPG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14:paraId="5C875BEB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lang w:eastAsia="it-IT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FDE3304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1A5808D5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lang w:eastAsia="it-IT"/>
              </w:rPr>
              <w:t>-8.3</w:t>
            </w:r>
          </w:p>
        </w:tc>
      </w:tr>
      <w:tr w:rsidR="0030001B" w:rsidRPr="00C82240" w14:paraId="4C780789" w14:textId="77777777" w:rsidTr="00A046C8">
        <w:trPr>
          <w:trHeight w:val="300"/>
        </w:trPr>
        <w:tc>
          <w:tcPr>
            <w:tcW w:w="3380" w:type="dxa"/>
            <w:shd w:val="clear" w:color="auto" w:fill="auto"/>
            <w:noWrap/>
            <w:vAlign w:val="bottom"/>
            <w:hideMark/>
          </w:tcPr>
          <w:p w14:paraId="3F02AF8D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b/>
                <w:lang w:eastAsia="it-IT"/>
              </w:rPr>
              <w:t>4G1N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14:paraId="65157E66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lang w:eastAsia="it-IT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49F0884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lang w:eastAsia="it-IT"/>
              </w:rPr>
              <w:t>3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64167449" w14:textId="77777777" w:rsidR="0030001B" w:rsidRPr="00C82240" w:rsidRDefault="0030001B" w:rsidP="00A046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C82240">
              <w:rPr>
                <w:rFonts w:ascii="Calibri" w:eastAsia="Times New Roman" w:hAnsi="Calibri" w:cs="Calibri"/>
                <w:lang w:eastAsia="it-IT"/>
              </w:rPr>
              <w:t>-9.7</w:t>
            </w:r>
          </w:p>
        </w:tc>
      </w:tr>
    </w:tbl>
    <w:p w14:paraId="33C5E5A4" w14:textId="77777777" w:rsidR="0030001B" w:rsidRPr="00C82240" w:rsidRDefault="0030001B" w:rsidP="0030001B">
      <w:pPr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1AF262B7" w14:textId="74552C09" w:rsidR="009E1570" w:rsidRDefault="00293934" w:rsidP="00FF3FF8">
      <w:pPr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br w:type="page"/>
      </w:r>
    </w:p>
    <w:p w14:paraId="290C342A" w14:textId="5B3B6ECA" w:rsidR="00C02C36" w:rsidRPr="007E3BB7" w:rsidRDefault="00014D58" w:rsidP="007E3BB7">
      <w:pPr>
        <w:spacing w:after="120" w:line="360" w:lineRule="auto"/>
        <w:ind w:left="1202" w:hanging="1202"/>
        <w:rPr>
          <w:rFonts w:eastAsia="Calibri" w:cstheme="minorHAnsi"/>
          <w:b/>
          <w:sz w:val="28"/>
          <w:szCs w:val="28"/>
          <w:lang w:val="en-US"/>
        </w:rPr>
      </w:pPr>
      <w:r w:rsidRPr="007E3BB7">
        <w:rPr>
          <w:rFonts w:eastAsia="Calibri" w:cstheme="minorHAnsi"/>
          <w:b/>
          <w:sz w:val="28"/>
          <w:szCs w:val="28"/>
          <w:lang w:val="en-US"/>
        </w:rPr>
        <w:lastRenderedPageBreak/>
        <w:t>Supplementary Materials and Methods</w:t>
      </w:r>
    </w:p>
    <w:p w14:paraId="29A68424" w14:textId="77777777" w:rsidR="00CD6E9E" w:rsidRDefault="00CD6E9E" w:rsidP="00CD6E9E">
      <w:pPr>
        <w:rPr>
          <w:rFonts w:cstheme="minorHAnsi"/>
          <w:b/>
          <w:bCs/>
          <w:sz w:val="24"/>
          <w:szCs w:val="24"/>
          <w:lang w:val="en-US"/>
        </w:rPr>
      </w:pPr>
      <w:r w:rsidRPr="00C851C2">
        <w:rPr>
          <w:rFonts w:cstheme="minorHAnsi"/>
          <w:b/>
          <w:bCs/>
          <w:sz w:val="24"/>
          <w:szCs w:val="24"/>
          <w:lang w:val="en-US"/>
        </w:rPr>
        <w:t>Evaluation of metabolic parameters</w:t>
      </w:r>
    </w:p>
    <w:p w14:paraId="742811DF" w14:textId="77777777" w:rsidR="00CD6E9E" w:rsidRPr="00CC21BD" w:rsidRDefault="00CD6E9E" w:rsidP="00CD6E9E">
      <w:pPr>
        <w:pStyle w:val="NoSpacing"/>
        <w:spacing w:line="480" w:lineRule="auto"/>
        <w:rPr>
          <w:rFonts w:eastAsia="Times New Roman"/>
          <w:i/>
          <w:iCs/>
          <w:sz w:val="24"/>
          <w:szCs w:val="20"/>
        </w:rPr>
      </w:pPr>
      <w:r w:rsidRPr="00CC21BD">
        <w:rPr>
          <w:rFonts w:eastAsia="Times New Roman"/>
          <w:i/>
          <w:iCs/>
          <w:sz w:val="24"/>
          <w:szCs w:val="20"/>
        </w:rPr>
        <w:t>A. Oxygen consumption rate (OCR) and extracellular acidification rate (ECAR)</w:t>
      </w:r>
    </w:p>
    <w:p w14:paraId="40428C13" w14:textId="1D79647B" w:rsidR="00CD6E9E" w:rsidRDefault="00CD6E9E" w:rsidP="00CD6E9E">
      <w:pPr>
        <w:pStyle w:val="NoSpacing"/>
        <w:spacing w:line="480" w:lineRule="auto"/>
        <w:rPr>
          <w:rFonts w:eastAsia="Times New Roman"/>
          <w:sz w:val="24"/>
          <w:szCs w:val="20"/>
        </w:rPr>
      </w:pPr>
      <w:r>
        <w:rPr>
          <w:rFonts w:eastAsia="Times New Roman"/>
          <w:sz w:val="24"/>
          <w:szCs w:val="20"/>
        </w:rPr>
        <w:t>C</w:t>
      </w:r>
      <w:r w:rsidRPr="004E0004">
        <w:rPr>
          <w:rFonts w:eastAsia="Times New Roman"/>
          <w:sz w:val="24"/>
          <w:szCs w:val="20"/>
        </w:rPr>
        <w:t>ells were seeded at 5,000/well (</w:t>
      </w:r>
      <w:proofErr w:type="spellStart"/>
      <w:r w:rsidRPr="004E0004">
        <w:rPr>
          <w:rFonts w:eastAsia="Times New Roman"/>
          <w:sz w:val="24"/>
          <w:szCs w:val="20"/>
        </w:rPr>
        <w:t>XFp</w:t>
      </w:r>
      <w:proofErr w:type="spellEnd"/>
      <w:r w:rsidRPr="004E0004">
        <w:rPr>
          <w:rFonts w:eastAsia="Times New Roman"/>
          <w:sz w:val="24"/>
          <w:szCs w:val="20"/>
        </w:rPr>
        <w:t xml:space="preserve"> plate) and incubated for 24 h in a humidified 37°</w:t>
      </w:r>
      <w:r>
        <w:rPr>
          <w:rFonts w:eastAsia="Times New Roman"/>
          <w:sz w:val="24"/>
          <w:szCs w:val="20"/>
        </w:rPr>
        <w:t xml:space="preserve"> </w:t>
      </w:r>
      <w:r w:rsidRPr="004E0004">
        <w:rPr>
          <w:rFonts w:eastAsia="Times New Roman"/>
          <w:sz w:val="24"/>
          <w:szCs w:val="20"/>
        </w:rPr>
        <w:t>C incubator with 5% CO</w:t>
      </w:r>
      <w:r w:rsidRPr="00187FF2">
        <w:rPr>
          <w:rFonts w:eastAsia="Times New Roman"/>
          <w:sz w:val="24"/>
          <w:szCs w:val="20"/>
          <w:vertAlign w:val="subscript"/>
        </w:rPr>
        <w:t>2</w:t>
      </w:r>
      <w:r w:rsidRPr="004E0004">
        <w:rPr>
          <w:rFonts w:eastAsia="Times New Roman"/>
          <w:sz w:val="24"/>
          <w:szCs w:val="20"/>
        </w:rPr>
        <w:t xml:space="preserve"> (DMEM). Prior to performing an assay, </w:t>
      </w:r>
      <w:r>
        <w:rPr>
          <w:rFonts w:eastAsia="Times New Roman"/>
          <w:sz w:val="24"/>
          <w:szCs w:val="20"/>
        </w:rPr>
        <w:t xml:space="preserve">the </w:t>
      </w:r>
      <w:r w:rsidRPr="004E0004">
        <w:rPr>
          <w:rFonts w:eastAsia="Times New Roman"/>
          <w:sz w:val="24"/>
          <w:szCs w:val="20"/>
        </w:rPr>
        <w:t>growth medium in the wells was changed with the appropriate assay medium at pH 7.4. All experiments were performed at 37°</w:t>
      </w:r>
      <w:r>
        <w:rPr>
          <w:rFonts w:eastAsia="Times New Roman"/>
          <w:sz w:val="24"/>
          <w:szCs w:val="20"/>
        </w:rPr>
        <w:t xml:space="preserve"> </w:t>
      </w:r>
      <w:r w:rsidRPr="004E0004">
        <w:rPr>
          <w:rFonts w:eastAsia="Times New Roman"/>
          <w:sz w:val="24"/>
          <w:szCs w:val="20"/>
        </w:rPr>
        <w:t>C.</w:t>
      </w:r>
    </w:p>
    <w:p w14:paraId="54049CAD" w14:textId="3CA6A97E" w:rsidR="00CD6E9E" w:rsidRPr="004E0004" w:rsidRDefault="00CD6E9E" w:rsidP="00CD6E9E">
      <w:pPr>
        <w:pStyle w:val="NoSpacing"/>
        <w:spacing w:line="480" w:lineRule="auto"/>
        <w:rPr>
          <w:rFonts w:eastAsia="Times New Roman"/>
          <w:sz w:val="24"/>
          <w:szCs w:val="20"/>
        </w:rPr>
      </w:pPr>
      <w:r w:rsidRPr="004E0004">
        <w:rPr>
          <w:rFonts w:eastAsia="Times New Roman"/>
          <w:sz w:val="24"/>
          <w:szCs w:val="20"/>
        </w:rPr>
        <w:t>Each measurement cycle consisted of a mixing time of 3 min and a data acquisition period of about 6 min (21 data points). OCR and ECAR data points refer to the average rates during the measurement cycles. All compounds were added sequentially as follows: CPZ (or medium for the control) was added to the first injection port A (acute injection), rotenone</w:t>
      </w:r>
      <w:r>
        <w:rPr>
          <w:rFonts w:eastAsia="Times New Roman"/>
          <w:sz w:val="24"/>
          <w:szCs w:val="20"/>
        </w:rPr>
        <w:t xml:space="preserve"> </w:t>
      </w:r>
      <w:r w:rsidRPr="004E0004">
        <w:rPr>
          <w:rFonts w:eastAsia="Times New Roman"/>
          <w:sz w:val="24"/>
          <w:szCs w:val="20"/>
        </w:rPr>
        <w:t>+</w:t>
      </w:r>
      <w:r>
        <w:rPr>
          <w:rFonts w:eastAsia="Times New Roman"/>
          <w:sz w:val="24"/>
          <w:szCs w:val="20"/>
        </w:rPr>
        <w:t xml:space="preserve"> </w:t>
      </w:r>
      <w:r w:rsidRPr="004E0004">
        <w:rPr>
          <w:rFonts w:eastAsia="Times New Roman"/>
          <w:sz w:val="24"/>
          <w:szCs w:val="20"/>
        </w:rPr>
        <w:t>Antimycin</w:t>
      </w:r>
      <w:r>
        <w:rPr>
          <w:rFonts w:eastAsia="Times New Roman"/>
          <w:sz w:val="24"/>
          <w:szCs w:val="20"/>
        </w:rPr>
        <w:t xml:space="preserve"> A</w:t>
      </w:r>
      <w:r w:rsidRPr="004E0004">
        <w:rPr>
          <w:rFonts w:eastAsia="Times New Roman"/>
          <w:sz w:val="24"/>
          <w:szCs w:val="20"/>
        </w:rPr>
        <w:t xml:space="preserve"> (</w:t>
      </w:r>
      <w:r w:rsidR="00446907">
        <w:rPr>
          <w:rFonts w:eastAsia="Times New Roman"/>
          <w:sz w:val="24"/>
          <w:szCs w:val="20"/>
        </w:rPr>
        <w:t>AA)</w:t>
      </w:r>
      <w:r w:rsidRPr="004E0004">
        <w:rPr>
          <w:rFonts w:eastAsia="Times New Roman"/>
          <w:sz w:val="24"/>
          <w:szCs w:val="20"/>
        </w:rPr>
        <w:t xml:space="preserve"> were added in the port B, and 2-deoxy-D-glucose (2-DG) was added in the port C</w:t>
      </w:r>
      <w:r>
        <w:rPr>
          <w:rFonts w:eastAsia="Times New Roman"/>
          <w:sz w:val="24"/>
          <w:szCs w:val="20"/>
        </w:rPr>
        <w:t>.</w:t>
      </w:r>
    </w:p>
    <w:p w14:paraId="4FFB88A4" w14:textId="73111076" w:rsidR="00CD6E9E" w:rsidRDefault="00CD6E9E" w:rsidP="00CD6E9E">
      <w:pPr>
        <w:pStyle w:val="NoSpacing"/>
        <w:spacing w:line="480" w:lineRule="auto"/>
        <w:rPr>
          <w:rFonts w:eastAsia="Times New Roman"/>
          <w:sz w:val="24"/>
          <w:szCs w:val="20"/>
        </w:rPr>
      </w:pPr>
      <w:r w:rsidRPr="004E0004">
        <w:rPr>
          <w:rFonts w:eastAsia="Times New Roman"/>
          <w:sz w:val="24"/>
          <w:szCs w:val="20"/>
        </w:rPr>
        <w:t>Based on the time points of rotenone</w:t>
      </w:r>
      <w:r>
        <w:rPr>
          <w:rFonts w:eastAsia="Times New Roman"/>
          <w:sz w:val="24"/>
          <w:szCs w:val="20"/>
        </w:rPr>
        <w:t xml:space="preserve"> </w:t>
      </w:r>
      <w:r w:rsidRPr="004E0004">
        <w:rPr>
          <w:rFonts w:eastAsia="Times New Roman"/>
          <w:sz w:val="24"/>
          <w:szCs w:val="20"/>
        </w:rPr>
        <w:t>+</w:t>
      </w:r>
      <w:r>
        <w:rPr>
          <w:rFonts w:eastAsia="Times New Roman"/>
          <w:sz w:val="24"/>
          <w:szCs w:val="20"/>
        </w:rPr>
        <w:t xml:space="preserve"> </w:t>
      </w:r>
      <w:r w:rsidRPr="004E0004">
        <w:rPr>
          <w:rFonts w:eastAsia="Times New Roman"/>
          <w:sz w:val="24"/>
          <w:szCs w:val="20"/>
        </w:rPr>
        <w:t>Antimycin</w:t>
      </w:r>
      <w:r>
        <w:rPr>
          <w:rFonts w:eastAsia="Times New Roman"/>
          <w:sz w:val="24"/>
          <w:szCs w:val="20"/>
        </w:rPr>
        <w:t xml:space="preserve"> A</w:t>
      </w:r>
      <w:r w:rsidRPr="004E0004">
        <w:rPr>
          <w:rFonts w:eastAsia="Times New Roman"/>
          <w:sz w:val="24"/>
          <w:szCs w:val="20"/>
        </w:rPr>
        <w:t xml:space="preserve"> and 2-DG injection, the basic conditions of glycolysis, maximal glycolytic capacity, and non-glycolytic activity were detected. </w:t>
      </w:r>
      <w:r w:rsidR="003B5D9F">
        <w:rPr>
          <w:rFonts w:eastAsia="Times New Roman"/>
          <w:sz w:val="24"/>
          <w:szCs w:val="20"/>
        </w:rPr>
        <w:t>Then c</w:t>
      </w:r>
      <w:r w:rsidRPr="004E0004">
        <w:rPr>
          <w:rFonts w:eastAsia="Times New Roman"/>
          <w:sz w:val="24"/>
          <w:szCs w:val="20"/>
        </w:rPr>
        <w:t>ells were counted to normalize either OCR or ECAR. OCR and ECAR were reported as absolute rates (</w:t>
      </w:r>
      <w:proofErr w:type="spellStart"/>
      <w:r w:rsidRPr="004E0004">
        <w:rPr>
          <w:rFonts w:eastAsia="Times New Roman"/>
          <w:sz w:val="24"/>
          <w:szCs w:val="20"/>
        </w:rPr>
        <w:t>pmoles</w:t>
      </w:r>
      <w:proofErr w:type="spellEnd"/>
      <w:r w:rsidRPr="004E0004">
        <w:rPr>
          <w:rFonts w:eastAsia="Times New Roman"/>
          <w:sz w:val="24"/>
          <w:szCs w:val="20"/>
        </w:rPr>
        <w:t xml:space="preserve">/min for OCR and </w:t>
      </w:r>
      <w:proofErr w:type="spellStart"/>
      <w:r w:rsidRPr="004E0004">
        <w:rPr>
          <w:rFonts w:eastAsia="Times New Roman"/>
          <w:sz w:val="24"/>
          <w:szCs w:val="20"/>
        </w:rPr>
        <w:t>mpH</w:t>
      </w:r>
      <w:proofErr w:type="spellEnd"/>
      <w:r w:rsidRPr="004E0004">
        <w:rPr>
          <w:rFonts w:eastAsia="Times New Roman"/>
          <w:sz w:val="24"/>
          <w:szCs w:val="20"/>
        </w:rPr>
        <w:t xml:space="preserve">/min for ECAR). Unless otherwise specified, the third measurement of baseline or after </w:t>
      </w:r>
      <w:r>
        <w:rPr>
          <w:rFonts w:eastAsia="Times New Roman"/>
          <w:sz w:val="24"/>
          <w:szCs w:val="20"/>
        </w:rPr>
        <w:t xml:space="preserve">the </w:t>
      </w:r>
      <w:r w:rsidRPr="004E0004">
        <w:rPr>
          <w:rFonts w:eastAsia="Times New Roman"/>
          <w:sz w:val="24"/>
          <w:szCs w:val="20"/>
        </w:rPr>
        <w:t>addition of each substrate or compound was used to generate absolute OCR or ECAR values</w:t>
      </w:r>
      <w:r>
        <w:rPr>
          <w:rFonts w:eastAsia="Times New Roman"/>
          <w:sz w:val="24"/>
          <w:szCs w:val="20"/>
        </w:rPr>
        <w:fldChar w:fldCharType="begin">
          <w:fldData xml:space="preserve">PEVuZE5vdGU+PENpdGU+PEF1dGhvcj5KYWR5PC9BdXRob3I+PFllYXI+MjAxNjwvWWVhcj48UmVj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</w:fldData>
        </w:fldChar>
      </w:r>
      <w:r w:rsidR="00B51DAB">
        <w:rPr>
          <w:rFonts w:eastAsia="Times New Roman"/>
          <w:sz w:val="24"/>
          <w:szCs w:val="20"/>
        </w:rPr>
        <w:instrText xml:space="preserve"> ADDIN EN.CITE </w:instrText>
      </w:r>
      <w:r w:rsidR="00B51DAB">
        <w:rPr>
          <w:rFonts w:eastAsia="Times New Roman"/>
          <w:sz w:val="24"/>
          <w:szCs w:val="20"/>
        </w:rPr>
        <w:fldChar w:fldCharType="begin">
          <w:fldData xml:space="preserve">PEVuZE5vdGU+PENpdGU+PEF1dGhvcj5KYWR5PC9BdXRob3I+PFllYXI+MjAxNjwvWWVhcj48UmVj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</w:fldData>
        </w:fldChar>
      </w:r>
      <w:r w:rsidR="00B51DAB">
        <w:rPr>
          <w:rFonts w:eastAsia="Times New Roman"/>
          <w:sz w:val="24"/>
          <w:szCs w:val="20"/>
        </w:rPr>
        <w:instrText xml:space="preserve"> ADDIN EN.CITE.DATA </w:instrText>
      </w:r>
      <w:r w:rsidR="00B51DAB">
        <w:rPr>
          <w:rFonts w:eastAsia="Times New Roman"/>
          <w:sz w:val="24"/>
          <w:szCs w:val="20"/>
        </w:rPr>
      </w:r>
      <w:r w:rsidR="00B51DAB">
        <w:rPr>
          <w:rFonts w:eastAsia="Times New Roman"/>
          <w:sz w:val="24"/>
          <w:szCs w:val="20"/>
        </w:rPr>
        <w:fldChar w:fldCharType="end"/>
      </w:r>
      <w:r>
        <w:rPr>
          <w:rFonts w:eastAsia="Times New Roman"/>
          <w:sz w:val="24"/>
          <w:szCs w:val="20"/>
        </w:rPr>
      </w:r>
      <w:r>
        <w:rPr>
          <w:rFonts w:eastAsia="Times New Roman"/>
          <w:sz w:val="24"/>
          <w:szCs w:val="20"/>
        </w:rPr>
        <w:fldChar w:fldCharType="separate"/>
      </w:r>
      <w:r w:rsidR="00B51DAB" w:rsidRPr="00B51DAB">
        <w:rPr>
          <w:rFonts w:eastAsia="Times New Roman"/>
          <w:noProof/>
          <w:sz w:val="24"/>
          <w:szCs w:val="20"/>
          <w:vertAlign w:val="superscript"/>
        </w:rPr>
        <w:t>1</w:t>
      </w:r>
      <w:r>
        <w:rPr>
          <w:rFonts w:eastAsia="Times New Roman"/>
          <w:sz w:val="24"/>
          <w:szCs w:val="20"/>
        </w:rPr>
        <w:fldChar w:fldCharType="end"/>
      </w:r>
      <w:r w:rsidRPr="004E0004">
        <w:rPr>
          <w:rFonts w:eastAsia="Times New Roman"/>
          <w:sz w:val="24"/>
          <w:szCs w:val="20"/>
        </w:rPr>
        <w:t xml:space="preserve">. Each datum was determined </w:t>
      </w:r>
      <w:r>
        <w:rPr>
          <w:rFonts w:eastAsia="Times New Roman"/>
          <w:sz w:val="24"/>
          <w:szCs w:val="20"/>
        </w:rPr>
        <w:t>at least</w:t>
      </w:r>
      <w:r w:rsidRPr="004E0004">
        <w:rPr>
          <w:rFonts w:eastAsia="Times New Roman"/>
          <w:sz w:val="24"/>
          <w:szCs w:val="20"/>
        </w:rPr>
        <w:t xml:space="preserve"> in triplicate.</w:t>
      </w:r>
    </w:p>
    <w:p w14:paraId="7FB5D5B7" w14:textId="77777777" w:rsidR="00CD6E9E" w:rsidRDefault="00CD6E9E" w:rsidP="00CD6E9E">
      <w:pPr>
        <w:pStyle w:val="NoSpacing"/>
        <w:spacing w:line="480" w:lineRule="auto"/>
        <w:rPr>
          <w:rFonts w:eastAsia="Times New Roman"/>
          <w:i/>
          <w:iCs/>
          <w:sz w:val="24"/>
          <w:szCs w:val="20"/>
        </w:rPr>
      </w:pPr>
      <w:r w:rsidRPr="00CC21BD">
        <w:rPr>
          <w:rFonts w:eastAsia="Times New Roman"/>
          <w:i/>
          <w:iCs/>
          <w:sz w:val="24"/>
          <w:szCs w:val="20"/>
        </w:rPr>
        <w:t>B. Intracellular Pyruvate determination</w:t>
      </w:r>
    </w:p>
    <w:p w14:paraId="7DD4BB06" w14:textId="77777777" w:rsidR="00CD6E9E" w:rsidRDefault="00CD6E9E" w:rsidP="00CD6E9E">
      <w:pPr>
        <w:spacing w:before="120" w:after="0" w:line="480" w:lineRule="auto"/>
        <w:contextualSpacing/>
        <w:jc w:val="both"/>
        <w:rPr>
          <w:rFonts w:eastAsia="Times New Roman"/>
          <w:sz w:val="24"/>
          <w:szCs w:val="20"/>
          <w:lang w:val="en-US"/>
        </w:rPr>
      </w:pPr>
      <w:r w:rsidRPr="004708AE">
        <w:rPr>
          <w:rFonts w:eastAsia="Times New Roman"/>
          <w:sz w:val="24"/>
          <w:szCs w:val="20"/>
          <w:lang w:val="en-US"/>
        </w:rPr>
        <w:t xml:space="preserve">Cells were plated in 35-mm ø dishes and treated with drug vehicle alone, CPZ or 30 </w:t>
      </w:r>
      <w:r w:rsidRPr="00656B61">
        <w:rPr>
          <w:rFonts w:ascii="Symbol" w:eastAsia="Times New Roman" w:hAnsi="Symbol"/>
          <w:sz w:val="24"/>
          <w:szCs w:val="20"/>
        </w:rPr>
        <w:t>m</w:t>
      </w:r>
      <w:r w:rsidRPr="004708AE">
        <w:rPr>
          <w:rFonts w:eastAsia="Times New Roman"/>
          <w:sz w:val="24"/>
          <w:szCs w:val="20"/>
          <w:lang w:val="en-US"/>
        </w:rPr>
        <w:t>M DASA-58 for a time corresponding to 10</w:t>
      </w:r>
      <w:r>
        <w:rPr>
          <w:rFonts w:eastAsia="Times New Roman"/>
          <w:sz w:val="24"/>
          <w:szCs w:val="20"/>
          <w:lang w:val="en-US"/>
        </w:rPr>
        <w:t xml:space="preserve"> </w:t>
      </w:r>
      <w:r w:rsidRPr="004708AE">
        <w:rPr>
          <w:rFonts w:eastAsia="Times New Roman"/>
          <w:sz w:val="24"/>
          <w:szCs w:val="20"/>
          <w:lang w:val="en-US"/>
        </w:rPr>
        <w:t>min for all anchorage-dependent cells and 20</w:t>
      </w:r>
      <w:r>
        <w:rPr>
          <w:rFonts w:eastAsia="Times New Roman"/>
          <w:sz w:val="24"/>
          <w:szCs w:val="20"/>
          <w:lang w:val="en-US"/>
        </w:rPr>
        <w:t xml:space="preserve"> </w:t>
      </w:r>
      <w:r w:rsidRPr="004708AE">
        <w:rPr>
          <w:rFonts w:eastAsia="Times New Roman"/>
          <w:sz w:val="24"/>
          <w:szCs w:val="20"/>
          <w:lang w:val="en-US"/>
        </w:rPr>
        <w:t xml:space="preserve">min for neurospheres. </w:t>
      </w:r>
      <w:r w:rsidRPr="00A046C8">
        <w:rPr>
          <w:sz w:val="24"/>
          <w:szCs w:val="24"/>
          <w:lang w:val="en-US"/>
        </w:rPr>
        <w:t>Afterward</w:t>
      </w:r>
      <w:r w:rsidRPr="004708AE">
        <w:rPr>
          <w:rFonts w:eastAsia="Times New Roman"/>
          <w:sz w:val="24"/>
          <w:szCs w:val="20"/>
          <w:lang w:val="en-US"/>
        </w:rPr>
        <w:t>, treated cells were swiftly pelleted, resuspended in lysis buffer</w:t>
      </w:r>
      <w:r>
        <w:rPr>
          <w:rFonts w:eastAsia="Times New Roman"/>
          <w:sz w:val="24"/>
          <w:szCs w:val="20"/>
          <w:lang w:val="en-US"/>
        </w:rPr>
        <w:t>,</w:t>
      </w:r>
      <w:r w:rsidRPr="004708AE">
        <w:rPr>
          <w:rFonts w:eastAsia="Times New Roman"/>
          <w:sz w:val="24"/>
          <w:szCs w:val="20"/>
          <w:lang w:val="en-US"/>
        </w:rPr>
        <w:t xml:space="preserve"> and plated in a clear 96-well plate for colorimetric assay. Pyruvate concentration was determined by a coupled enzyme assay, resulting in a colorimetric product (570 nm) proportional to the pyruvate amount. Pyruvate </w:t>
      </w:r>
      <w:r w:rsidRPr="004708AE">
        <w:rPr>
          <w:rFonts w:eastAsia="Times New Roman"/>
          <w:sz w:val="24"/>
          <w:szCs w:val="20"/>
          <w:lang w:val="en-US"/>
        </w:rPr>
        <w:lastRenderedPageBreak/>
        <w:t>concentration was evaluated by interpolating each sample absorbance with a pyruvate standard curve; values were expressed as arbitrary units (</w:t>
      </w:r>
      <w:proofErr w:type="spellStart"/>
      <w:r w:rsidRPr="004708AE">
        <w:rPr>
          <w:rFonts w:eastAsia="Times New Roman"/>
          <w:sz w:val="24"/>
          <w:szCs w:val="20"/>
          <w:lang w:val="en-US"/>
        </w:rPr>
        <w:t>a.u</w:t>
      </w:r>
      <w:proofErr w:type="spellEnd"/>
      <w:r w:rsidRPr="004708AE">
        <w:rPr>
          <w:rFonts w:eastAsia="Times New Roman"/>
          <w:sz w:val="24"/>
          <w:szCs w:val="20"/>
          <w:lang w:val="en-US"/>
        </w:rPr>
        <w:t>.)</w:t>
      </w:r>
      <w:r>
        <w:rPr>
          <w:rFonts w:eastAsia="Times New Roman"/>
          <w:sz w:val="24"/>
          <w:szCs w:val="20"/>
          <w:lang w:val="en-US"/>
        </w:rPr>
        <w:t>,</w:t>
      </w:r>
      <w:r w:rsidRPr="004708AE">
        <w:rPr>
          <w:rFonts w:eastAsia="Times New Roman"/>
          <w:sz w:val="24"/>
          <w:szCs w:val="20"/>
          <w:lang w:val="en-US"/>
        </w:rPr>
        <w:t xml:space="preserve"> and results were plotted as histograms.</w:t>
      </w:r>
    </w:p>
    <w:p w14:paraId="6517C499" w14:textId="77777777" w:rsidR="00CD6E9E" w:rsidRPr="00BE08E2" w:rsidRDefault="00CD6E9E" w:rsidP="00CD6E9E">
      <w:pPr>
        <w:spacing w:before="120" w:after="0" w:line="480" w:lineRule="auto"/>
        <w:contextualSpacing/>
        <w:jc w:val="both"/>
        <w:rPr>
          <w:rFonts w:cstheme="minorHAnsi"/>
          <w:b/>
          <w:bCs/>
          <w:i/>
          <w:iCs/>
          <w:sz w:val="24"/>
          <w:szCs w:val="24"/>
          <w:lang w:val="en-US"/>
        </w:rPr>
      </w:pPr>
      <w:r w:rsidRPr="00BE08E2">
        <w:rPr>
          <w:rFonts w:cstheme="minorHAnsi"/>
          <w:b/>
          <w:bCs/>
          <w:i/>
          <w:iCs/>
          <w:sz w:val="24"/>
          <w:szCs w:val="24"/>
          <w:lang w:val="en-US"/>
        </w:rPr>
        <w:t>RNA extraction and RT-PCR</w:t>
      </w:r>
    </w:p>
    <w:p w14:paraId="5BDDFF51" w14:textId="77777777" w:rsidR="00CD6E9E" w:rsidRPr="00656B61" w:rsidRDefault="00CD6E9E" w:rsidP="00CD6E9E">
      <w:pPr>
        <w:pStyle w:val="NoSpacing"/>
        <w:spacing w:line="480" w:lineRule="auto"/>
        <w:rPr>
          <w:rFonts w:eastAsia="Times New Roman"/>
          <w:sz w:val="24"/>
          <w:szCs w:val="20"/>
        </w:rPr>
      </w:pPr>
      <w:r>
        <w:rPr>
          <w:rFonts w:eastAsia="Times New Roman"/>
          <w:sz w:val="24"/>
          <w:szCs w:val="20"/>
        </w:rPr>
        <w:t>P</w:t>
      </w:r>
      <w:r w:rsidRPr="00656B61">
        <w:rPr>
          <w:rFonts w:eastAsia="Times New Roman"/>
          <w:sz w:val="24"/>
          <w:szCs w:val="20"/>
        </w:rPr>
        <w:t>rimer pairs used for quantitative real-time PCR:</w:t>
      </w:r>
    </w:p>
    <w:p w14:paraId="6E98A92E" w14:textId="77777777" w:rsidR="00CD6E9E" w:rsidRPr="00656B61" w:rsidRDefault="00CD6E9E" w:rsidP="00CD6E9E">
      <w:pPr>
        <w:pStyle w:val="NoSpacing"/>
        <w:spacing w:line="480" w:lineRule="auto"/>
        <w:rPr>
          <w:rFonts w:eastAsia="Times New Roman"/>
          <w:sz w:val="24"/>
          <w:szCs w:val="20"/>
        </w:rPr>
      </w:pPr>
      <w:r w:rsidRPr="00656B61">
        <w:rPr>
          <w:rFonts w:eastAsia="Times New Roman"/>
          <w:b/>
          <w:bCs/>
          <w:i/>
          <w:iCs/>
          <w:sz w:val="24"/>
          <w:szCs w:val="20"/>
        </w:rPr>
        <w:t>CCND1</w:t>
      </w:r>
      <w:r w:rsidRPr="00656B61">
        <w:rPr>
          <w:rFonts w:eastAsia="Times New Roman"/>
          <w:sz w:val="24"/>
          <w:szCs w:val="20"/>
        </w:rPr>
        <w:t>:</w:t>
      </w:r>
      <w:r w:rsidRPr="00656B61">
        <w:rPr>
          <w:rFonts w:eastAsia="Times New Roman"/>
          <w:sz w:val="24"/>
          <w:szCs w:val="20"/>
        </w:rPr>
        <w:tab/>
      </w:r>
      <w:proofErr w:type="spellStart"/>
      <w:r w:rsidRPr="00656B61">
        <w:rPr>
          <w:rFonts w:eastAsia="Times New Roman"/>
          <w:sz w:val="24"/>
          <w:szCs w:val="20"/>
        </w:rPr>
        <w:t>fwd</w:t>
      </w:r>
      <w:proofErr w:type="spellEnd"/>
      <w:r w:rsidRPr="00656B61">
        <w:rPr>
          <w:rFonts w:eastAsia="Times New Roman"/>
          <w:sz w:val="24"/>
          <w:szCs w:val="20"/>
        </w:rPr>
        <w:t>-GCGAGGAACAGAAGTGC; rev-GAGTTGTCGGTGTAGATGC</w:t>
      </w:r>
    </w:p>
    <w:p w14:paraId="719F32FC" w14:textId="77777777" w:rsidR="00CD6E9E" w:rsidRPr="00656B61" w:rsidRDefault="00CD6E9E" w:rsidP="00CD6E9E">
      <w:pPr>
        <w:pStyle w:val="NoSpacing"/>
        <w:spacing w:line="480" w:lineRule="auto"/>
        <w:rPr>
          <w:rFonts w:eastAsia="Times New Roman"/>
          <w:sz w:val="24"/>
          <w:szCs w:val="20"/>
        </w:rPr>
      </w:pPr>
      <w:r w:rsidRPr="00656B61">
        <w:rPr>
          <w:rFonts w:eastAsia="Times New Roman"/>
          <w:b/>
          <w:bCs/>
          <w:i/>
          <w:iCs/>
          <w:sz w:val="24"/>
          <w:szCs w:val="20"/>
        </w:rPr>
        <w:t>c-MYC</w:t>
      </w:r>
      <w:r w:rsidRPr="00656B61">
        <w:rPr>
          <w:rFonts w:eastAsia="Times New Roman"/>
          <w:sz w:val="24"/>
          <w:szCs w:val="20"/>
        </w:rPr>
        <w:t>:</w:t>
      </w:r>
      <w:r w:rsidRPr="00656B61">
        <w:rPr>
          <w:rFonts w:eastAsia="Times New Roman"/>
          <w:sz w:val="24"/>
          <w:szCs w:val="20"/>
        </w:rPr>
        <w:tab/>
      </w:r>
      <w:r w:rsidRPr="00656B61">
        <w:rPr>
          <w:rFonts w:eastAsia="Times New Roman"/>
          <w:sz w:val="24"/>
          <w:szCs w:val="20"/>
        </w:rPr>
        <w:tab/>
      </w:r>
      <w:proofErr w:type="spellStart"/>
      <w:r w:rsidRPr="00656B61">
        <w:rPr>
          <w:rFonts w:eastAsia="Times New Roman"/>
          <w:sz w:val="24"/>
          <w:szCs w:val="20"/>
        </w:rPr>
        <w:t>fwd</w:t>
      </w:r>
      <w:proofErr w:type="spellEnd"/>
      <w:r w:rsidRPr="00656B61">
        <w:rPr>
          <w:rFonts w:eastAsia="Times New Roman"/>
          <w:sz w:val="24"/>
          <w:szCs w:val="20"/>
        </w:rPr>
        <w:t>-CCACCTCCAGCTTGTACCTG; rev-GAGCAGAGAATCCGAGGACG</w:t>
      </w:r>
    </w:p>
    <w:p w14:paraId="0373CF55" w14:textId="77777777" w:rsidR="00CD6E9E" w:rsidRPr="00656B61" w:rsidRDefault="00CD6E9E" w:rsidP="00CD6E9E">
      <w:pPr>
        <w:pStyle w:val="NoSpacing"/>
        <w:spacing w:line="480" w:lineRule="auto"/>
        <w:rPr>
          <w:rFonts w:eastAsia="Times New Roman"/>
          <w:sz w:val="24"/>
          <w:szCs w:val="20"/>
        </w:rPr>
      </w:pPr>
      <w:r w:rsidRPr="00656B61">
        <w:rPr>
          <w:rFonts w:eastAsia="Times New Roman"/>
          <w:b/>
          <w:bCs/>
          <w:i/>
          <w:iCs/>
          <w:sz w:val="24"/>
          <w:szCs w:val="20"/>
        </w:rPr>
        <w:t>MEK5</w:t>
      </w:r>
      <w:r w:rsidRPr="00656B61">
        <w:rPr>
          <w:rFonts w:eastAsia="Times New Roman"/>
          <w:sz w:val="24"/>
          <w:szCs w:val="20"/>
        </w:rPr>
        <w:t>:</w:t>
      </w:r>
      <w:r w:rsidRPr="00656B61">
        <w:rPr>
          <w:rFonts w:eastAsia="Times New Roman"/>
          <w:sz w:val="24"/>
          <w:szCs w:val="20"/>
        </w:rPr>
        <w:tab/>
      </w:r>
      <w:r w:rsidRPr="00656B61">
        <w:rPr>
          <w:rFonts w:eastAsia="Times New Roman"/>
          <w:sz w:val="24"/>
          <w:szCs w:val="20"/>
        </w:rPr>
        <w:tab/>
      </w:r>
      <w:proofErr w:type="spellStart"/>
      <w:r w:rsidRPr="00656B61">
        <w:rPr>
          <w:rFonts w:eastAsia="Times New Roman"/>
          <w:sz w:val="24"/>
          <w:szCs w:val="20"/>
        </w:rPr>
        <w:t>fwd</w:t>
      </w:r>
      <w:proofErr w:type="spellEnd"/>
      <w:r w:rsidRPr="00656B61">
        <w:rPr>
          <w:rFonts w:eastAsia="Times New Roman"/>
          <w:sz w:val="24"/>
          <w:szCs w:val="20"/>
        </w:rPr>
        <w:t>-CCAGAACATGTCCTTGGAAGA; rev-CACCAGCTGAGTGCTAACTCC</w:t>
      </w:r>
    </w:p>
    <w:p w14:paraId="0CE5A502" w14:textId="77777777" w:rsidR="00CD6E9E" w:rsidRPr="00656B61" w:rsidRDefault="00CD6E9E" w:rsidP="00CD6E9E">
      <w:pPr>
        <w:pStyle w:val="NoSpacing"/>
        <w:spacing w:line="480" w:lineRule="auto"/>
        <w:rPr>
          <w:rFonts w:eastAsia="Times New Roman"/>
          <w:sz w:val="24"/>
          <w:szCs w:val="20"/>
        </w:rPr>
      </w:pPr>
      <w:r w:rsidRPr="00656B61">
        <w:rPr>
          <w:rFonts w:eastAsia="Times New Roman"/>
          <w:b/>
          <w:bCs/>
          <w:i/>
          <w:iCs/>
          <w:sz w:val="24"/>
          <w:szCs w:val="20"/>
        </w:rPr>
        <w:t>PKM2</w:t>
      </w:r>
      <w:r w:rsidRPr="00656B61">
        <w:rPr>
          <w:rFonts w:eastAsia="Times New Roman"/>
          <w:sz w:val="24"/>
          <w:szCs w:val="20"/>
        </w:rPr>
        <w:t>:</w:t>
      </w:r>
      <w:r w:rsidRPr="00656B61">
        <w:rPr>
          <w:rFonts w:eastAsia="Times New Roman"/>
          <w:sz w:val="24"/>
          <w:szCs w:val="20"/>
        </w:rPr>
        <w:tab/>
      </w:r>
      <w:r w:rsidRPr="00656B61">
        <w:rPr>
          <w:rFonts w:eastAsia="Times New Roman"/>
          <w:sz w:val="24"/>
          <w:szCs w:val="20"/>
        </w:rPr>
        <w:tab/>
      </w:r>
      <w:proofErr w:type="spellStart"/>
      <w:r w:rsidRPr="00656B61">
        <w:rPr>
          <w:rFonts w:eastAsia="Times New Roman"/>
          <w:sz w:val="24"/>
          <w:szCs w:val="20"/>
        </w:rPr>
        <w:t>fwd</w:t>
      </w:r>
      <w:proofErr w:type="spellEnd"/>
      <w:r w:rsidRPr="00656B61">
        <w:rPr>
          <w:rFonts w:eastAsia="Times New Roman"/>
          <w:sz w:val="24"/>
          <w:szCs w:val="20"/>
        </w:rPr>
        <w:t>-CTATCCTCTGGAGGCTGTGC; rev-GTGGGGTCGCTGGTAATG</w:t>
      </w:r>
    </w:p>
    <w:p w14:paraId="60F7E8E2" w14:textId="77777777" w:rsidR="00CD6E9E" w:rsidRPr="00656B61" w:rsidRDefault="00CD6E9E" w:rsidP="00CD6E9E">
      <w:pPr>
        <w:pStyle w:val="NoSpacing"/>
        <w:spacing w:line="480" w:lineRule="auto"/>
        <w:rPr>
          <w:rFonts w:eastAsia="Times New Roman"/>
          <w:sz w:val="24"/>
          <w:szCs w:val="20"/>
        </w:rPr>
      </w:pPr>
      <w:r w:rsidRPr="00656B61">
        <w:rPr>
          <w:rFonts w:eastAsia="Times New Roman"/>
          <w:b/>
          <w:bCs/>
          <w:i/>
          <w:iCs/>
          <w:sz w:val="24"/>
          <w:szCs w:val="20"/>
        </w:rPr>
        <w:t>GAPDH</w:t>
      </w:r>
      <w:r w:rsidRPr="00656B61">
        <w:rPr>
          <w:rFonts w:eastAsia="Times New Roman"/>
          <w:sz w:val="24"/>
          <w:szCs w:val="20"/>
        </w:rPr>
        <w:t>:</w:t>
      </w:r>
      <w:r w:rsidRPr="00656B61">
        <w:rPr>
          <w:rFonts w:eastAsia="Times New Roman"/>
          <w:sz w:val="24"/>
          <w:szCs w:val="20"/>
        </w:rPr>
        <w:tab/>
      </w:r>
      <w:proofErr w:type="spellStart"/>
      <w:r w:rsidRPr="00656B61">
        <w:rPr>
          <w:rFonts w:eastAsia="Times New Roman"/>
          <w:sz w:val="24"/>
          <w:szCs w:val="20"/>
        </w:rPr>
        <w:t>fwd</w:t>
      </w:r>
      <w:proofErr w:type="spellEnd"/>
      <w:r w:rsidRPr="00656B61">
        <w:rPr>
          <w:rFonts w:eastAsia="Times New Roman"/>
          <w:sz w:val="24"/>
          <w:szCs w:val="20"/>
        </w:rPr>
        <w:t>-TGACATCAAGAAGGTGA; rev-TCCACCACCCTGTTGCTGTA</w:t>
      </w:r>
    </w:p>
    <w:p w14:paraId="21AE17EB" w14:textId="77777777" w:rsidR="00CD6E9E" w:rsidRPr="00944E11" w:rsidRDefault="00CD6E9E" w:rsidP="00CD6E9E">
      <w:pPr>
        <w:spacing w:before="120" w:after="0" w:line="480" w:lineRule="auto"/>
        <w:contextualSpacing/>
        <w:jc w:val="both"/>
        <w:rPr>
          <w:rFonts w:cstheme="minorHAnsi"/>
          <w:b/>
          <w:bCs/>
          <w:i/>
          <w:iCs/>
          <w:sz w:val="24"/>
          <w:szCs w:val="24"/>
          <w:lang w:val="en-US"/>
        </w:rPr>
      </w:pPr>
      <w:r w:rsidRPr="00944E11">
        <w:rPr>
          <w:rFonts w:cstheme="minorHAnsi"/>
          <w:b/>
          <w:bCs/>
          <w:i/>
          <w:iCs/>
          <w:sz w:val="24"/>
          <w:szCs w:val="24"/>
          <w:lang w:val="en-US"/>
        </w:rPr>
        <w:t>Confocal microscopy</w:t>
      </w:r>
    </w:p>
    <w:p w14:paraId="2ED868D7" w14:textId="77777777" w:rsidR="00CD6E9E" w:rsidRPr="009E4DBA" w:rsidRDefault="00CD6E9E" w:rsidP="00CD6E9E">
      <w:pPr>
        <w:pStyle w:val="NoSpacing"/>
        <w:spacing w:line="480" w:lineRule="auto"/>
        <w:rPr>
          <w:rFonts w:eastAsia="Times New Roman"/>
          <w:sz w:val="24"/>
          <w:szCs w:val="20"/>
        </w:rPr>
      </w:pPr>
      <w:r w:rsidRPr="009E4DBA">
        <w:rPr>
          <w:rFonts w:eastAsia="Times New Roman"/>
          <w:sz w:val="24"/>
          <w:szCs w:val="20"/>
        </w:rPr>
        <w:t xml:space="preserve">Cells were fixed in 4% paraformaldehyde for 10 min and then permeabilized in PBS plus 0.1% Triton X-100 for 10 min. Neurospheres were </w:t>
      </w:r>
      <w:r>
        <w:rPr>
          <w:rFonts w:eastAsia="Times New Roman"/>
          <w:sz w:val="24"/>
          <w:szCs w:val="20"/>
        </w:rPr>
        <w:t>gently</w:t>
      </w:r>
      <w:r w:rsidRPr="009E4DBA">
        <w:rPr>
          <w:rFonts w:eastAsia="Times New Roman"/>
          <w:sz w:val="24"/>
          <w:szCs w:val="20"/>
        </w:rPr>
        <w:t xml:space="preserve"> cytocentrifuged on a </w:t>
      </w:r>
      <w:proofErr w:type="spellStart"/>
      <w:r w:rsidRPr="009E4DBA">
        <w:rPr>
          <w:rFonts w:eastAsia="Times New Roman"/>
          <w:sz w:val="24"/>
          <w:szCs w:val="20"/>
        </w:rPr>
        <w:t>polylysine</w:t>
      </w:r>
      <w:proofErr w:type="spellEnd"/>
      <w:r w:rsidRPr="009E4DBA">
        <w:rPr>
          <w:rFonts w:eastAsia="Times New Roman"/>
          <w:sz w:val="24"/>
          <w:szCs w:val="20"/>
        </w:rPr>
        <w:t xml:space="preserve">-coated slide. After blocking with 5% bovine serum in PBS for 1 h, cells were incubated with the primary anti-PKM2 antibody (D78A4, Cell Signaling, </w:t>
      </w:r>
      <w:r>
        <w:rPr>
          <w:rFonts w:eastAsia="Times New Roman"/>
          <w:sz w:val="24"/>
          <w:szCs w:val="20"/>
        </w:rPr>
        <w:t>Danvers</w:t>
      </w:r>
      <w:r w:rsidRPr="004B6A6D">
        <w:rPr>
          <w:rFonts w:eastAsia="Times New Roman"/>
          <w:sz w:val="24"/>
          <w:szCs w:val="20"/>
        </w:rPr>
        <w:t>, MA</w:t>
      </w:r>
      <w:r>
        <w:rPr>
          <w:rFonts w:eastAsia="Times New Roman"/>
          <w:sz w:val="24"/>
          <w:szCs w:val="20"/>
        </w:rPr>
        <w:t>, USA</w:t>
      </w:r>
      <w:r w:rsidRPr="004B6A6D">
        <w:rPr>
          <w:rFonts w:eastAsia="Times New Roman"/>
          <w:sz w:val="24"/>
          <w:szCs w:val="20"/>
        </w:rPr>
        <w:t>) at</w:t>
      </w:r>
      <w:r w:rsidRPr="009E4DBA">
        <w:rPr>
          <w:rFonts w:eastAsia="Times New Roman"/>
          <w:sz w:val="24"/>
          <w:szCs w:val="20"/>
        </w:rPr>
        <w:t xml:space="preserve"> a 1:150 dilution at RT for 90 min. Cells were then incubated with Alexa Fluor-488 labeled goat anti-rabbit secondary antibody (A11034, </w:t>
      </w:r>
      <w:proofErr w:type="spellStart"/>
      <w:r w:rsidRPr="009E4DBA">
        <w:rPr>
          <w:rFonts w:eastAsia="Times New Roman"/>
          <w:sz w:val="24"/>
          <w:szCs w:val="20"/>
        </w:rPr>
        <w:t>Thermo</w:t>
      </w:r>
      <w:proofErr w:type="spellEnd"/>
      <w:r w:rsidRPr="009E4DBA">
        <w:rPr>
          <w:rFonts w:eastAsia="Times New Roman"/>
          <w:sz w:val="24"/>
          <w:szCs w:val="20"/>
        </w:rPr>
        <w:t xml:space="preserve"> Fisher) (1:500) at RT. Before imaging, cell </w:t>
      </w:r>
      <w:r w:rsidRPr="000819DA">
        <w:rPr>
          <w:rFonts w:eastAsia="Times New Roman"/>
          <w:sz w:val="24"/>
          <w:szCs w:val="20"/>
        </w:rPr>
        <w:t>nuclei</w:t>
      </w:r>
      <w:r w:rsidRPr="009E4DBA">
        <w:rPr>
          <w:rFonts w:eastAsia="Times New Roman"/>
          <w:sz w:val="24"/>
          <w:szCs w:val="20"/>
        </w:rPr>
        <w:t xml:space="preserve"> were stained with DAPI.</w:t>
      </w:r>
    </w:p>
    <w:p w14:paraId="3F3ACB1C" w14:textId="77777777" w:rsidR="00CD6E9E" w:rsidRPr="009E4DBA" w:rsidRDefault="00CD6E9E" w:rsidP="00CD6E9E">
      <w:pPr>
        <w:pStyle w:val="NoSpacing"/>
        <w:spacing w:line="480" w:lineRule="auto"/>
        <w:rPr>
          <w:rFonts w:eastAsia="Times New Roman"/>
          <w:sz w:val="24"/>
          <w:szCs w:val="20"/>
        </w:rPr>
      </w:pPr>
      <w:r w:rsidRPr="009E4DBA">
        <w:rPr>
          <w:rFonts w:eastAsia="Times New Roman"/>
          <w:sz w:val="24"/>
          <w:szCs w:val="20"/>
        </w:rPr>
        <w:t xml:space="preserve">Immunofluorescence was analyzed using </w:t>
      </w:r>
      <w:r>
        <w:rPr>
          <w:rFonts w:eastAsia="Times New Roman"/>
          <w:sz w:val="24"/>
          <w:szCs w:val="20"/>
        </w:rPr>
        <w:t>an</w:t>
      </w:r>
      <w:r w:rsidRPr="009E4DBA">
        <w:rPr>
          <w:rFonts w:eastAsia="Times New Roman"/>
          <w:sz w:val="24"/>
          <w:szCs w:val="20"/>
        </w:rPr>
        <w:t xml:space="preserve"> LSM 880 with </w:t>
      </w:r>
      <w:r>
        <w:rPr>
          <w:rFonts w:eastAsia="Times New Roman"/>
          <w:sz w:val="24"/>
          <w:szCs w:val="20"/>
        </w:rPr>
        <w:t xml:space="preserve">an </w:t>
      </w:r>
      <w:r w:rsidRPr="009E4DBA">
        <w:rPr>
          <w:rFonts w:eastAsia="Times New Roman"/>
          <w:sz w:val="24"/>
          <w:szCs w:val="20"/>
        </w:rPr>
        <w:t xml:space="preserve">Airy-Scan confocal laser scanning microscope (Carl Zeiss AG, </w:t>
      </w:r>
      <w:proofErr w:type="spellStart"/>
      <w:r w:rsidRPr="009E4DBA">
        <w:rPr>
          <w:rFonts w:eastAsia="Times New Roman"/>
          <w:sz w:val="24"/>
          <w:szCs w:val="20"/>
        </w:rPr>
        <w:t>Oberkochen</w:t>
      </w:r>
      <w:proofErr w:type="spellEnd"/>
      <w:r w:rsidRPr="009E4DBA">
        <w:rPr>
          <w:rFonts w:eastAsia="Times New Roman"/>
          <w:sz w:val="24"/>
          <w:szCs w:val="20"/>
        </w:rPr>
        <w:t>, Germany) equipped with 40</w:t>
      </w:r>
      <w:r>
        <w:rPr>
          <w:rFonts w:eastAsia="Times New Roman"/>
          <w:sz w:val="24"/>
          <w:szCs w:val="20"/>
        </w:rPr>
        <w:t>×</w:t>
      </w:r>
      <w:r w:rsidRPr="009E4DBA">
        <w:rPr>
          <w:rFonts w:eastAsia="Times New Roman"/>
          <w:sz w:val="24"/>
          <w:szCs w:val="20"/>
        </w:rPr>
        <w:t xml:space="preserve"> or 63</w:t>
      </w:r>
      <w:r>
        <w:rPr>
          <w:rFonts w:eastAsia="Times New Roman"/>
          <w:sz w:val="24"/>
          <w:szCs w:val="20"/>
        </w:rPr>
        <w:t>×</w:t>
      </w:r>
      <w:r w:rsidRPr="009E4DBA">
        <w:rPr>
          <w:rFonts w:eastAsia="Times New Roman"/>
          <w:sz w:val="24"/>
          <w:szCs w:val="20"/>
        </w:rPr>
        <w:t>/1.23 NA oil immersion objectives. The 405 and 488 nm lasers were used to excite the fluorophores.</w:t>
      </w:r>
    </w:p>
    <w:p w14:paraId="4D8EC431" w14:textId="50276C6F" w:rsidR="00CD6E9E" w:rsidRPr="009E4DBA" w:rsidRDefault="00CD6E9E" w:rsidP="00CD6E9E">
      <w:pPr>
        <w:pStyle w:val="NoSpacing"/>
        <w:spacing w:line="480" w:lineRule="auto"/>
        <w:rPr>
          <w:rFonts w:eastAsia="Times New Roman"/>
          <w:sz w:val="24"/>
          <w:szCs w:val="20"/>
        </w:rPr>
      </w:pPr>
      <w:r w:rsidRPr="009E4DBA">
        <w:rPr>
          <w:rFonts w:eastAsia="Times New Roman"/>
          <w:sz w:val="24"/>
          <w:szCs w:val="20"/>
        </w:rPr>
        <w:t xml:space="preserve">Fluorescence images of neurospheres were obtained from 20 sequential </w:t>
      </w:r>
      <w:r>
        <w:rPr>
          <w:rFonts w:eastAsia="Times New Roman"/>
          <w:sz w:val="24"/>
          <w:szCs w:val="20"/>
        </w:rPr>
        <w:t>Z</w:t>
      </w:r>
      <w:r w:rsidRPr="009E4DBA">
        <w:rPr>
          <w:rFonts w:eastAsia="Times New Roman"/>
          <w:sz w:val="24"/>
          <w:szCs w:val="20"/>
        </w:rPr>
        <w:t>-stack scans in two channels (DAPI, Alexa Fluor-488) and compiled into single images</w:t>
      </w:r>
      <w:r>
        <w:rPr>
          <w:rFonts w:eastAsia="Times New Roman"/>
          <w:sz w:val="24"/>
          <w:szCs w:val="20"/>
        </w:rPr>
        <w:t xml:space="preserve">. In contrast, </w:t>
      </w:r>
      <w:r w:rsidRPr="009E4DBA">
        <w:rPr>
          <w:rFonts w:eastAsia="Times New Roman"/>
          <w:sz w:val="24"/>
          <w:szCs w:val="20"/>
        </w:rPr>
        <w:t>anchorage-dependent cells were scanned only once. Zeiss Zen software (</w:t>
      </w:r>
      <w:r>
        <w:rPr>
          <w:rFonts w:eastAsia="Times New Roman"/>
          <w:sz w:val="24"/>
          <w:szCs w:val="20"/>
        </w:rPr>
        <w:t xml:space="preserve">Carl </w:t>
      </w:r>
      <w:r w:rsidRPr="009E4DBA">
        <w:rPr>
          <w:rFonts w:eastAsia="Times New Roman"/>
          <w:sz w:val="24"/>
          <w:szCs w:val="20"/>
        </w:rPr>
        <w:t>Zeiss, Germany) was used for image acquisition</w:t>
      </w:r>
      <w:r>
        <w:rPr>
          <w:rFonts w:eastAsia="Times New Roman"/>
          <w:sz w:val="24"/>
          <w:szCs w:val="20"/>
        </w:rPr>
        <w:t>,</w:t>
      </w:r>
      <w:r w:rsidRPr="009E4DBA">
        <w:rPr>
          <w:rFonts w:eastAsia="Times New Roman"/>
          <w:sz w:val="24"/>
          <w:szCs w:val="20"/>
        </w:rPr>
        <w:t xml:space="preserve"> and Zen 3.6 (Zen Desk) for image analysis. The software automatically drew the Region Of Interest (ROIs) around nuclei; then, PKM2 mean intensity values within the nuclei were </w:t>
      </w:r>
      <w:r w:rsidRPr="009E4DBA">
        <w:rPr>
          <w:rFonts w:eastAsia="Times New Roman"/>
          <w:sz w:val="24"/>
          <w:szCs w:val="20"/>
        </w:rPr>
        <w:lastRenderedPageBreak/>
        <w:t>exported.</w:t>
      </w:r>
      <w:r w:rsidR="00D36591">
        <w:rPr>
          <w:rFonts w:eastAsia="Times New Roman"/>
          <w:sz w:val="24"/>
          <w:szCs w:val="20"/>
        </w:rPr>
        <w:t xml:space="preserve"> </w:t>
      </w:r>
      <w:r w:rsidR="00D36591" w:rsidRPr="00D36591">
        <w:rPr>
          <w:rFonts w:eastAsia="Times New Roman"/>
          <w:sz w:val="24"/>
          <w:szCs w:val="20"/>
        </w:rPr>
        <w:t>Three independent experiments</w:t>
      </w:r>
      <w:r w:rsidR="007A631B">
        <w:rPr>
          <w:rFonts w:eastAsia="Times New Roman"/>
          <w:sz w:val="24"/>
          <w:szCs w:val="20"/>
        </w:rPr>
        <w:t xml:space="preserve"> for </w:t>
      </w:r>
      <w:r w:rsidR="00D36591" w:rsidRPr="00D36591">
        <w:rPr>
          <w:rFonts w:eastAsia="Times New Roman"/>
          <w:sz w:val="24"/>
          <w:szCs w:val="20"/>
        </w:rPr>
        <w:t xml:space="preserve">CPZ and two </w:t>
      </w:r>
      <w:r w:rsidR="007A631B">
        <w:rPr>
          <w:rFonts w:eastAsia="Times New Roman"/>
          <w:sz w:val="24"/>
          <w:szCs w:val="20"/>
        </w:rPr>
        <w:t>for</w:t>
      </w:r>
      <w:r w:rsidR="00D36591" w:rsidRPr="00D36591">
        <w:rPr>
          <w:rFonts w:eastAsia="Times New Roman"/>
          <w:sz w:val="24"/>
          <w:szCs w:val="20"/>
        </w:rPr>
        <w:t xml:space="preserve"> DASA-58 were performed for each cell line</w:t>
      </w:r>
      <w:r w:rsidR="007A631B">
        <w:rPr>
          <w:rFonts w:eastAsia="Times New Roman"/>
          <w:sz w:val="24"/>
          <w:szCs w:val="20"/>
        </w:rPr>
        <w:t>.</w:t>
      </w:r>
    </w:p>
    <w:p w14:paraId="79096F87" w14:textId="77777777" w:rsidR="00CD6E9E" w:rsidRPr="00EF5979" w:rsidRDefault="00CD6E9E" w:rsidP="00CD6E9E">
      <w:pPr>
        <w:spacing w:before="120" w:after="0" w:line="480" w:lineRule="auto"/>
        <w:contextualSpacing/>
        <w:jc w:val="both"/>
        <w:rPr>
          <w:rFonts w:cstheme="minorHAnsi"/>
          <w:b/>
          <w:bCs/>
          <w:sz w:val="24"/>
          <w:szCs w:val="24"/>
          <w:lang w:val="en-US"/>
        </w:rPr>
      </w:pPr>
      <w:r w:rsidRPr="00EF5979">
        <w:rPr>
          <w:rFonts w:cstheme="minorHAnsi"/>
          <w:b/>
          <w:bCs/>
          <w:sz w:val="24"/>
          <w:szCs w:val="24"/>
          <w:lang w:val="en-US"/>
        </w:rPr>
        <w:t>Molecular docking simulations on PKM2 tetramer and CPZ</w:t>
      </w:r>
    </w:p>
    <w:p w14:paraId="7A08852D" w14:textId="4879EC7B" w:rsidR="00CD6E9E" w:rsidRPr="009E4DBA" w:rsidRDefault="00CD6E9E" w:rsidP="00CD6E9E">
      <w:pPr>
        <w:pStyle w:val="NoSpacing"/>
        <w:spacing w:line="480" w:lineRule="auto"/>
        <w:rPr>
          <w:rFonts w:eastAsia="Times New Roman"/>
          <w:sz w:val="24"/>
          <w:szCs w:val="20"/>
        </w:rPr>
      </w:pPr>
      <w:r w:rsidRPr="009E4DBA">
        <w:rPr>
          <w:rFonts w:eastAsia="Times New Roman"/>
          <w:sz w:val="24"/>
          <w:szCs w:val="20"/>
        </w:rPr>
        <w:t xml:space="preserve">To define the binding pocket of activators in PKM2 structure, we analyzed </w:t>
      </w:r>
      <w:r>
        <w:rPr>
          <w:rFonts w:eastAsia="Times New Roman"/>
          <w:sz w:val="24"/>
          <w:szCs w:val="20"/>
        </w:rPr>
        <w:t>using the</w:t>
      </w:r>
      <w:r w:rsidRPr="009E4DBA">
        <w:rPr>
          <w:rFonts w:eastAsia="Times New Roman"/>
          <w:sz w:val="24"/>
          <w:szCs w:val="20"/>
        </w:rPr>
        <w:t xml:space="preserve"> </w:t>
      </w:r>
      <w:proofErr w:type="spellStart"/>
      <w:r w:rsidRPr="009E4DBA">
        <w:rPr>
          <w:rFonts w:eastAsia="Times New Roman"/>
          <w:sz w:val="24"/>
          <w:szCs w:val="20"/>
        </w:rPr>
        <w:t>LigPlot</w:t>
      </w:r>
      <w:proofErr w:type="spellEnd"/>
      <w:r w:rsidRPr="009E4DBA">
        <w:rPr>
          <w:rFonts w:eastAsia="Times New Roman"/>
          <w:sz w:val="24"/>
          <w:szCs w:val="20"/>
        </w:rPr>
        <w:t xml:space="preserve"> tool</w:t>
      </w:r>
      <w:r w:rsidRPr="009E4DBA">
        <w:rPr>
          <w:rFonts w:eastAsia="Times New Roman"/>
          <w:sz w:val="24"/>
          <w:szCs w:val="20"/>
        </w:rPr>
        <w:fldChar w:fldCharType="begin"/>
      </w:r>
      <w:r w:rsidR="00B51DAB">
        <w:rPr>
          <w:rFonts w:eastAsia="Times New Roman"/>
          <w:sz w:val="24"/>
          <w:szCs w:val="20"/>
        </w:rPr>
        <w:instrText xml:space="preserve"> ADDIN EN.CITE &lt;EndNote&gt;&lt;Cite&gt;&lt;Author&gt;Wallace&lt;/Author&gt;&lt;Year&gt;1995&lt;/Year&gt;&lt;RecNum&gt;14196&lt;/RecNum&gt;&lt;DisplayText&gt;&lt;style face="superscript"&gt;2&lt;/style&gt;&lt;/DisplayText&gt;&lt;record&gt;&lt;rec-number&gt;14196&lt;/rec-number&gt;&lt;foreign-keys&gt;&lt;key app="EN" db-id="99s2v00d2wxs0qeszxmx0eso9s0pfdwwz5sx" timestamp="1655912247" guid="5dfae389-20f9-4f7c-8d27-130c67789053"&gt;14196&lt;/key&gt;&lt;/foreign-keys&gt;&lt;ref-type name="Journal Article"&gt;17&lt;/ref-type&gt;&lt;contributors&gt;&lt;authors&gt;&lt;author&gt;Wallace, A. C.&lt;/author&gt;&lt;author&gt;Laskowski, R. A.&lt;/author&gt;&lt;author&gt;Thornton, J. M.&lt;/author&gt;&lt;/authors&gt;&lt;/contributors&gt;&lt;auth-address&gt;Department of Biochemistry and Molecular Biology, University College, London, UK.&lt;/auth-address&gt;&lt;titles&gt;&lt;title&gt;LIGPLOT: a program to generate schematic diagrams of protein-ligand interactions&lt;/title&gt;&lt;secondary-title&gt;Protein Eng&lt;/secondary-title&gt;&lt;/titles&gt;&lt;periodical&gt;&lt;full-title&gt;Protein Eng&lt;/full-title&gt;&lt;/periodical&gt;&lt;pages&gt;127-34&lt;/pages&gt;&lt;volume&gt;8&lt;/volume&gt;&lt;number&gt;2&lt;/number&gt;&lt;edition&gt;1995/02/01&lt;/edition&gt;&lt;keywords&gt;&lt;keyword&gt;Algorithms&lt;/keyword&gt;&lt;keyword&gt;Amino Acid Sequence&lt;/keyword&gt;&lt;keyword&gt;Binding Sites&lt;/keyword&gt;&lt;keyword&gt;Chymotrypsin/chemistry&lt;/keyword&gt;&lt;keyword&gt;Hydrogen Bonding&lt;/keyword&gt;&lt;keyword&gt;*Ligands&lt;/keyword&gt;&lt;keyword&gt;Molecular Sequence Data&lt;/keyword&gt;&lt;keyword&gt;Molecular Structure&lt;/keyword&gt;&lt;keyword&gt;Phospholipases A/chemistry/metabolism&lt;/keyword&gt;&lt;keyword&gt;Proteins/*chemistry/*metabolism&lt;/keyword&gt;&lt;keyword&gt;*Software&lt;/keyword&gt;&lt;/keywords&gt;&lt;dates&gt;&lt;year&gt;1995&lt;/year&gt;&lt;pub-dates&gt;&lt;date&gt;Feb&lt;/date&gt;&lt;/pub-dates&gt;&lt;/dates&gt;&lt;isbn&gt;0269-2139 (Print)&amp;#xD;0269-2139 (Linking)&lt;/isbn&gt;&lt;accession-num&gt;7630882&lt;/accession-num&gt;&lt;urls&gt;&lt;related-urls&gt;&lt;url&gt;https://www.ncbi.nlm.nih.gov/pubmed/7630882&lt;/url&gt;&lt;/related-urls&gt;&lt;/urls&gt;&lt;electronic-resource-num&gt;10.1093/protein/8.2.127&lt;/electronic-resource-num&gt;&lt;/record&gt;&lt;/Cite&gt;&lt;/EndNote&gt;</w:instrText>
      </w:r>
      <w:r w:rsidRPr="009E4DBA">
        <w:rPr>
          <w:rFonts w:eastAsia="Times New Roman"/>
          <w:sz w:val="24"/>
          <w:szCs w:val="20"/>
        </w:rPr>
        <w:fldChar w:fldCharType="separate"/>
      </w:r>
      <w:r w:rsidR="00B51DAB" w:rsidRPr="00B51DAB">
        <w:rPr>
          <w:rFonts w:eastAsia="Times New Roman"/>
          <w:noProof/>
          <w:sz w:val="24"/>
          <w:szCs w:val="20"/>
          <w:vertAlign w:val="superscript"/>
        </w:rPr>
        <w:t>2</w:t>
      </w:r>
      <w:r w:rsidRPr="009E4DBA">
        <w:rPr>
          <w:rFonts w:eastAsia="Times New Roman"/>
          <w:sz w:val="24"/>
          <w:szCs w:val="20"/>
        </w:rPr>
        <w:fldChar w:fldCharType="end"/>
      </w:r>
      <w:r w:rsidRPr="009E4DBA">
        <w:rPr>
          <w:rFonts w:eastAsia="Times New Roman"/>
          <w:sz w:val="24"/>
          <w:szCs w:val="20"/>
        </w:rPr>
        <w:t xml:space="preserve"> all nine known experimental structures related to PKM2 tetramer complexed with activators (PDB code: 3GQY, 3GR4, 3H6O, 3U2Z, 3ME3, 6TTQ, 5X1W, 4JPG and 4G1N) to identify the </w:t>
      </w:r>
      <w:r>
        <w:rPr>
          <w:rFonts w:eastAsia="Times New Roman"/>
          <w:sz w:val="24"/>
          <w:szCs w:val="20"/>
        </w:rPr>
        <w:t>interacting</w:t>
      </w:r>
      <w:r w:rsidRPr="009E4DBA">
        <w:rPr>
          <w:rFonts w:eastAsia="Times New Roman"/>
          <w:sz w:val="24"/>
          <w:szCs w:val="20"/>
        </w:rPr>
        <w:t xml:space="preserve"> residues of PKM2 at the interface with the different compounds.</w:t>
      </w:r>
    </w:p>
    <w:p w14:paraId="33EA085C" w14:textId="324B9E1C" w:rsidR="00CD6E9E" w:rsidRPr="009E4DBA" w:rsidRDefault="00CD6E9E" w:rsidP="00CD6E9E">
      <w:pPr>
        <w:pStyle w:val="NoSpacing"/>
        <w:spacing w:line="480" w:lineRule="auto"/>
        <w:rPr>
          <w:rFonts w:eastAsia="Times New Roman"/>
          <w:sz w:val="24"/>
          <w:szCs w:val="20"/>
        </w:rPr>
      </w:pPr>
      <w:r w:rsidRPr="009E4DBA">
        <w:rPr>
          <w:rFonts w:eastAsia="Times New Roman"/>
          <w:sz w:val="24"/>
          <w:szCs w:val="20"/>
        </w:rPr>
        <w:t xml:space="preserve">Both PKM2 and CPZ structures were prepared in </w:t>
      </w:r>
      <w:proofErr w:type="spellStart"/>
      <w:r w:rsidRPr="009E4DBA">
        <w:rPr>
          <w:rFonts w:eastAsia="Times New Roman"/>
          <w:sz w:val="24"/>
          <w:szCs w:val="20"/>
        </w:rPr>
        <w:t>AutoDock</w:t>
      </w:r>
      <w:proofErr w:type="spellEnd"/>
      <w:r w:rsidRPr="009E4DBA">
        <w:rPr>
          <w:rFonts w:eastAsia="Times New Roman"/>
          <w:sz w:val="24"/>
          <w:szCs w:val="20"/>
        </w:rPr>
        <w:t xml:space="preserve"> Tools 1.5.6</w:t>
      </w:r>
      <w:r w:rsidRPr="009E4DBA">
        <w:rPr>
          <w:rFonts w:eastAsia="Times New Roman"/>
          <w:sz w:val="24"/>
          <w:szCs w:val="20"/>
        </w:rPr>
        <w:fldChar w:fldCharType="begin"/>
      </w:r>
      <w:r w:rsidR="00B51DAB">
        <w:rPr>
          <w:rFonts w:eastAsia="Times New Roman"/>
          <w:sz w:val="24"/>
          <w:szCs w:val="20"/>
        </w:rPr>
        <w:instrText xml:space="preserve"> ADDIN EN.CITE &lt;EndNote&gt;&lt;Cite&gt;&lt;Author&gt;Forli&lt;/Author&gt;&lt;Year&gt;2016&lt;/Year&gt;&lt;RecNum&gt;14204&lt;/RecNum&gt;&lt;DisplayText&gt;&lt;style face="superscript"&gt;3&lt;/style&gt;&lt;/DisplayText&gt;&lt;record&gt;&lt;rec-number&gt;14204&lt;/rec-number&gt;&lt;foreign-keys&gt;&lt;key app="EN" db-id="99s2v00d2wxs0qeszxmx0eso9s0pfdwwz5sx" timestamp="1658305789" guid="5fdbdf39-3c3f-471a-b3be-196fe8bcf774"&gt;14204&lt;/key&gt;&lt;/foreign-keys&gt;&lt;ref-type name="Journal Article"&gt;17&lt;/ref-type&gt;&lt;contributors&gt;&lt;authors&gt;&lt;author&gt;Forli, S.&lt;/author&gt;&lt;author&gt;Huey, R.&lt;/author&gt;&lt;author&gt;Pique, M. E.&lt;/author&gt;&lt;author&gt;Sanner, M. F.&lt;/author&gt;&lt;author&gt;Goodsell, D. S.&lt;/author&gt;&lt;author&gt;Olson, A. J.&lt;/author&gt;&lt;/authors&gt;&lt;/contributors&gt;&lt;auth-address&gt;Department of Integrative Structural and Computational Biology, The Scripps Research Institute, La Jolla, California, USA.&lt;/auth-address&gt;&lt;titles&gt;&lt;title&gt;Computational protein-ligand docking and virtual drug screening with the AutoDock suite&lt;/title&gt;&lt;secondary-title&gt;Nat Protoc&lt;/secondary-title&gt;&lt;/titles&gt;&lt;periodical&gt;&lt;full-title&gt;Nat Protoc&lt;/full-title&gt;&lt;/periodical&gt;&lt;pages&gt;905-19&lt;/pages&gt;&lt;volume&gt;11&lt;/volume&gt;&lt;number&gt;5&lt;/number&gt;&lt;edition&gt;2016/04/15&lt;/edition&gt;&lt;keywords&gt;&lt;keyword&gt;Catalytic Domain&lt;/keyword&gt;&lt;keyword&gt;Drug Design&lt;/keyword&gt;&lt;keyword&gt;Drug Evaluation, Preclinical/*methods&lt;/keyword&gt;&lt;keyword&gt;Ligands&lt;/keyword&gt;&lt;keyword&gt;*Molecular Docking Simulation&lt;/keyword&gt;&lt;keyword&gt;Proteins/*chemistry/metabolism&lt;/keyword&gt;&lt;keyword&gt;Software&lt;/keyword&gt;&lt;keyword&gt;Structure-Activity Relationship&lt;/keyword&gt;&lt;keyword&gt;User-Computer Interface&lt;/keyword&gt;&lt;/keywords&gt;&lt;dates&gt;&lt;year&gt;2016&lt;/year&gt;&lt;pub-dates&gt;&lt;date&gt;May&lt;/date&gt;&lt;/pub-dates&gt;&lt;/dates&gt;&lt;isbn&gt;1750-2799 (Electronic)&amp;#xD;1750-2799 (Linking)&lt;/isbn&gt;&lt;accession-num&gt;27077332&lt;/accession-num&gt;&lt;urls&gt;&lt;related-urls&gt;&lt;url&gt;https://www.ncbi.nlm.nih.gov/pubmed/27077332&lt;/url&gt;&lt;/related-urls&gt;&lt;/urls&gt;&lt;custom2&gt;PMC4868550&lt;/custom2&gt;&lt;electronic-resource-num&gt;10.1038/nprot.2016.051&lt;/electronic-resource-num&gt;&lt;/record&gt;&lt;/Cite&gt;&lt;/EndNote&gt;</w:instrText>
      </w:r>
      <w:r w:rsidRPr="009E4DBA">
        <w:rPr>
          <w:rFonts w:eastAsia="Times New Roman"/>
          <w:sz w:val="24"/>
          <w:szCs w:val="20"/>
        </w:rPr>
        <w:fldChar w:fldCharType="separate"/>
      </w:r>
      <w:r w:rsidR="00B51DAB" w:rsidRPr="00B51DAB">
        <w:rPr>
          <w:rFonts w:eastAsia="Times New Roman"/>
          <w:noProof/>
          <w:sz w:val="24"/>
          <w:szCs w:val="20"/>
          <w:vertAlign w:val="superscript"/>
        </w:rPr>
        <w:t>3</w:t>
      </w:r>
      <w:r w:rsidRPr="009E4DBA">
        <w:rPr>
          <w:rFonts w:eastAsia="Times New Roman"/>
          <w:sz w:val="24"/>
          <w:szCs w:val="20"/>
        </w:rPr>
        <w:fldChar w:fldCharType="end"/>
      </w:r>
      <w:r w:rsidRPr="009E4DBA">
        <w:rPr>
          <w:rFonts w:eastAsia="Times New Roman"/>
          <w:sz w:val="24"/>
          <w:szCs w:val="20"/>
        </w:rPr>
        <w:t xml:space="preserve">. To CPZ molecules, non-polar hydrogens atoms and Gasteiger charges were added. Polar hydrogen atoms were added to </w:t>
      </w:r>
      <w:r>
        <w:rPr>
          <w:rFonts w:eastAsia="Times New Roman"/>
          <w:sz w:val="24"/>
          <w:szCs w:val="20"/>
        </w:rPr>
        <w:t xml:space="preserve">the </w:t>
      </w:r>
      <w:r w:rsidRPr="009E4DBA">
        <w:rPr>
          <w:rFonts w:eastAsia="Times New Roman"/>
          <w:sz w:val="24"/>
          <w:szCs w:val="20"/>
        </w:rPr>
        <w:t>PKM2 structure</w:t>
      </w:r>
      <w:r>
        <w:rPr>
          <w:rFonts w:eastAsia="Times New Roman"/>
          <w:sz w:val="24"/>
          <w:szCs w:val="20"/>
        </w:rPr>
        <w:t>,</w:t>
      </w:r>
      <w:r w:rsidRPr="009E4DBA">
        <w:rPr>
          <w:rFonts w:eastAsia="Times New Roman"/>
          <w:sz w:val="24"/>
          <w:szCs w:val="20"/>
        </w:rPr>
        <w:t xml:space="preserve"> and Kollman and Gasteiger charges were assigned. A grid map in each dimer with a spacing of 0.375 Å and dimensions of 9.28 × 2.53 </w:t>
      </w:r>
      <w:r>
        <w:rPr>
          <w:rFonts w:eastAsia="Times New Roman"/>
          <w:sz w:val="24"/>
          <w:szCs w:val="20"/>
        </w:rPr>
        <w:t>×</w:t>
      </w:r>
      <w:r w:rsidRPr="009E4DBA">
        <w:rPr>
          <w:rFonts w:eastAsia="Times New Roman"/>
          <w:sz w:val="24"/>
          <w:szCs w:val="20"/>
        </w:rPr>
        <w:t xml:space="preserve"> 13.43 points, focused on the residues belonging to the binding site of PKM2, as described above, was used to set up the simulations of the binding of CPZ molecules </w:t>
      </w:r>
      <w:r>
        <w:rPr>
          <w:rFonts w:eastAsia="Times New Roman"/>
          <w:sz w:val="24"/>
          <w:szCs w:val="20"/>
        </w:rPr>
        <w:t xml:space="preserve">at </w:t>
      </w:r>
      <w:r w:rsidRPr="009E4DBA">
        <w:rPr>
          <w:rFonts w:eastAsia="Times New Roman"/>
          <w:sz w:val="24"/>
          <w:szCs w:val="20"/>
        </w:rPr>
        <w:t>two binding sites located between the chains A and B in the first dimer and chains C and D in the second dimer.</w:t>
      </w:r>
    </w:p>
    <w:p w14:paraId="344F7263" w14:textId="77777777" w:rsidR="00CD6E9E" w:rsidRDefault="00CD6E9E" w:rsidP="00CD6E9E">
      <w:pPr>
        <w:pStyle w:val="NoSpacing"/>
        <w:spacing w:line="480" w:lineRule="auto"/>
        <w:rPr>
          <w:rFonts w:eastAsia="Times New Roman"/>
          <w:sz w:val="24"/>
          <w:szCs w:val="20"/>
        </w:rPr>
      </w:pPr>
      <w:proofErr w:type="spellStart"/>
      <w:r w:rsidRPr="009E4DBA">
        <w:rPr>
          <w:rFonts w:eastAsia="Times New Roman"/>
          <w:sz w:val="24"/>
          <w:szCs w:val="20"/>
        </w:rPr>
        <w:t>AutoDock</w:t>
      </w:r>
      <w:proofErr w:type="spellEnd"/>
      <w:r w:rsidRPr="009E4DBA">
        <w:rPr>
          <w:rFonts w:eastAsia="Times New Roman"/>
          <w:sz w:val="24"/>
          <w:szCs w:val="20"/>
        </w:rPr>
        <w:t xml:space="preserve"> Lamarckian genetic algorithm was performed</w:t>
      </w:r>
      <w:r w:rsidRPr="002D2734">
        <w:rPr>
          <w:rFonts w:eastAsia="Times New Roman"/>
          <w:sz w:val="24"/>
          <w:szCs w:val="20"/>
        </w:rPr>
        <w:t xml:space="preserve"> </w:t>
      </w:r>
      <w:r>
        <w:rPr>
          <w:rFonts w:eastAsia="Times New Roman"/>
          <w:sz w:val="24"/>
          <w:szCs w:val="20"/>
        </w:rPr>
        <w:t>f</w:t>
      </w:r>
      <w:r w:rsidRPr="009E4DBA">
        <w:rPr>
          <w:rFonts w:eastAsia="Times New Roman"/>
          <w:sz w:val="24"/>
          <w:szCs w:val="20"/>
        </w:rPr>
        <w:t>or conformational search</w:t>
      </w:r>
      <w:r>
        <w:rPr>
          <w:rFonts w:eastAsia="Times New Roman"/>
          <w:sz w:val="24"/>
          <w:szCs w:val="20"/>
        </w:rPr>
        <w:t>,</w:t>
      </w:r>
      <w:r w:rsidRPr="009E4DBA">
        <w:rPr>
          <w:rFonts w:eastAsia="Times New Roman"/>
          <w:sz w:val="24"/>
          <w:szCs w:val="20"/>
        </w:rPr>
        <w:t xml:space="preserve"> and the number of docking interactions (defined as run) was set to 100 using </w:t>
      </w:r>
      <w:r>
        <w:rPr>
          <w:rFonts w:eastAsia="Times New Roman"/>
          <w:sz w:val="24"/>
          <w:szCs w:val="20"/>
        </w:rPr>
        <w:t xml:space="preserve">a </w:t>
      </w:r>
      <w:r w:rsidRPr="009E4DBA">
        <w:rPr>
          <w:rFonts w:eastAsia="Times New Roman"/>
          <w:sz w:val="24"/>
          <w:szCs w:val="20"/>
        </w:rPr>
        <w:t xml:space="preserve">number of generations: 27000; </w:t>
      </w:r>
      <w:r>
        <w:rPr>
          <w:rFonts w:eastAsia="Times New Roman"/>
          <w:sz w:val="24"/>
          <w:szCs w:val="20"/>
        </w:rPr>
        <w:t xml:space="preserve">a </w:t>
      </w:r>
      <w:r w:rsidRPr="009E4DBA">
        <w:rPr>
          <w:rFonts w:eastAsia="Times New Roman"/>
          <w:sz w:val="24"/>
          <w:szCs w:val="20"/>
        </w:rPr>
        <w:t>number of energy evaluations: 2500000; and population size: 150).</w:t>
      </w:r>
    </w:p>
    <w:p w14:paraId="245E2F66" w14:textId="77777777" w:rsidR="003E436E" w:rsidRDefault="003E436E">
      <w:pPr>
        <w:rPr>
          <w:rFonts w:cstheme="minorHAnsi"/>
          <w:sz w:val="24"/>
          <w:szCs w:val="24"/>
          <w:lang w:val="en-US"/>
        </w:rPr>
      </w:pPr>
    </w:p>
    <w:p w14:paraId="7825754C" w14:textId="77777777" w:rsidR="00E84936" w:rsidRPr="004613E5" w:rsidRDefault="00E84936" w:rsidP="00E84936">
      <w:pPr>
        <w:pBdr>
          <w:top w:val="nil"/>
          <w:left w:val="nil"/>
          <w:bottom w:val="nil"/>
          <w:right w:val="nil"/>
          <w:between w:val="nil"/>
        </w:pBdr>
        <w:spacing w:after="120" w:line="480" w:lineRule="auto"/>
        <w:rPr>
          <w:b/>
          <w:bCs/>
          <w:color w:val="000000"/>
          <w:sz w:val="28"/>
          <w:szCs w:val="24"/>
          <w:lang w:val="en-US"/>
        </w:rPr>
      </w:pPr>
      <w:r w:rsidRPr="004613E5">
        <w:rPr>
          <w:b/>
          <w:bCs/>
          <w:color w:val="000000"/>
          <w:sz w:val="28"/>
          <w:szCs w:val="24"/>
          <w:lang w:val="en-US"/>
        </w:rPr>
        <w:t>References:</w:t>
      </w:r>
    </w:p>
    <w:p w14:paraId="16CB4013" w14:textId="77777777" w:rsidR="00B51DAB" w:rsidRPr="00B51DAB" w:rsidRDefault="003E436E" w:rsidP="00B51DAB">
      <w:pPr>
        <w:pStyle w:val="EndNoteBibliography"/>
        <w:spacing w:after="0"/>
        <w:ind w:left="720" w:hanging="720"/>
      </w:pPr>
      <w:r>
        <w:rPr>
          <w:rFonts w:cstheme="minorHAnsi"/>
          <w:sz w:val="24"/>
          <w:szCs w:val="24"/>
        </w:rPr>
        <w:fldChar w:fldCharType="begin"/>
      </w:r>
      <w:r w:rsidRPr="004613E5">
        <w:rPr>
          <w:rFonts w:cstheme="minorHAnsi"/>
          <w:sz w:val="24"/>
          <w:szCs w:val="24"/>
        </w:rPr>
        <w:instrText xml:space="preserve"> ADDIN EN.REFLIST </w:instrText>
      </w:r>
      <w:r>
        <w:rPr>
          <w:rFonts w:cstheme="minorHAnsi"/>
          <w:sz w:val="24"/>
          <w:szCs w:val="24"/>
        </w:rPr>
        <w:fldChar w:fldCharType="separate"/>
      </w:r>
      <w:r w:rsidR="00B51DAB" w:rsidRPr="00B51DAB">
        <w:rPr>
          <w:b/>
        </w:rPr>
        <w:t>1.</w:t>
      </w:r>
      <w:r w:rsidR="00B51DAB" w:rsidRPr="00B51DAB">
        <w:tab/>
        <w:t xml:space="preserve">Jady AG, Nagy AM, Kohidi T, Ferenczi S, Tretter L, Madarasz E. Differentiation-Dependent Energy Production and Metabolite Utilization: A Comparative Study on Neural Stem Cells, Neurons, and Astrocytes. </w:t>
      </w:r>
      <w:r w:rsidR="00B51DAB" w:rsidRPr="00B51DAB">
        <w:rPr>
          <w:i/>
        </w:rPr>
        <w:t xml:space="preserve">Stem Cells Dev. </w:t>
      </w:r>
      <w:r w:rsidR="00B51DAB" w:rsidRPr="00B51DAB">
        <w:t>2016; 25(13):995-1005.</w:t>
      </w:r>
    </w:p>
    <w:p w14:paraId="0EC9AD95" w14:textId="77777777" w:rsidR="00B51DAB" w:rsidRPr="00B51DAB" w:rsidRDefault="00B51DAB" w:rsidP="00B51DAB">
      <w:pPr>
        <w:pStyle w:val="EndNoteBibliography"/>
        <w:spacing w:after="0"/>
        <w:ind w:left="720" w:hanging="720"/>
      </w:pPr>
      <w:r w:rsidRPr="00B51DAB">
        <w:rPr>
          <w:b/>
        </w:rPr>
        <w:t>2.</w:t>
      </w:r>
      <w:r w:rsidRPr="00B51DAB">
        <w:tab/>
        <w:t xml:space="preserve">Wallace AC, Laskowski RA, Thornton JM. LIGPLOT: a program to generate schematic diagrams of protein-ligand interactions. </w:t>
      </w:r>
      <w:r w:rsidRPr="00B51DAB">
        <w:rPr>
          <w:i/>
        </w:rPr>
        <w:t xml:space="preserve">Protein Eng. </w:t>
      </w:r>
      <w:r w:rsidRPr="00B51DAB">
        <w:t>1995; 8(2):127-134.</w:t>
      </w:r>
    </w:p>
    <w:p w14:paraId="10B28415" w14:textId="77777777" w:rsidR="00B51DAB" w:rsidRPr="00B51DAB" w:rsidRDefault="00B51DAB" w:rsidP="00B51DAB">
      <w:pPr>
        <w:pStyle w:val="EndNoteBibliography"/>
        <w:ind w:left="720" w:hanging="720"/>
      </w:pPr>
      <w:r w:rsidRPr="00B51DAB">
        <w:rPr>
          <w:b/>
        </w:rPr>
        <w:t>3.</w:t>
      </w:r>
      <w:r w:rsidRPr="00B51DAB">
        <w:tab/>
        <w:t xml:space="preserve">Forli S, Huey R, Pique ME, Sanner MF, Goodsell DS, Olson AJ. Computational protein-ligand docking and virtual drug screening with the AutoDock suite. </w:t>
      </w:r>
      <w:r w:rsidRPr="00B51DAB">
        <w:rPr>
          <w:i/>
        </w:rPr>
        <w:t xml:space="preserve">Nat Protoc. </w:t>
      </w:r>
      <w:r w:rsidRPr="00B51DAB">
        <w:t>2016; 11(5):905-919.</w:t>
      </w:r>
    </w:p>
    <w:p w14:paraId="6A442062" w14:textId="0AAA0A54" w:rsidR="007170DF" w:rsidRPr="00FF2B31" w:rsidRDefault="003E436E">
      <w:pPr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fldChar w:fldCharType="end"/>
      </w:r>
    </w:p>
    <w:sectPr w:rsidR="007170DF" w:rsidRPr="00FF2B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euro-Onc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9s2v00d2wxs0qeszxmx0eso9s0pfdwwz5sx&quot;&gt;My EndNote Library-Converted&lt;record-ids&gt;&lt;item&gt;14196&lt;/item&gt;&lt;item&gt;14204&lt;/item&gt;&lt;item&gt;14258&lt;/item&gt;&lt;/record-ids&gt;&lt;/item&gt;&lt;/Libraries&gt;"/>
  </w:docVars>
  <w:rsids>
    <w:rsidRoot w:val="005107C7"/>
    <w:rsid w:val="00004E27"/>
    <w:rsid w:val="00014D58"/>
    <w:rsid w:val="0002018E"/>
    <w:rsid w:val="00034808"/>
    <w:rsid w:val="00071876"/>
    <w:rsid w:val="0007187E"/>
    <w:rsid w:val="00073803"/>
    <w:rsid w:val="000819DA"/>
    <w:rsid w:val="00083329"/>
    <w:rsid w:val="00087180"/>
    <w:rsid w:val="00090E95"/>
    <w:rsid w:val="000B599F"/>
    <w:rsid w:val="000C6F13"/>
    <w:rsid w:val="000E41B5"/>
    <w:rsid w:val="0016162D"/>
    <w:rsid w:val="0016566D"/>
    <w:rsid w:val="0018655C"/>
    <w:rsid w:val="001A2569"/>
    <w:rsid w:val="001B05C7"/>
    <w:rsid w:val="001B747B"/>
    <w:rsid w:val="001C75A1"/>
    <w:rsid w:val="001F2702"/>
    <w:rsid w:val="00211AE6"/>
    <w:rsid w:val="002128A9"/>
    <w:rsid w:val="00251AFE"/>
    <w:rsid w:val="002669FB"/>
    <w:rsid w:val="00280FDA"/>
    <w:rsid w:val="002813BB"/>
    <w:rsid w:val="00293934"/>
    <w:rsid w:val="002C4D3B"/>
    <w:rsid w:val="002E463B"/>
    <w:rsid w:val="002E7293"/>
    <w:rsid w:val="002F548D"/>
    <w:rsid w:val="0030001B"/>
    <w:rsid w:val="00300D45"/>
    <w:rsid w:val="00335B10"/>
    <w:rsid w:val="00343395"/>
    <w:rsid w:val="003444A2"/>
    <w:rsid w:val="00351096"/>
    <w:rsid w:val="00362A53"/>
    <w:rsid w:val="003842F6"/>
    <w:rsid w:val="00395581"/>
    <w:rsid w:val="003A454E"/>
    <w:rsid w:val="003B4EE8"/>
    <w:rsid w:val="003B5D9F"/>
    <w:rsid w:val="003C0F80"/>
    <w:rsid w:val="003E436E"/>
    <w:rsid w:val="004127A4"/>
    <w:rsid w:val="00427DE1"/>
    <w:rsid w:val="00430C10"/>
    <w:rsid w:val="00436926"/>
    <w:rsid w:val="004460F8"/>
    <w:rsid w:val="00446907"/>
    <w:rsid w:val="004515D3"/>
    <w:rsid w:val="004613E5"/>
    <w:rsid w:val="00464D6B"/>
    <w:rsid w:val="00470039"/>
    <w:rsid w:val="004708AE"/>
    <w:rsid w:val="004756CD"/>
    <w:rsid w:val="00485B66"/>
    <w:rsid w:val="004A3892"/>
    <w:rsid w:val="004A7F45"/>
    <w:rsid w:val="004B7317"/>
    <w:rsid w:val="004C04DC"/>
    <w:rsid w:val="004C66BD"/>
    <w:rsid w:val="00500AC3"/>
    <w:rsid w:val="00510528"/>
    <w:rsid w:val="005107C7"/>
    <w:rsid w:val="00567E2E"/>
    <w:rsid w:val="005B0285"/>
    <w:rsid w:val="005B6DEB"/>
    <w:rsid w:val="005E74DE"/>
    <w:rsid w:val="00607911"/>
    <w:rsid w:val="00631DCF"/>
    <w:rsid w:val="00633358"/>
    <w:rsid w:val="00641B19"/>
    <w:rsid w:val="00644A06"/>
    <w:rsid w:val="00670669"/>
    <w:rsid w:val="006873BA"/>
    <w:rsid w:val="006D706A"/>
    <w:rsid w:val="00713DC6"/>
    <w:rsid w:val="007158EB"/>
    <w:rsid w:val="007170DF"/>
    <w:rsid w:val="00761A9C"/>
    <w:rsid w:val="0079450F"/>
    <w:rsid w:val="007A4509"/>
    <w:rsid w:val="007A631B"/>
    <w:rsid w:val="007B0EFA"/>
    <w:rsid w:val="007C3EFE"/>
    <w:rsid w:val="007E3BB7"/>
    <w:rsid w:val="007E668C"/>
    <w:rsid w:val="007F51FA"/>
    <w:rsid w:val="00831E41"/>
    <w:rsid w:val="00855D20"/>
    <w:rsid w:val="008A4A78"/>
    <w:rsid w:val="008B26F7"/>
    <w:rsid w:val="008C4768"/>
    <w:rsid w:val="008E0FD7"/>
    <w:rsid w:val="008E16CE"/>
    <w:rsid w:val="00922894"/>
    <w:rsid w:val="00923DD0"/>
    <w:rsid w:val="00930345"/>
    <w:rsid w:val="00944E11"/>
    <w:rsid w:val="00972368"/>
    <w:rsid w:val="0099785A"/>
    <w:rsid w:val="009B1607"/>
    <w:rsid w:val="009C4B91"/>
    <w:rsid w:val="009E1570"/>
    <w:rsid w:val="009E3238"/>
    <w:rsid w:val="009F113C"/>
    <w:rsid w:val="009F4B0A"/>
    <w:rsid w:val="00A02EB2"/>
    <w:rsid w:val="00A53F74"/>
    <w:rsid w:val="00A56E3A"/>
    <w:rsid w:val="00A605FA"/>
    <w:rsid w:val="00A9184D"/>
    <w:rsid w:val="00A927CE"/>
    <w:rsid w:val="00AD0DC1"/>
    <w:rsid w:val="00AE2706"/>
    <w:rsid w:val="00B14ED2"/>
    <w:rsid w:val="00B37AEE"/>
    <w:rsid w:val="00B45390"/>
    <w:rsid w:val="00B51DAB"/>
    <w:rsid w:val="00B52F77"/>
    <w:rsid w:val="00B619F8"/>
    <w:rsid w:val="00B84CA6"/>
    <w:rsid w:val="00B87450"/>
    <w:rsid w:val="00BA6ED8"/>
    <w:rsid w:val="00BE08E2"/>
    <w:rsid w:val="00C02C36"/>
    <w:rsid w:val="00C37571"/>
    <w:rsid w:val="00C40E30"/>
    <w:rsid w:val="00C46050"/>
    <w:rsid w:val="00C574A0"/>
    <w:rsid w:val="00C64FCA"/>
    <w:rsid w:val="00C8372A"/>
    <w:rsid w:val="00C851C2"/>
    <w:rsid w:val="00CD6E9E"/>
    <w:rsid w:val="00D02EE8"/>
    <w:rsid w:val="00D36591"/>
    <w:rsid w:val="00DC5EB4"/>
    <w:rsid w:val="00DD154D"/>
    <w:rsid w:val="00E36CC4"/>
    <w:rsid w:val="00E37310"/>
    <w:rsid w:val="00E5753F"/>
    <w:rsid w:val="00E70CF2"/>
    <w:rsid w:val="00E84936"/>
    <w:rsid w:val="00EE5F4F"/>
    <w:rsid w:val="00EF5979"/>
    <w:rsid w:val="00EF64F3"/>
    <w:rsid w:val="00F423A2"/>
    <w:rsid w:val="00F534D2"/>
    <w:rsid w:val="00F7405B"/>
    <w:rsid w:val="00F75465"/>
    <w:rsid w:val="00F766BB"/>
    <w:rsid w:val="00F9134B"/>
    <w:rsid w:val="00F94801"/>
    <w:rsid w:val="00FD1CAB"/>
    <w:rsid w:val="00FF2B31"/>
    <w:rsid w:val="00FF3FF8"/>
    <w:rsid w:val="00FF5B09"/>
    <w:rsid w:val="00FF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8C6C0"/>
  <w15:chartTrackingRefBased/>
  <w15:docId w15:val="{B4C52FAD-6B14-4DC2-962B-7FE10034C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6566D"/>
    <w:pPr>
      <w:spacing w:after="0" w:line="240" w:lineRule="auto"/>
    </w:pPr>
    <w:rPr>
      <w:rFonts w:ascii="Calibri" w:eastAsia="Calibri" w:hAnsi="Calibri" w:cs="Calibri"/>
      <w:lang w:val="en-US"/>
    </w:rPr>
  </w:style>
  <w:style w:type="paragraph" w:customStyle="1" w:styleId="EndNoteBibliographyTitle">
    <w:name w:val="EndNote Bibliography Title"/>
    <w:basedOn w:val="Normal"/>
    <w:link w:val="EndNoteBibliographyTitleCarattere"/>
    <w:rsid w:val="003E436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3E436E"/>
    <w:rPr>
      <w:rFonts w:ascii="Calibri" w:eastAsia="Calibri" w:hAnsi="Calibri" w:cs="Calibri"/>
      <w:lang w:val="en-US"/>
    </w:rPr>
  </w:style>
  <w:style w:type="character" w:customStyle="1" w:styleId="EndNoteBibliographyTitleCarattere">
    <w:name w:val="EndNote Bibliography Title Carattere"/>
    <w:basedOn w:val="NoSpacingChar"/>
    <w:link w:val="EndNoteBibliographyTitle"/>
    <w:rsid w:val="003E436E"/>
    <w:rPr>
      <w:rFonts w:ascii="Calibri" w:eastAsia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attere"/>
    <w:rsid w:val="003E436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arattere">
    <w:name w:val="EndNote Bibliography Carattere"/>
    <w:basedOn w:val="NoSpacingChar"/>
    <w:link w:val="EndNoteBibliography"/>
    <w:rsid w:val="003E436E"/>
    <w:rPr>
      <w:rFonts w:ascii="Calibri" w:eastAsia="Calibri" w:hAnsi="Calibri" w:cs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44E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4E11"/>
    <w:pPr>
      <w:spacing w:after="20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4E11"/>
    <w:rPr>
      <w:rFonts w:ascii="Calibri" w:eastAsia="Calibri" w:hAnsi="Calibri" w:cs="Calibri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0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6</Pages>
  <Words>1707</Words>
  <Characters>9734</Characters>
  <Application>Microsoft Office Word</Application>
  <DocSecurity>0</DocSecurity>
  <Lines>81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PAGGI MARCO</dc:creator>
  <cp:keywords/>
  <dc:description/>
  <cp:lastModifiedBy>PAGGI MARCO</cp:lastModifiedBy>
  <cp:revision>158</cp:revision>
  <dcterms:created xsi:type="dcterms:W3CDTF">2022-07-28T08:08:00Z</dcterms:created>
  <dcterms:modified xsi:type="dcterms:W3CDTF">2023-10-17T08:45:00Z</dcterms:modified>
</cp:coreProperties>
</file>