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B7644" w14:textId="77777777" w:rsidR="00326A58" w:rsidRDefault="00CD4C59" w:rsidP="00E7632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drawing>
          <wp:inline distT="0" distB="0" distL="0" distR="0" wp14:anchorId="19247E4A" wp14:editId="757F4055">
            <wp:extent cx="5266690" cy="3667760"/>
            <wp:effectExtent l="0" t="0" r="0" b="8890"/>
            <wp:docPr id="156733988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66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B75A9" w14:textId="77777777" w:rsidR="00326A58" w:rsidRDefault="00326A58" w:rsidP="00E7632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3D4E6A" w14:textId="64CDDAEF" w:rsidR="00D21ADC" w:rsidRDefault="00326A58" w:rsidP="00326A5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641E5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9641E5">
        <w:rPr>
          <w:rFonts w:ascii="Times New Roman" w:hAnsi="Times New Roman" w:cs="Times New Roman"/>
          <w:b/>
          <w:bCs/>
          <w:sz w:val="24"/>
          <w:szCs w:val="24"/>
        </w:rPr>
        <w:t xml:space="preserve"> S1.</w:t>
      </w:r>
      <w:r w:rsidRPr="009641E5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AE6E0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9641E5">
        <w:rPr>
          <w:rFonts w:ascii="Times New Roman" w:hAnsi="Times New Roman" w:cs="Times New Roman"/>
          <w:sz w:val="24"/>
          <w:szCs w:val="24"/>
        </w:rPr>
        <w:t xml:space="preserve"> Heatmap of top 9 principal compone</w:t>
      </w:r>
      <w:r w:rsidRPr="009641E5">
        <w:rPr>
          <w:rFonts w:ascii="Times New Roman" w:hAnsi="Times New Roman" w:cs="Times New Roman" w:hint="eastAsia"/>
          <w:sz w:val="24"/>
          <w:szCs w:val="24"/>
        </w:rPr>
        <w:t>n</w:t>
      </w:r>
      <w:r w:rsidRPr="009641E5">
        <w:rPr>
          <w:rFonts w:ascii="Times New Roman" w:hAnsi="Times New Roman" w:cs="Times New Roman"/>
          <w:sz w:val="24"/>
          <w:szCs w:val="24"/>
        </w:rPr>
        <w:t xml:space="preserve">ts. </w:t>
      </w:r>
      <w:r w:rsidRPr="00AE6E00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9641E5">
        <w:rPr>
          <w:rFonts w:ascii="Times New Roman" w:hAnsi="Times New Roman" w:cs="Times New Roman"/>
          <w:sz w:val="24"/>
          <w:szCs w:val="24"/>
        </w:rPr>
        <w:t xml:space="preserve"> PCA was used for dimensionality reduction color coded by sample.</w:t>
      </w:r>
      <w:r w:rsidRPr="009641E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E6E00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9641E5">
        <w:rPr>
          <w:rFonts w:ascii="Times New Roman" w:hAnsi="Times New Roman" w:cs="Times New Roman"/>
          <w:sz w:val="24"/>
          <w:szCs w:val="24"/>
        </w:rPr>
        <w:t xml:space="preserve"> Scatter plots showing the correlation between the percentage of mitochondrial genes and the mRNA reads, together with the relationship between sequencing depth and the number of detected genes.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2E84777" w14:textId="77777777" w:rsidR="00326A58" w:rsidRDefault="008B7DEB" w:rsidP="00456AF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1CBD715" wp14:editId="7522ACAE">
            <wp:extent cx="5272405" cy="3813175"/>
            <wp:effectExtent l="0" t="0" r="4445" b="0"/>
            <wp:docPr id="1834684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381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EBFB4" w14:textId="77777777" w:rsidR="00326A58" w:rsidRDefault="00326A58" w:rsidP="00456AF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3046D3" w14:textId="2BCC8347" w:rsidR="00D21ADC" w:rsidRPr="00326A58" w:rsidRDefault="00326A58" w:rsidP="00456A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641E5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9641E5">
        <w:rPr>
          <w:rFonts w:ascii="Times New Roman" w:hAnsi="Times New Roman" w:cs="Times New Roman"/>
          <w:b/>
          <w:bCs/>
          <w:sz w:val="24"/>
          <w:szCs w:val="24"/>
        </w:rPr>
        <w:t xml:space="preserve"> S2.</w:t>
      </w:r>
      <w:r w:rsidRPr="009641E5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641E5">
        <w:rPr>
          <w:rFonts w:ascii="Times New Roman" w:hAnsi="Times New Roman" w:cs="Times New Roman"/>
          <w:sz w:val="24"/>
          <w:szCs w:val="24"/>
        </w:rPr>
        <w:t>The</w:t>
      </w:r>
      <w:r w:rsidRPr="009641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641E5">
        <w:rPr>
          <w:rFonts w:ascii="Times New Roman" w:hAnsi="Times New Roman" w:cs="Times New Roman"/>
          <w:sz w:val="24"/>
          <w:szCs w:val="24"/>
        </w:rPr>
        <w:t>t‐SNE plots showing the expression and distribution of canonical cell markers.</w:t>
      </w:r>
      <w:r w:rsidR="00D21ADC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B5B9C12" w14:textId="0DFE3E71" w:rsidR="00326A58" w:rsidRPr="00AB126A" w:rsidRDefault="00FF599C" w:rsidP="00456AF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7605685C" wp14:editId="29DC34C0">
            <wp:extent cx="5274000" cy="6210000"/>
            <wp:effectExtent l="0" t="0" r="3175" b="635"/>
            <wp:docPr id="13777347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62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E90C65" w14:textId="6568C121" w:rsidR="00FF599C" w:rsidRPr="00BC73A4" w:rsidRDefault="00326A58" w:rsidP="00C10F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73A4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BC73A4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BC73A4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Pr="00BC73A4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BC73A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C73A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FF599C" w:rsidRPr="00BC73A4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DB6E8C" w:rsidRPr="00BC73A4">
        <w:rPr>
          <w:rFonts w:ascii="Times New Roman" w:hAnsi="Times New Roman" w:cs="Times New Roman"/>
          <w:sz w:val="24"/>
          <w:szCs w:val="24"/>
        </w:rPr>
        <w:t>Scatterplot of cell states by seurat clusters.</w:t>
      </w:r>
      <w:r w:rsidR="00FF599C" w:rsidRPr="00BC73A4">
        <w:rPr>
          <w:rFonts w:ascii="Times New Roman" w:hAnsi="Times New Roman" w:cs="Times New Roman"/>
          <w:sz w:val="24"/>
          <w:szCs w:val="24"/>
        </w:rPr>
        <w:t xml:space="preserve"> </w:t>
      </w:r>
      <w:r w:rsidR="00FF599C" w:rsidRPr="00BC73A4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FF599C" w:rsidRPr="00BC73A4">
        <w:rPr>
          <w:rFonts w:ascii="Times New Roman" w:hAnsi="Times New Roman" w:cs="Times New Roman"/>
          <w:sz w:val="24"/>
          <w:szCs w:val="24"/>
        </w:rPr>
        <w:t xml:space="preserve"> Violin plots displayed the expression of malignant cell markers (</w:t>
      </w:r>
      <w:r w:rsidR="00FF599C" w:rsidRPr="00BC73A4">
        <w:rPr>
          <w:rFonts w:ascii="Times New Roman" w:hAnsi="Times New Roman" w:cs="Times New Roman"/>
          <w:i/>
          <w:iCs/>
          <w:sz w:val="24"/>
          <w:szCs w:val="24"/>
        </w:rPr>
        <w:t>DSG3</w:t>
      </w:r>
      <w:r w:rsidR="00FF599C" w:rsidRPr="00BC73A4">
        <w:rPr>
          <w:rFonts w:ascii="Times New Roman" w:hAnsi="Times New Roman" w:cs="Times New Roman"/>
          <w:sz w:val="24"/>
          <w:szCs w:val="24"/>
        </w:rPr>
        <w:t xml:space="preserve">, </w:t>
      </w:r>
      <w:r w:rsidR="00FF599C" w:rsidRPr="00BC73A4">
        <w:rPr>
          <w:rFonts w:ascii="Times New Roman" w:hAnsi="Times New Roman" w:cs="Times New Roman"/>
          <w:i/>
          <w:iCs/>
          <w:sz w:val="24"/>
          <w:szCs w:val="24"/>
        </w:rPr>
        <w:t>FABP4</w:t>
      </w:r>
      <w:r w:rsidR="00FF599C" w:rsidRPr="00BC73A4">
        <w:rPr>
          <w:rFonts w:ascii="Times New Roman" w:hAnsi="Times New Roman" w:cs="Times New Roman"/>
          <w:sz w:val="24"/>
          <w:szCs w:val="24"/>
        </w:rPr>
        <w:t xml:space="preserve">, </w:t>
      </w:r>
      <w:r w:rsidR="00FF599C" w:rsidRPr="00BC73A4">
        <w:rPr>
          <w:rFonts w:ascii="Times New Roman" w:hAnsi="Times New Roman" w:cs="Times New Roman"/>
          <w:i/>
          <w:iCs/>
          <w:sz w:val="24"/>
          <w:szCs w:val="24"/>
        </w:rPr>
        <w:t>SFN</w:t>
      </w:r>
      <w:r w:rsidR="00FF599C" w:rsidRPr="00BC73A4">
        <w:rPr>
          <w:rFonts w:ascii="Times New Roman" w:hAnsi="Times New Roman" w:cs="Times New Roman"/>
          <w:sz w:val="24"/>
          <w:szCs w:val="24"/>
        </w:rPr>
        <w:t xml:space="preserve">, </w:t>
      </w:r>
      <w:r w:rsidR="00FF599C" w:rsidRPr="00BC73A4">
        <w:rPr>
          <w:rFonts w:ascii="Times New Roman" w:hAnsi="Times New Roman" w:cs="Times New Roman"/>
          <w:i/>
          <w:iCs/>
          <w:sz w:val="24"/>
          <w:szCs w:val="24"/>
        </w:rPr>
        <w:t>FABP5</w:t>
      </w:r>
      <w:r w:rsidR="00FF599C" w:rsidRPr="00BC73A4">
        <w:rPr>
          <w:rFonts w:ascii="Times New Roman" w:hAnsi="Times New Roman" w:cs="Times New Roman"/>
          <w:sz w:val="24"/>
          <w:szCs w:val="24"/>
        </w:rPr>
        <w:t xml:space="preserve">, and </w:t>
      </w:r>
      <w:r w:rsidR="00FF599C" w:rsidRPr="00BC73A4">
        <w:rPr>
          <w:rFonts w:ascii="Times New Roman" w:hAnsi="Times New Roman" w:cs="Times New Roman"/>
          <w:i/>
          <w:iCs/>
          <w:sz w:val="24"/>
          <w:szCs w:val="24"/>
        </w:rPr>
        <w:t>KRT5</w:t>
      </w:r>
      <w:r w:rsidR="00FF599C" w:rsidRPr="00BC73A4">
        <w:rPr>
          <w:rFonts w:ascii="Times New Roman" w:hAnsi="Times New Roman" w:cs="Times New Roman"/>
          <w:sz w:val="24"/>
          <w:szCs w:val="24"/>
        </w:rPr>
        <w:t xml:space="preserve">) </w:t>
      </w:r>
      <w:r w:rsidR="00FF599C" w:rsidRPr="00BC73A4">
        <w:rPr>
          <w:rFonts w:ascii="Times New Roman" w:hAnsi="Times New Roman" w:cs="Times New Roman" w:hint="eastAsia"/>
          <w:sz w:val="24"/>
          <w:szCs w:val="24"/>
        </w:rPr>
        <w:t>in</w:t>
      </w:r>
      <w:r w:rsidR="00FF599C" w:rsidRPr="00BC73A4">
        <w:rPr>
          <w:rFonts w:ascii="Times New Roman" w:hAnsi="Times New Roman" w:cs="Times New Roman"/>
          <w:sz w:val="24"/>
          <w:szCs w:val="24"/>
        </w:rPr>
        <w:t xml:space="preserve"> epithelial cells.</w:t>
      </w:r>
    </w:p>
    <w:p w14:paraId="190EC9AF" w14:textId="0F2699DA" w:rsidR="00C10FFD" w:rsidRDefault="00456AF9" w:rsidP="00C10FF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9A4ED56" w14:textId="3E84CBCF" w:rsidR="00C10FFD" w:rsidRDefault="009F1EB4" w:rsidP="00C10FF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709D5B1C" wp14:editId="47A388D3">
            <wp:extent cx="5202000" cy="6046337"/>
            <wp:effectExtent l="0" t="0" r="0" b="0"/>
            <wp:docPr id="6088993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000" cy="6046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FEEE55" w14:textId="353ABFC8" w:rsidR="00456AF9" w:rsidRPr="00326A58" w:rsidRDefault="00C10FFD" w:rsidP="00456A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73A4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BC73A4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BC73A4">
        <w:rPr>
          <w:rFonts w:ascii="Times New Roman" w:hAnsi="Times New Roman" w:cs="Times New Roman"/>
          <w:b/>
          <w:bCs/>
          <w:sz w:val="24"/>
          <w:szCs w:val="24"/>
        </w:rPr>
        <w:t xml:space="preserve"> S4.</w:t>
      </w:r>
      <w:r w:rsidR="00DB6E8C" w:rsidRPr="00BC73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F599C" w:rsidRPr="00BC73A4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BE0B31" w:rsidRPr="00BC73A4">
        <w:rPr>
          <w:rFonts w:ascii="Times New Roman" w:hAnsi="Times New Roman" w:cs="Times New Roman"/>
          <w:sz w:val="24"/>
          <w:szCs w:val="24"/>
        </w:rPr>
        <w:t xml:space="preserve">Trajectory analysis of the epithelial cells annotated by pseudotime (left) and density distribution of epithelial cells along the pseudotime trajectory (right). </w:t>
      </w:r>
      <w:r w:rsidR="009F1EB4" w:rsidRPr="00BC73A4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9F1EB4" w:rsidRPr="00BC73A4">
        <w:rPr>
          <w:rFonts w:ascii="Times New Roman" w:hAnsi="Times New Roman" w:cs="Times New Roman"/>
          <w:sz w:val="24"/>
          <w:szCs w:val="24"/>
        </w:rPr>
        <w:t xml:space="preserve"> Pairwise correlation clustering of intra-tumoral GEPs. 16 GEPs were derived by NMF from three tumors and formed four consensus modules</w:t>
      </w:r>
      <w:r w:rsidR="00205588" w:rsidRPr="00BC73A4">
        <w:rPr>
          <w:rFonts w:ascii="Times New Roman" w:hAnsi="Times New Roman" w:cs="Times New Roman"/>
          <w:sz w:val="24"/>
          <w:szCs w:val="24"/>
        </w:rPr>
        <w:t xml:space="preserve"> (module 2 signature genes listed in Table S5)</w:t>
      </w:r>
      <w:r w:rsidR="009F1EB4" w:rsidRPr="00BC73A4">
        <w:rPr>
          <w:rFonts w:ascii="Times New Roman" w:hAnsi="Times New Roman" w:cs="Times New Roman"/>
          <w:sz w:val="24"/>
          <w:szCs w:val="24"/>
        </w:rPr>
        <w:t>, whose biological significance was predicted (top).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A0B4FF0" w14:textId="653C65D6" w:rsidR="00326A58" w:rsidRDefault="00F846B5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2D3F1B2" wp14:editId="183563D6">
            <wp:extent cx="5272405" cy="6367780"/>
            <wp:effectExtent l="0" t="0" r="0" b="0"/>
            <wp:docPr id="11382315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636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0A5A9" w14:textId="21723346" w:rsidR="00326A58" w:rsidRDefault="00326A58" w:rsidP="00326A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641E5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9641E5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C10FF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641E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01B30">
        <w:rPr>
          <w:rFonts w:ascii="Times New Roman" w:hAnsi="Times New Roman" w:cs="Times New Roman"/>
          <w:sz w:val="24"/>
          <w:szCs w:val="24"/>
        </w:rPr>
        <w:t xml:space="preserve"> </w:t>
      </w:r>
      <w:r w:rsidRPr="00E004A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01B3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55538574"/>
      <w:r>
        <w:rPr>
          <w:rFonts w:ascii="Times New Roman" w:hAnsi="Times New Roman" w:cs="Times New Roman"/>
          <w:sz w:val="24"/>
          <w:szCs w:val="24"/>
        </w:rPr>
        <w:t>SRGN</w:t>
      </w:r>
      <w:bookmarkEnd w:id="0"/>
      <w:r w:rsidRPr="00E01B30">
        <w:rPr>
          <w:rFonts w:ascii="Times New Roman" w:hAnsi="Times New Roman" w:cs="Times New Roman"/>
          <w:sz w:val="24"/>
          <w:szCs w:val="24"/>
        </w:rPr>
        <w:t xml:space="preserve">-overexpressing </w:t>
      </w:r>
      <w:r>
        <w:rPr>
          <w:rFonts w:ascii="Times New Roman" w:hAnsi="Times New Roman" w:cs="Times New Roman"/>
          <w:sz w:val="24"/>
          <w:szCs w:val="24"/>
        </w:rPr>
        <w:t>SiHa</w:t>
      </w:r>
      <w:r w:rsidRPr="00E01B30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C3</w:t>
      </w:r>
      <w:r w:rsidRPr="00E01B3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01B30">
        <w:rPr>
          <w:rFonts w:ascii="Times New Roman" w:hAnsi="Times New Roman" w:cs="Times New Roman"/>
          <w:sz w:val="24"/>
          <w:szCs w:val="24"/>
        </w:rPr>
        <w:t xml:space="preserve"> cells were constructed and confirmed via western blot. </w:t>
      </w:r>
      <w:r w:rsidRPr="00E004AA">
        <w:rPr>
          <w:rFonts w:ascii="Times New Roman" w:hAnsi="Times New Roman" w:cs="Times New Roman"/>
          <w:b/>
          <w:bCs/>
          <w:sz w:val="24"/>
          <w:szCs w:val="24"/>
        </w:rPr>
        <w:t>B-D</w:t>
      </w:r>
      <w:r w:rsidRPr="00E01B30">
        <w:rPr>
          <w:rFonts w:ascii="Times New Roman" w:hAnsi="Times New Roman" w:cs="Times New Roman"/>
          <w:sz w:val="24"/>
          <w:szCs w:val="24"/>
        </w:rPr>
        <w:t xml:space="preserve"> The effect of </w:t>
      </w:r>
      <w:r>
        <w:rPr>
          <w:rFonts w:ascii="Times New Roman" w:hAnsi="Times New Roman" w:cs="Times New Roman"/>
          <w:sz w:val="24"/>
          <w:szCs w:val="24"/>
        </w:rPr>
        <w:t>SRGN</w:t>
      </w:r>
      <w:r w:rsidRPr="00E01B30">
        <w:rPr>
          <w:rFonts w:ascii="Times New Roman" w:hAnsi="Times New Roman" w:cs="Times New Roman"/>
          <w:sz w:val="24"/>
          <w:szCs w:val="24"/>
        </w:rPr>
        <w:t xml:space="preserve"> overexpression on cell viability in </w:t>
      </w:r>
      <w:r>
        <w:rPr>
          <w:rFonts w:ascii="Times New Roman" w:hAnsi="Times New Roman" w:cs="Times New Roman"/>
          <w:sz w:val="24"/>
          <w:szCs w:val="24"/>
        </w:rPr>
        <w:t>SiHa</w:t>
      </w:r>
      <w:r w:rsidRPr="00E01B30">
        <w:rPr>
          <w:rFonts w:ascii="Times New Roman" w:hAnsi="Times New Roman" w:cs="Times New Roman"/>
          <w:sz w:val="24"/>
          <w:szCs w:val="24"/>
        </w:rPr>
        <w:t xml:space="preserve"> and </w:t>
      </w:r>
      <w:r w:rsidRPr="00BC73A4">
        <w:rPr>
          <w:rFonts w:ascii="Times New Roman" w:hAnsi="Times New Roman" w:cs="Times New Roman"/>
          <w:sz w:val="24"/>
          <w:szCs w:val="24"/>
        </w:rPr>
        <w:t>C33A cells was detected via CCK-8 assay (B) and colony formation (C-D).</w:t>
      </w:r>
      <w:r w:rsidRPr="00BC73A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846B5" w:rsidRPr="00BC73A4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F846B5" w:rsidRPr="00BC73A4">
        <w:rPr>
          <w:rFonts w:ascii="Times New Roman" w:hAnsi="Times New Roman" w:cs="Times New Roman"/>
          <w:sz w:val="24"/>
          <w:szCs w:val="24"/>
        </w:rPr>
        <w:t xml:space="preserve"> Photograph of SRGN-overexpression Siha xenografts (right) relative to the control (left). </w:t>
      </w:r>
      <w:r w:rsidR="00F846B5" w:rsidRPr="00BC73A4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F846B5" w:rsidRPr="00BC73A4">
        <w:rPr>
          <w:rFonts w:ascii="Times New Roman" w:hAnsi="Times New Roman" w:cs="Times New Roman"/>
          <w:sz w:val="24"/>
          <w:szCs w:val="24"/>
        </w:rPr>
        <w:t>-</w:t>
      </w:r>
      <w:r w:rsidR="00F846B5" w:rsidRPr="00BC73A4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F846B5" w:rsidRPr="00BC73A4">
        <w:rPr>
          <w:rFonts w:ascii="Times New Roman" w:hAnsi="Times New Roman" w:cs="Times New Roman"/>
          <w:sz w:val="24"/>
          <w:szCs w:val="24"/>
        </w:rPr>
        <w:t xml:space="preserve"> The final volume (F) and weight (G) of xenograft tumours in the SRGN-overexpression and control groups.</w:t>
      </w:r>
      <w:r w:rsidR="00F846B5" w:rsidRPr="00F846B5">
        <w:rPr>
          <w:rFonts w:ascii="Times New Roman" w:hAnsi="Times New Roman" w:cs="Times New Roman"/>
          <w:sz w:val="24"/>
          <w:szCs w:val="24"/>
        </w:rPr>
        <w:t xml:space="preserve"> OE: SRGN-overexpression, NC: normal control.</w:t>
      </w:r>
      <w:r w:rsidR="00F846B5" w:rsidRPr="00F846B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846B5">
        <w:rPr>
          <w:rFonts w:ascii="Times New Roman" w:hAnsi="Times New Roman" w:cs="Times New Roman" w:hint="eastAsia"/>
          <w:sz w:val="24"/>
          <w:szCs w:val="24"/>
        </w:rPr>
        <w:t>**</w:t>
      </w:r>
      <w:r w:rsidR="00F846B5" w:rsidRPr="00535CC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F846B5">
        <w:rPr>
          <w:rFonts w:ascii="Times New Roman" w:hAnsi="Times New Roman" w:cs="Times New Roman"/>
          <w:sz w:val="24"/>
          <w:szCs w:val="24"/>
        </w:rPr>
        <w:t xml:space="preserve"> &lt; 0.01, </w:t>
      </w:r>
      <w:r w:rsidR="00F846B5">
        <w:rPr>
          <w:rFonts w:ascii="Times New Roman" w:hAnsi="Times New Roman" w:cs="Times New Roman" w:hint="eastAsia"/>
          <w:sz w:val="24"/>
          <w:szCs w:val="24"/>
        </w:rPr>
        <w:t>**</w:t>
      </w:r>
      <w:r w:rsidR="00F846B5">
        <w:rPr>
          <w:rFonts w:ascii="Times New Roman" w:hAnsi="Times New Roman" w:cs="Times New Roman"/>
          <w:sz w:val="24"/>
          <w:szCs w:val="24"/>
        </w:rPr>
        <w:t>*</w:t>
      </w:r>
      <w:r w:rsidR="00F846B5" w:rsidRPr="00535CC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F846B5">
        <w:rPr>
          <w:rFonts w:ascii="Times New Roman" w:hAnsi="Times New Roman" w:cs="Times New Roman"/>
          <w:sz w:val="24"/>
          <w:szCs w:val="24"/>
        </w:rPr>
        <w:t xml:space="preserve"> &lt; 0.001, ****</w:t>
      </w:r>
      <w:r w:rsidR="00F846B5" w:rsidRPr="00535CC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F846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846B5">
        <w:rPr>
          <w:rFonts w:ascii="Times New Roman" w:hAnsi="Times New Roman" w:cs="Times New Roman"/>
          <w:sz w:val="24"/>
          <w:szCs w:val="24"/>
        </w:rPr>
        <w:t>&lt; 0.0001.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F31557A" w14:textId="121BCC65" w:rsidR="00326A58" w:rsidRDefault="00F846B5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7847928" wp14:editId="36167FE6">
            <wp:extent cx="5272405" cy="6434455"/>
            <wp:effectExtent l="0" t="0" r="4445" b="0"/>
            <wp:docPr id="212361286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643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2854D" w14:textId="77025904" w:rsidR="00326A58" w:rsidRDefault="00326A58" w:rsidP="00326A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641E5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9641E5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C10FF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641E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01B30">
        <w:rPr>
          <w:rFonts w:ascii="Times New Roman" w:hAnsi="Times New Roman" w:cs="Times New Roman"/>
          <w:sz w:val="24"/>
          <w:szCs w:val="24"/>
        </w:rPr>
        <w:t xml:space="preserve"> </w:t>
      </w:r>
      <w:r w:rsidRPr="00C11BE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01B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HIST1H1C</w:t>
      </w:r>
      <w:r w:rsidRPr="00E01B30">
        <w:rPr>
          <w:rFonts w:ascii="Times New Roman" w:hAnsi="Times New Roman" w:cs="Times New Roman"/>
          <w:sz w:val="24"/>
          <w:szCs w:val="24"/>
        </w:rPr>
        <w:t xml:space="preserve">-overexpressing </w:t>
      </w:r>
      <w:r>
        <w:rPr>
          <w:rFonts w:ascii="Times New Roman" w:hAnsi="Times New Roman" w:cs="Times New Roman"/>
          <w:sz w:val="24"/>
          <w:szCs w:val="24"/>
        </w:rPr>
        <w:t>SiHa</w:t>
      </w:r>
      <w:r w:rsidRPr="00E01B30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C3</w:t>
      </w:r>
      <w:r w:rsidRPr="00E01B3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01B30">
        <w:rPr>
          <w:rFonts w:ascii="Times New Roman" w:hAnsi="Times New Roman" w:cs="Times New Roman"/>
          <w:sz w:val="24"/>
          <w:szCs w:val="24"/>
        </w:rPr>
        <w:t xml:space="preserve"> cells were constructed and confirmed via western blot. </w:t>
      </w:r>
      <w:r w:rsidRPr="00C11BE0">
        <w:rPr>
          <w:rFonts w:ascii="Times New Roman" w:hAnsi="Times New Roman" w:cs="Times New Roman"/>
          <w:b/>
          <w:bCs/>
          <w:sz w:val="24"/>
          <w:szCs w:val="24"/>
        </w:rPr>
        <w:t>B-D</w:t>
      </w:r>
      <w:r w:rsidRPr="00E01B30">
        <w:rPr>
          <w:rFonts w:ascii="Times New Roman" w:hAnsi="Times New Roman" w:cs="Times New Roman"/>
          <w:sz w:val="24"/>
          <w:szCs w:val="24"/>
        </w:rPr>
        <w:t xml:space="preserve"> The effect of </w:t>
      </w:r>
      <w:r>
        <w:rPr>
          <w:rFonts w:ascii="Times New Roman" w:hAnsi="Times New Roman" w:cs="Times New Roman"/>
          <w:sz w:val="24"/>
          <w:szCs w:val="24"/>
        </w:rPr>
        <w:t>HIST1H1C</w:t>
      </w:r>
      <w:r w:rsidRPr="00E01B30">
        <w:rPr>
          <w:rFonts w:ascii="Times New Roman" w:hAnsi="Times New Roman" w:cs="Times New Roman"/>
          <w:sz w:val="24"/>
          <w:szCs w:val="24"/>
        </w:rPr>
        <w:t xml:space="preserve"> overexpression on cell viability in </w:t>
      </w:r>
      <w:r>
        <w:rPr>
          <w:rFonts w:ascii="Times New Roman" w:hAnsi="Times New Roman" w:cs="Times New Roman"/>
          <w:sz w:val="24"/>
          <w:szCs w:val="24"/>
        </w:rPr>
        <w:t>SiHa</w:t>
      </w:r>
      <w:r w:rsidRPr="00E01B30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C3</w:t>
      </w:r>
      <w:r w:rsidRPr="00E01B3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01B30">
        <w:rPr>
          <w:rFonts w:ascii="Times New Roman" w:hAnsi="Times New Roman" w:cs="Times New Roman"/>
          <w:sz w:val="24"/>
          <w:szCs w:val="24"/>
        </w:rPr>
        <w:t xml:space="preserve"> cells was detected via CCK-8 assay (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E01B30">
        <w:rPr>
          <w:rFonts w:ascii="Times New Roman" w:hAnsi="Times New Roman" w:cs="Times New Roman"/>
          <w:sz w:val="24"/>
          <w:szCs w:val="24"/>
        </w:rPr>
        <w:t>) and colony formation (</w:t>
      </w:r>
      <w:r>
        <w:rPr>
          <w:rFonts w:ascii="Times New Roman" w:hAnsi="Times New Roman" w:cs="Times New Roman"/>
          <w:sz w:val="24"/>
          <w:szCs w:val="24"/>
        </w:rPr>
        <w:t>C-</w:t>
      </w:r>
      <w:r w:rsidRPr="00E01B30">
        <w:rPr>
          <w:rFonts w:ascii="Times New Roman" w:hAnsi="Times New Roman" w:cs="Times New Roman"/>
          <w:sz w:val="24"/>
          <w:szCs w:val="24"/>
        </w:rPr>
        <w:t>D</w:t>
      </w:r>
      <w:r w:rsidRPr="00BC73A4">
        <w:rPr>
          <w:rFonts w:ascii="Times New Roman" w:hAnsi="Times New Roman" w:cs="Times New Roman"/>
          <w:sz w:val="24"/>
          <w:szCs w:val="24"/>
        </w:rPr>
        <w:t xml:space="preserve">). </w:t>
      </w:r>
      <w:r w:rsidR="00F846B5" w:rsidRPr="00BC73A4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F846B5" w:rsidRPr="00BC73A4">
        <w:rPr>
          <w:rFonts w:ascii="Times New Roman" w:hAnsi="Times New Roman" w:cs="Times New Roman"/>
          <w:sz w:val="24"/>
          <w:szCs w:val="24"/>
        </w:rPr>
        <w:t xml:space="preserve"> Photograph of HIST1H1C-overexpression Siha xenografts (right) relative to the control (left). </w:t>
      </w:r>
      <w:r w:rsidR="00F846B5" w:rsidRPr="00BC73A4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F846B5" w:rsidRPr="00BC73A4">
        <w:rPr>
          <w:rFonts w:ascii="Times New Roman" w:hAnsi="Times New Roman" w:cs="Times New Roman"/>
          <w:sz w:val="24"/>
          <w:szCs w:val="24"/>
        </w:rPr>
        <w:t>-</w:t>
      </w:r>
      <w:r w:rsidR="00F846B5" w:rsidRPr="00BC73A4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F846B5" w:rsidRPr="00BC73A4">
        <w:rPr>
          <w:rFonts w:ascii="Times New Roman" w:hAnsi="Times New Roman" w:cs="Times New Roman"/>
          <w:sz w:val="24"/>
          <w:szCs w:val="24"/>
        </w:rPr>
        <w:t xml:space="preserve"> The final volume (F) and weight (G) of xenograft tumours in the HIST1H1C-overexpression and control groups. </w:t>
      </w:r>
      <w:r w:rsidR="00F846B5" w:rsidRPr="00F846B5">
        <w:rPr>
          <w:rFonts w:ascii="Times New Roman" w:hAnsi="Times New Roman" w:cs="Times New Roman"/>
          <w:sz w:val="24"/>
          <w:szCs w:val="24"/>
        </w:rPr>
        <w:t xml:space="preserve">OE: </w:t>
      </w:r>
      <w:r w:rsidR="00F846B5">
        <w:rPr>
          <w:rFonts w:ascii="Times New Roman" w:hAnsi="Times New Roman" w:cs="Times New Roman"/>
          <w:sz w:val="24"/>
          <w:szCs w:val="24"/>
        </w:rPr>
        <w:t>HIST1H1C</w:t>
      </w:r>
      <w:r w:rsidR="00F846B5" w:rsidRPr="00F846B5">
        <w:rPr>
          <w:rFonts w:ascii="Times New Roman" w:hAnsi="Times New Roman" w:cs="Times New Roman"/>
          <w:sz w:val="24"/>
          <w:szCs w:val="24"/>
        </w:rPr>
        <w:t>-overexpression, NC: normal control.</w:t>
      </w:r>
      <w:r w:rsidR="00F846B5" w:rsidRPr="00F846B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369AD">
        <w:rPr>
          <w:rFonts w:ascii="Times New Roman" w:hAnsi="Times New Roman" w:cs="Times New Roman" w:hint="eastAsia"/>
          <w:sz w:val="24"/>
          <w:szCs w:val="24"/>
        </w:rPr>
        <w:t>*</w:t>
      </w:r>
      <w:r w:rsidR="00A369AD" w:rsidRPr="00535CC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A369AD">
        <w:rPr>
          <w:rFonts w:ascii="Times New Roman" w:hAnsi="Times New Roman" w:cs="Times New Roman"/>
          <w:sz w:val="24"/>
          <w:szCs w:val="24"/>
        </w:rPr>
        <w:t xml:space="preserve"> &lt; 0.05, </w:t>
      </w:r>
      <w:r w:rsidR="00F846B5">
        <w:rPr>
          <w:rFonts w:ascii="Times New Roman" w:hAnsi="Times New Roman" w:cs="Times New Roman" w:hint="eastAsia"/>
          <w:sz w:val="24"/>
          <w:szCs w:val="24"/>
        </w:rPr>
        <w:t>**</w:t>
      </w:r>
      <w:r w:rsidR="00F846B5" w:rsidRPr="00535CC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F846B5">
        <w:rPr>
          <w:rFonts w:ascii="Times New Roman" w:hAnsi="Times New Roman" w:cs="Times New Roman"/>
          <w:sz w:val="24"/>
          <w:szCs w:val="24"/>
        </w:rPr>
        <w:t xml:space="preserve"> &lt; 0.01, </w:t>
      </w:r>
      <w:r w:rsidR="00F846B5">
        <w:rPr>
          <w:rFonts w:ascii="Times New Roman" w:hAnsi="Times New Roman" w:cs="Times New Roman" w:hint="eastAsia"/>
          <w:sz w:val="24"/>
          <w:szCs w:val="24"/>
        </w:rPr>
        <w:t>**</w:t>
      </w:r>
      <w:r w:rsidR="00F846B5">
        <w:rPr>
          <w:rFonts w:ascii="Times New Roman" w:hAnsi="Times New Roman" w:cs="Times New Roman"/>
          <w:sz w:val="24"/>
          <w:szCs w:val="24"/>
        </w:rPr>
        <w:t>*</w:t>
      </w:r>
      <w:r w:rsidR="00F846B5" w:rsidRPr="00535CC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F846B5">
        <w:rPr>
          <w:rFonts w:ascii="Times New Roman" w:hAnsi="Times New Roman" w:cs="Times New Roman"/>
          <w:sz w:val="24"/>
          <w:szCs w:val="24"/>
        </w:rPr>
        <w:t xml:space="preserve"> &lt; 0.001, ****</w:t>
      </w:r>
      <w:r w:rsidR="00F846B5" w:rsidRPr="00535CC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F846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846B5">
        <w:rPr>
          <w:rFonts w:ascii="Times New Roman" w:hAnsi="Times New Roman" w:cs="Times New Roman"/>
          <w:sz w:val="24"/>
          <w:szCs w:val="24"/>
        </w:rPr>
        <w:t>&lt; 0.0001.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8DB60FB" w14:textId="2EFC5B68" w:rsidR="00326A58" w:rsidRDefault="00161C3A">
      <w:pPr>
        <w:widowControl/>
        <w:jc w:val="left"/>
        <w:rPr>
          <w:rFonts w:ascii="Times New Roman" w:hAnsi="Times New Roman" w:cs="Times New Roman" w:hint="eastAsia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8DD5BD4" wp14:editId="224B8391">
            <wp:extent cx="5274310" cy="6341110"/>
            <wp:effectExtent l="0" t="0" r="0" b="2540"/>
            <wp:docPr id="1702065737" name="图片 2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065737" name="图片 2" descr="图片包含 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4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475DD" w14:textId="40C02DDD" w:rsidR="009F5424" w:rsidRDefault="00326A58" w:rsidP="00326A5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55537638"/>
      <w:r w:rsidRPr="009641E5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9641E5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C10FF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641E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r w:rsidRPr="009641E5">
        <w:rPr>
          <w:rFonts w:ascii="Times New Roman" w:hAnsi="Times New Roman" w:cs="Times New Roman"/>
          <w:sz w:val="24"/>
          <w:szCs w:val="24"/>
        </w:rPr>
        <w:t>Expression of myeloid cell-specific markers across different clusters. The dot size is proportional to the fraction of marker-expressing cells in the group.</w:t>
      </w:r>
      <w:r w:rsidRPr="009641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9641E5">
        <w:rPr>
          <w:rFonts w:ascii="Times New Roman" w:hAnsi="Times New Roman" w:cs="Times New Roman" w:hint="eastAsia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9641E5">
        <w:rPr>
          <w:rFonts w:ascii="Times New Roman" w:hAnsi="Times New Roman" w:cs="Times New Roman"/>
          <w:sz w:val="24"/>
          <w:szCs w:val="24"/>
        </w:rPr>
        <w:t xml:space="preserve"> The GO Analysis and the REAC terms Analysis of subcluster 7 in myeloid cells.</w:t>
      </w:r>
      <w:r w:rsidRPr="009641E5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9641E5">
        <w:rPr>
          <w:rFonts w:ascii="Times New Roman" w:hAnsi="Times New Roman" w:cs="Times New Roman" w:hint="eastAsia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9641E5">
        <w:rPr>
          <w:rFonts w:ascii="Times New Roman" w:hAnsi="Times New Roman" w:cs="Times New Roman"/>
          <w:sz w:val="24"/>
          <w:szCs w:val="24"/>
        </w:rPr>
        <w:t xml:space="preserve"> The GO Analysis and the REAC terms Analysis of subcluster 9 in myeloid cells.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04AA"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641E5">
        <w:rPr>
          <w:rFonts w:ascii="Times New Roman" w:hAnsi="Times New Roman" w:cs="Times New Roman"/>
          <w:sz w:val="24"/>
          <w:szCs w:val="24"/>
        </w:rPr>
        <w:t xml:space="preserve">Heatmap showing the differentially expressed genes of myeloid cells across cluster, with top genes indicated. </w:t>
      </w:r>
      <w:r w:rsidRPr="00E004AA">
        <w:rPr>
          <w:rFonts w:ascii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 The H&amp;E staining of </w:t>
      </w:r>
      <w:r w:rsidRPr="009466B7">
        <w:rPr>
          <w:rFonts w:ascii="Times New Roman" w:hAnsi="Times New Roman" w:cs="Times New Roman"/>
          <w:sz w:val="24"/>
          <w:szCs w:val="24"/>
        </w:rPr>
        <w:t>NC, LSIL, HSIL, and CC tissues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E6E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H </w:t>
      </w:r>
      <w:r w:rsidRPr="00E004AA">
        <w:rPr>
          <w:rFonts w:ascii="Times New Roman" w:hAnsi="Times New Roman" w:cs="Times New Roman"/>
          <w:sz w:val="24"/>
          <w:szCs w:val="24"/>
        </w:rPr>
        <w:t>The number of LAMs.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*</w:t>
      </w:r>
      <w:r w:rsidRPr="00535CC2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</w:t>
      </w:r>
      <w:r w:rsidR="00161C3A">
        <w:rPr>
          <w:rFonts w:ascii="Times New Roman" w:hAnsi="Times New Roman" w:cs="Times New Roman" w:hint="eastAsia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**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535CC2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0.001.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1BE10B1" w14:textId="4D835ED9" w:rsidR="009F5424" w:rsidRDefault="00492784" w:rsidP="009F542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0DBD684A" wp14:editId="34370898">
            <wp:extent cx="5205600" cy="5014800"/>
            <wp:effectExtent l="0" t="0" r="0" b="0"/>
            <wp:docPr id="16468686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600" cy="501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1342E4" w14:textId="05A83EBC" w:rsidR="00326A58" w:rsidRPr="00A369AD" w:rsidRDefault="009F5424" w:rsidP="00A369AD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73A4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C10FFD" w:rsidRPr="00BC73A4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BC73A4">
        <w:rPr>
          <w:rFonts w:ascii="Times New Roman" w:hAnsi="Times New Roman" w:cs="Times New Roman"/>
          <w:b/>
          <w:bCs/>
          <w:sz w:val="24"/>
          <w:szCs w:val="24"/>
        </w:rPr>
        <w:t>. A</w:t>
      </w:r>
      <w:r w:rsidRPr="00BC73A4">
        <w:rPr>
          <w:rFonts w:ascii="Times New Roman" w:hAnsi="Times New Roman" w:cs="Times New Roman"/>
          <w:sz w:val="24"/>
          <w:szCs w:val="24"/>
        </w:rPr>
        <w:t xml:space="preserve"> q-PCR analysis of APOE overexpression efficacy in THP-1 cells. </w:t>
      </w:r>
      <w:r w:rsidRPr="00BC73A4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BC73A4">
        <w:rPr>
          <w:rFonts w:ascii="Times New Roman" w:hAnsi="Times New Roman" w:cs="Times New Roman"/>
          <w:sz w:val="24"/>
          <w:szCs w:val="24"/>
        </w:rPr>
        <w:t xml:space="preserve"> Western blot analysis of APOE overexpression efficacy in THP-1 cells. </w:t>
      </w:r>
      <w:r w:rsidRPr="00BC73A4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BC73A4">
        <w:rPr>
          <w:rFonts w:ascii="Times New Roman" w:hAnsi="Times New Roman" w:cs="Times New Roman"/>
          <w:sz w:val="24"/>
          <w:szCs w:val="24"/>
        </w:rPr>
        <w:t>-</w:t>
      </w:r>
      <w:r w:rsidRPr="00BC73A4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BC73A4">
        <w:rPr>
          <w:rFonts w:ascii="Times New Roman" w:hAnsi="Times New Roman" w:cs="Times New Roman"/>
          <w:sz w:val="24"/>
          <w:szCs w:val="24"/>
        </w:rPr>
        <w:t xml:space="preserve"> CCK8 assay of SiHa, Caski, ECT cells with </w:t>
      </w:r>
      <w:r w:rsidR="00205588" w:rsidRPr="00BC73A4">
        <w:rPr>
          <w:rFonts w:ascii="Times New Roman" w:hAnsi="Times New Roman" w:cs="Times New Roman"/>
          <w:sz w:val="24"/>
          <w:szCs w:val="24"/>
        </w:rPr>
        <w:t>conditioned medium (CM)</w:t>
      </w:r>
      <w:r w:rsidRPr="00BC73A4">
        <w:rPr>
          <w:rFonts w:ascii="Times New Roman" w:hAnsi="Times New Roman" w:cs="Times New Roman"/>
          <w:sz w:val="24"/>
          <w:szCs w:val="24"/>
        </w:rPr>
        <w:t xml:space="preserve"> in different groups, respectively. </w:t>
      </w:r>
      <w:r w:rsidRPr="00BC73A4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BC73A4">
        <w:rPr>
          <w:rFonts w:ascii="Times New Roman" w:hAnsi="Times New Roman" w:cs="Times New Roman"/>
          <w:sz w:val="24"/>
          <w:szCs w:val="24"/>
        </w:rPr>
        <w:t>-</w:t>
      </w:r>
      <w:r w:rsidRPr="00BC73A4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BC73A4">
        <w:rPr>
          <w:rFonts w:ascii="Times New Roman" w:hAnsi="Times New Roman" w:cs="Times New Roman"/>
          <w:sz w:val="24"/>
          <w:szCs w:val="24"/>
        </w:rPr>
        <w:t xml:space="preserve"> Transwell assay of SiHa, Caski, ECT cells cultured with </w:t>
      </w:r>
      <w:r w:rsidR="006C7276" w:rsidRPr="00BC73A4">
        <w:rPr>
          <w:rFonts w:ascii="Times New Roman" w:hAnsi="Times New Roman" w:cs="Times New Roman"/>
          <w:sz w:val="24"/>
          <w:szCs w:val="24"/>
        </w:rPr>
        <w:t xml:space="preserve">the </w:t>
      </w:r>
      <w:r w:rsidR="005C43C7" w:rsidRPr="00BC73A4">
        <w:rPr>
          <w:rFonts w:ascii="Times New Roman" w:hAnsi="Times New Roman" w:cs="Times New Roman"/>
          <w:sz w:val="24"/>
          <w:szCs w:val="24"/>
        </w:rPr>
        <w:t>CM</w:t>
      </w:r>
      <w:r w:rsidR="006C7276" w:rsidRPr="00BC73A4">
        <w:rPr>
          <w:rFonts w:ascii="Times New Roman" w:hAnsi="Times New Roman" w:cs="Times New Roman"/>
          <w:sz w:val="24"/>
          <w:szCs w:val="24"/>
        </w:rPr>
        <w:t xml:space="preserve"> </w:t>
      </w:r>
      <w:r w:rsidR="00A369AD" w:rsidRPr="00BC73A4">
        <w:rPr>
          <w:rFonts w:ascii="Times New Roman" w:hAnsi="Times New Roman" w:cs="Times New Roman"/>
          <w:sz w:val="24"/>
          <w:szCs w:val="24"/>
        </w:rPr>
        <w:t xml:space="preserve">from </w:t>
      </w:r>
      <w:r w:rsidRPr="00BC73A4">
        <w:rPr>
          <w:rFonts w:ascii="Times New Roman" w:hAnsi="Times New Roman" w:cs="Times New Roman"/>
          <w:sz w:val="24"/>
          <w:szCs w:val="24"/>
        </w:rPr>
        <w:t>APOE-OE macrophages and NC macrophages, respectively. *</w:t>
      </w:r>
      <w:r w:rsidRPr="00BC73A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BC73A4">
        <w:rPr>
          <w:rFonts w:ascii="Times New Roman" w:hAnsi="Times New Roman" w:cs="Times New Roman"/>
          <w:sz w:val="24"/>
          <w:szCs w:val="24"/>
        </w:rPr>
        <w:t xml:space="preserve"> &lt; 0.05, **</w:t>
      </w:r>
      <w:r w:rsidRPr="00BC73A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BC73A4">
        <w:rPr>
          <w:rFonts w:ascii="Times New Roman" w:hAnsi="Times New Roman" w:cs="Times New Roman"/>
          <w:sz w:val="24"/>
          <w:szCs w:val="24"/>
        </w:rPr>
        <w:t xml:space="preserve"> &lt; 0.01.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C8C896A" w14:textId="4954D676" w:rsidR="007916B9" w:rsidRDefault="00CF505F" w:rsidP="00143C8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B54E00E" wp14:editId="56B43B64">
            <wp:extent cx="5272405" cy="3824605"/>
            <wp:effectExtent l="0" t="0" r="4445" b="4445"/>
            <wp:docPr id="17110692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382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D843C" w14:textId="7F17ECAC" w:rsidR="00326A58" w:rsidRPr="00637EB1" w:rsidRDefault="00326A58" w:rsidP="00E004AA">
      <w:pPr>
        <w:widowControl/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9641E5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9641E5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C10FFD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641E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Pr="009641E5">
        <w:rPr>
          <w:rFonts w:ascii="Times New Roman" w:hAnsi="Times New Roman" w:cs="Times New Roman"/>
          <w:sz w:val="24"/>
          <w:szCs w:val="24"/>
        </w:rPr>
        <w:t xml:space="preserve"> The expression of m6A methylation associated RNA transcripts of macrophage in NC, LSIL, HSIL, and CC group.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04AA">
        <w:rPr>
          <w:rFonts w:ascii="Times New Roman" w:hAnsi="Times New Roman" w:cs="Times New Roman"/>
          <w:b/>
          <w:bCs/>
          <w:sz w:val="24"/>
          <w:szCs w:val="24"/>
        </w:rPr>
        <w:t>B-C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Pr="0055741E">
        <w:rPr>
          <w:rFonts w:ascii="Times New Roman" w:hAnsi="Times New Roman" w:cs="Times New Roman"/>
          <w:sz w:val="24"/>
          <w:szCs w:val="24"/>
        </w:rPr>
        <w:t xml:space="preserve"> level of </w:t>
      </w:r>
      <w:r w:rsidRPr="00BA65E9">
        <w:rPr>
          <w:rFonts w:ascii="Times New Roman" w:hAnsi="Times New Roman" w:cs="Times New Roman"/>
          <w:i/>
          <w:iCs/>
          <w:sz w:val="24"/>
          <w:szCs w:val="24"/>
        </w:rPr>
        <w:t>SPP1</w:t>
      </w:r>
      <w:r w:rsidRPr="0055741E"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sz w:val="24"/>
          <w:szCs w:val="24"/>
        </w:rPr>
        <w:t xml:space="preserve">macrophages and </w:t>
      </w:r>
      <w:r w:rsidRPr="002A17F7">
        <w:rPr>
          <w:rFonts w:ascii="Times New Roman" w:hAnsi="Times New Roman" w:cs="Times New Roman"/>
          <w:i/>
          <w:iCs/>
          <w:sz w:val="24"/>
          <w:szCs w:val="24"/>
        </w:rPr>
        <w:t>CD44</w:t>
      </w:r>
      <w:r w:rsidRPr="0055741E">
        <w:rPr>
          <w:rFonts w:ascii="Times New Roman" w:hAnsi="Times New Roman" w:cs="Times New Roman"/>
          <w:sz w:val="24"/>
          <w:szCs w:val="24"/>
        </w:rPr>
        <w:t xml:space="preserve"> in epithelial </w:t>
      </w:r>
      <w:r>
        <w:rPr>
          <w:rFonts w:ascii="Times New Roman" w:hAnsi="Times New Roman" w:cs="Times New Roman"/>
          <w:sz w:val="24"/>
          <w:szCs w:val="24"/>
        </w:rPr>
        <w:t xml:space="preserve">cells in NC, LSIL, </w:t>
      </w:r>
      <w:r w:rsidRPr="0055741E">
        <w:rPr>
          <w:rFonts w:ascii="Times New Roman" w:hAnsi="Times New Roman" w:cs="Times New Roman"/>
          <w:sz w:val="24"/>
          <w:szCs w:val="24"/>
        </w:rPr>
        <w:t>HSIL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5741E">
        <w:rPr>
          <w:rFonts w:ascii="Times New Roman" w:hAnsi="Times New Roman" w:cs="Times New Roman"/>
          <w:sz w:val="24"/>
          <w:szCs w:val="24"/>
        </w:rPr>
        <w:t xml:space="preserve"> and CC groups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D1641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*</w:t>
      </w:r>
      <w:r w:rsidRPr="00535CC2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0.05, </w:t>
      </w:r>
      <w:r>
        <w:rPr>
          <w:rFonts w:ascii="Times New Roman" w:hAnsi="Times New Roman" w:cs="Times New Roman" w:hint="eastAsia"/>
          <w:sz w:val="24"/>
          <w:szCs w:val="24"/>
        </w:rPr>
        <w:t>**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535CC2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0.001, ****</w:t>
      </w:r>
      <w:r w:rsidRPr="00535CC2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&lt; 0.0001.</w:t>
      </w:r>
    </w:p>
    <w:sectPr w:rsidR="00326A58" w:rsidRPr="00637EB1" w:rsidSect="00B46F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CEFD2" w14:textId="77777777" w:rsidR="00B46F6F" w:rsidRDefault="00B46F6F" w:rsidP="0085099F">
      <w:r>
        <w:separator/>
      </w:r>
    </w:p>
  </w:endnote>
  <w:endnote w:type="continuationSeparator" w:id="0">
    <w:p w14:paraId="747870C7" w14:textId="77777777" w:rsidR="00B46F6F" w:rsidRDefault="00B46F6F" w:rsidP="00850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B8A87" w14:textId="77777777" w:rsidR="00B46F6F" w:rsidRDefault="00B46F6F" w:rsidP="0085099F">
      <w:r>
        <w:separator/>
      </w:r>
    </w:p>
  </w:footnote>
  <w:footnote w:type="continuationSeparator" w:id="0">
    <w:p w14:paraId="119316D4" w14:textId="77777777" w:rsidR="00B46F6F" w:rsidRDefault="00B46F6F" w:rsidP="008509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337"/>
    <w:rsid w:val="00012656"/>
    <w:rsid w:val="0002409F"/>
    <w:rsid w:val="00061A1D"/>
    <w:rsid w:val="00065B41"/>
    <w:rsid w:val="0006672E"/>
    <w:rsid w:val="00067292"/>
    <w:rsid w:val="00073A32"/>
    <w:rsid w:val="0008402A"/>
    <w:rsid w:val="000A3AEA"/>
    <w:rsid w:val="000A544C"/>
    <w:rsid w:val="000A6631"/>
    <w:rsid w:val="000B3552"/>
    <w:rsid w:val="000D2784"/>
    <w:rsid w:val="000D4437"/>
    <w:rsid w:val="000D7379"/>
    <w:rsid w:val="000F3C2B"/>
    <w:rsid w:val="000F6D32"/>
    <w:rsid w:val="001036A3"/>
    <w:rsid w:val="001065AB"/>
    <w:rsid w:val="00106C53"/>
    <w:rsid w:val="001159CB"/>
    <w:rsid w:val="00117E29"/>
    <w:rsid w:val="00121CD7"/>
    <w:rsid w:val="001253B3"/>
    <w:rsid w:val="00127E29"/>
    <w:rsid w:val="00127FD5"/>
    <w:rsid w:val="00131CDA"/>
    <w:rsid w:val="00143C82"/>
    <w:rsid w:val="00144030"/>
    <w:rsid w:val="00144CB5"/>
    <w:rsid w:val="00146020"/>
    <w:rsid w:val="0015093A"/>
    <w:rsid w:val="00155684"/>
    <w:rsid w:val="00156535"/>
    <w:rsid w:val="00161A66"/>
    <w:rsid w:val="00161C3A"/>
    <w:rsid w:val="00174A6F"/>
    <w:rsid w:val="00180AB1"/>
    <w:rsid w:val="001822EF"/>
    <w:rsid w:val="00185EC0"/>
    <w:rsid w:val="001A67AD"/>
    <w:rsid w:val="001C1861"/>
    <w:rsid w:val="001C3E17"/>
    <w:rsid w:val="001C4B0F"/>
    <w:rsid w:val="001C56A4"/>
    <w:rsid w:val="001F5AE0"/>
    <w:rsid w:val="001F6265"/>
    <w:rsid w:val="00201DF1"/>
    <w:rsid w:val="00205588"/>
    <w:rsid w:val="00206687"/>
    <w:rsid w:val="002129A3"/>
    <w:rsid w:val="0021638D"/>
    <w:rsid w:val="00221EA3"/>
    <w:rsid w:val="00223960"/>
    <w:rsid w:val="002566C3"/>
    <w:rsid w:val="00266116"/>
    <w:rsid w:val="00283B9B"/>
    <w:rsid w:val="0029361F"/>
    <w:rsid w:val="00295735"/>
    <w:rsid w:val="002A01E3"/>
    <w:rsid w:val="002C1B97"/>
    <w:rsid w:val="002C4C0D"/>
    <w:rsid w:val="002C7EC2"/>
    <w:rsid w:val="0030112E"/>
    <w:rsid w:val="0030524D"/>
    <w:rsid w:val="00307BA5"/>
    <w:rsid w:val="00326A58"/>
    <w:rsid w:val="00331190"/>
    <w:rsid w:val="003366AF"/>
    <w:rsid w:val="003374A6"/>
    <w:rsid w:val="0034172A"/>
    <w:rsid w:val="00341CAE"/>
    <w:rsid w:val="00342C13"/>
    <w:rsid w:val="00354823"/>
    <w:rsid w:val="00374A01"/>
    <w:rsid w:val="003824C7"/>
    <w:rsid w:val="00394752"/>
    <w:rsid w:val="00395D15"/>
    <w:rsid w:val="00397264"/>
    <w:rsid w:val="003A490A"/>
    <w:rsid w:val="003A4D20"/>
    <w:rsid w:val="003B3D40"/>
    <w:rsid w:val="003B7AFC"/>
    <w:rsid w:val="003C087A"/>
    <w:rsid w:val="003C7131"/>
    <w:rsid w:val="003C7D08"/>
    <w:rsid w:val="003E7FC6"/>
    <w:rsid w:val="003F3E02"/>
    <w:rsid w:val="003F3EDE"/>
    <w:rsid w:val="003F4B2A"/>
    <w:rsid w:val="003F6122"/>
    <w:rsid w:val="004039C6"/>
    <w:rsid w:val="00404BA5"/>
    <w:rsid w:val="00426B84"/>
    <w:rsid w:val="00426DFB"/>
    <w:rsid w:val="0043324D"/>
    <w:rsid w:val="0044126E"/>
    <w:rsid w:val="00445263"/>
    <w:rsid w:val="00446C5C"/>
    <w:rsid w:val="00456AF9"/>
    <w:rsid w:val="004579D4"/>
    <w:rsid w:val="00472F6E"/>
    <w:rsid w:val="004804D2"/>
    <w:rsid w:val="00482E6A"/>
    <w:rsid w:val="00486E62"/>
    <w:rsid w:val="00492784"/>
    <w:rsid w:val="00492988"/>
    <w:rsid w:val="00492D78"/>
    <w:rsid w:val="004A0580"/>
    <w:rsid w:val="004A3C91"/>
    <w:rsid w:val="004B1D9B"/>
    <w:rsid w:val="004B22EC"/>
    <w:rsid w:val="004C17A1"/>
    <w:rsid w:val="004D278F"/>
    <w:rsid w:val="004D74DE"/>
    <w:rsid w:val="004E59E8"/>
    <w:rsid w:val="004F52A3"/>
    <w:rsid w:val="00511517"/>
    <w:rsid w:val="00515F49"/>
    <w:rsid w:val="00525B7D"/>
    <w:rsid w:val="0053163C"/>
    <w:rsid w:val="005400E0"/>
    <w:rsid w:val="00543FC7"/>
    <w:rsid w:val="0054755B"/>
    <w:rsid w:val="0055768D"/>
    <w:rsid w:val="00573163"/>
    <w:rsid w:val="005A091A"/>
    <w:rsid w:val="005B1E22"/>
    <w:rsid w:val="005C43C7"/>
    <w:rsid w:val="005C6CFE"/>
    <w:rsid w:val="00600082"/>
    <w:rsid w:val="00602E08"/>
    <w:rsid w:val="006035B4"/>
    <w:rsid w:val="0061036F"/>
    <w:rsid w:val="00611910"/>
    <w:rsid w:val="00613136"/>
    <w:rsid w:val="00616ED9"/>
    <w:rsid w:val="006209AF"/>
    <w:rsid w:val="00620EA2"/>
    <w:rsid w:val="00637EB1"/>
    <w:rsid w:val="006450A0"/>
    <w:rsid w:val="0064706D"/>
    <w:rsid w:val="006A2C37"/>
    <w:rsid w:val="006A2E08"/>
    <w:rsid w:val="006A3626"/>
    <w:rsid w:val="006B6107"/>
    <w:rsid w:val="006B7CCA"/>
    <w:rsid w:val="006C7276"/>
    <w:rsid w:val="006D1A0A"/>
    <w:rsid w:val="006E0CBC"/>
    <w:rsid w:val="006F0988"/>
    <w:rsid w:val="006F5C62"/>
    <w:rsid w:val="006F6839"/>
    <w:rsid w:val="00703FB4"/>
    <w:rsid w:val="007054E9"/>
    <w:rsid w:val="00707429"/>
    <w:rsid w:val="00713FAE"/>
    <w:rsid w:val="00737EFE"/>
    <w:rsid w:val="00756F19"/>
    <w:rsid w:val="00761109"/>
    <w:rsid w:val="007629A4"/>
    <w:rsid w:val="00776E13"/>
    <w:rsid w:val="00777C40"/>
    <w:rsid w:val="00783434"/>
    <w:rsid w:val="00785138"/>
    <w:rsid w:val="007874C7"/>
    <w:rsid w:val="007916B9"/>
    <w:rsid w:val="007A2337"/>
    <w:rsid w:val="007A77C5"/>
    <w:rsid w:val="007D0AE7"/>
    <w:rsid w:val="007D344F"/>
    <w:rsid w:val="007D4F39"/>
    <w:rsid w:val="007D7252"/>
    <w:rsid w:val="007E79FB"/>
    <w:rsid w:val="00802A98"/>
    <w:rsid w:val="00804219"/>
    <w:rsid w:val="00804ABC"/>
    <w:rsid w:val="008163E2"/>
    <w:rsid w:val="00830D95"/>
    <w:rsid w:val="0085099F"/>
    <w:rsid w:val="00851597"/>
    <w:rsid w:val="008554A8"/>
    <w:rsid w:val="00897E4F"/>
    <w:rsid w:val="008A6643"/>
    <w:rsid w:val="008B7DEB"/>
    <w:rsid w:val="008C3E50"/>
    <w:rsid w:val="008C4C59"/>
    <w:rsid w:val="008C7482"/>
    <w:rsid w:val="008D1641"/>
    <w:rsid w:val="008D7ABE"/>
    <w:rsid w:val="009260B0"/>
    <w:rsid w:val="00931E1B"/>
    <w:rsid w:val="00937FA0"/>
    <w:rsid w:val="00940BF5"/>
    <w:rsid w:val="00941673"/>
    <w:rsid w:val="00941858"/>
    <w:rsid w:val="00963D21"/>
    <w:rsid w:val="009641E5"/>
    <w:rsid w:val="00966542"/>
    <w:rsid w:val="00972AD1"/>
    <w:rsid w:val="0097767C"/>
    <w:rsid w:val="00987224"/>
    <w:rsid w:val="00987571"/>
    <w:rsid w:val="00992713"/>
    <w:rsid w:val="00993ED0"/>
    <w:rsid w:val="009A7519"/>
    <w:rsid w:val="009B0BE9"/>
    <w:rsid w:val="009E12EF"/>
    <w:rsid w:val="009F1EB4"/>
    <w:rsid w:val="009F5424"/>
    <w:rsid w:val="009F6D68"/>
    <w:rsid w:val="009F6DF1"/>
    <w:rsid w:val="00A15D57"/>
    <w:rsid w:val="00A25B3F"/>
    <w:rsid w:val="00A25D5A"/>
    <w:rsid w:val="00A26FA4"/>
    <w:rsid w:val="00A274D0"/>
    <w:rsid w:val="00A30E77"/>
    <w:rsid w:val="00A369AD"/>
    <w:rsid w:val="00A569E7"/>
    <w:rsid w:val="00A648A4"/>
    <w:rsid w:val="00A64C1C"/>
    <w:rsid w:val="00A67421"/>
    <w:rsid w:val="00A726AB"/>
    <w:rsid w:val="00A73BB6"/>
    <w:rsid w:val="00A757C5"/>
    <w:rsid w:val="00A80FDF"/>
    <w:rsid w:val="00A84985"/>
    <w:rsid w:val="00A9255E"/>
    <w:rsid w:val="00A940BC"/>
    <w:rsid w:val="00AA0DDF"/>
    <w:rsid w:val="00AA6A5E"/>
    <w:rsid w:val="00AB126A"/>
    <w:rsid w:val="00AB29CC"/>
    <w:rsid w:val="00AB7ECC"/>
    <w:rsid w:val="00AC44FD"/>
    <w:rsid w:val="00AD03AF"/>
    <w:rsid w:val="00AD05C1"/>
    <w:rsid w:val="00AD33CB"/>
    <w:rsid w:val="00AD7152"/>
    <w:rsid w:val="00AE6E00"/>
    <w:rsid w:val="00AF2CED"/>
    <w:rsid w:val="00AF4516"/>
    <w:rsid w:val="00AF6393"/>
    <w:rsid w:val="00B1024C"/>
    <w:rsid w:val="00B140EF"/>
    <w:rsid w:val="00B20732"/>
    <w:rsid w:val="00B24A9E"/>
    <w:rsid w:val="00B2653E"/>
    <w:rsid w:val="00B2709A"/>
    <w:rsid w:val="00B34AA9"/>
    <w:rsid w:val="00B46F6F"/>
    <w:rsid w:val="00B50391"/>
    <w:rsid w:val="00B521B7"/>
    <w:rsid w:val="00B62711"/>
    <w:rsid w:val="00B659CA"/>
    <w:rsid w:val="00B829A4"/>
    <w:rsid w:val="00BB76D9"/>
    <w:rsid w:val="00BC207F"/>
    <w:rsid w:val="00BC73A4"/>
    <w:rsid w:val="00BD0D96"/>
    <w:rsid w:val="00BD2A96"/>
    <w:rsid w:val="00BE0B31"/>
    <w:rsid w:val="00BE60BE"/>
    <w:rsid w:val="00BF6357"/>
    <w:rsid w:val="00C07AA1"/>
    <w:rsid w:val="00C10FFD"/>
    <w:rsid w:val="00C20BE7"/>
    <w:rsid w:val="00C21B2C"/>
    <w:rsid w:val="00C22D07"/>
    <w:rsid w:val="00C452FD"/>
    <w:rsid w:val="00C63A78"/>
    <w:rsid w:val="00C74D20"/>
    <w:rsid w:val="00C84D76"/>
    <w:rsid w:val="00C969C0"/>
    <w:rsid w:val="00CB0FFC"/>
    <w:rsid w:val="00CB1AA8"/>
    <w:rsid w:val="00CB5F87"/>
    <w:rsid w:val="00CC43AA"/>
    <w:rsid w:val="00CD2A49"/>
    <w:rsid w:val="00CD4C59"/>
    <w:rsid w:val="00CE4047"/>
    <w:rsid w:val="00CF330C"/>
    <w:rsid w:val="00CF4BDE"/>
    <w:rsid w:val="00CF505F"/>
    <w:rsid w:val="00CF72C3"/>
    <w:rsid w:val="00D0629E"/>
    <w:rsid w:val="00D062E9"/>
    <w:rsid w:val="00D21ADC"/>
    <w:rsid w:val="00D22D22"/>
    <w:rsid w:val="00D506E2"/>
    <w:rsid w:val="00D51F3A"/>
    <w:rsid w:val="00D61FA8"/>
    <w:rsid w:val="00DA5FD5"/>
    <w:rsid w:val="00DB4432"/>
    <w:rsid w:val="00DB6E8C"/>
    <w:rsid w:val="00DC0EF2"/>
    <w:rsid w:val="00DD1F51"/>
    <w:rsid w:val="00DE12BE"/>
    <w:rsid w:val="00E004AA"/>
    <w:rsid w:val="00E01B30"/>
    <w:rsid w:val="00E07FF1"/>
    <w:rsid w:val="00E121DF"/>
    <w:rsid w:val="00E251F5"/>
    <w:rsid w:val="00E33F5C"/>
    <w:rsid w:val="00E5485B"/>
    <w:rsid w:val="00E655E5"/>
    <w:rsid w:val="00E6648E"/>
    <w:rsid w:val="00E76321"/>
    <w:rsid w:val="00E84523"/>
    <w:rsid w:val="00E93702"/>
    <w:rsid w:val="00EA5D55"/>
    <w:rsid w:val="00EA7F49"/>
    <w:rsid w:val="00EB4B5B"/>
    <w:rsid w:val="00EF40F1"/>
    <w:rsid w:val="00F00841"/>
    <w:rsid w:val="00F04BD3"/>
    <w:rsid w:val="00F04D67"/>
    <w:rsid w:val="00F073D5"/>
    <w:rsid w:val="00F077C4"/>
    <w:rsid w:val="00F1512F"/>
    <w:rsid w:val="00F307FE"/>
    <w:rsid w:val="00F34BE3"/>
    <w:rsid w:val="00F41229"/>
    <w:rsid w:val="00F45E8D"/>
    <w:rsid w:val="00F45F21"/>
    <w:rsid w:val="00F476EB"/>
    <w:rsid w:val="00F549D1"/>
    <w:rsid w:val="00F607C1"/>
    <w:rsid w:val="00F6165A"/>
    <w:rsid w:val="00F62898"/>
    <w:rsid w:val="00F62F94"/>
    <w:rsid w:val="00F6440E"/>
    <w:rsid w:val="00F652BB"/>
    <w:rsid w:val="00F763E0"/>
    <w:rsid w:val="00F80278"/>
    <w:rsid w:val="00F81512"/>
    <w:rsid w:val="00F82898"/>
    <w:rsid w:val="00F84332"/>
    <w:rsid w:val="00F846B5"/>
    <w:rsid w:val="00F87109"/>
    <w:rsid w:val="00F94F5A"/>
    <w:rsid w:val="00F9628C"/>
    <w:rsid w:val="00FA133B"/>
    <w:rsid w:val="00FB568E"/>
    <w:rsid w:val="00FC4AAF"/>
    <w:rsid w:val="00FE0BC4"/>
    <w:rsid w:val="00FE11D2"/>
    <w:rsid w:val="00FF35AD"/>
    <w:rsid w:val="00FF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684322"/>
  <w15:chartTrackingRefBased/>
  <w15:docId w15:val="{D64065A8-F1E3-6E41-ADE3-3ED77727D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337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3366AF"/>
    <w:rPr>
      <w:szCs w:val="22"/>
    </w:rPr>
  </w:style>
  <w:style w:type="character" w:styleId="a4">
    <w:name w:val="line number"/>
    <w:basedOn w:val="a0"/>
    <w:uiPriority w:val="99"/>
    <w:semiHidden/>
    <w:unhideWhenUsed/>
    <w:rsid w:val="008554A8"/>
  </w:style>
  <w:style w:type="paragraph" w:styleId="a5">
    <w:name w:val="header"/>
    <w:basedOn w:val="a"/>
    <w:link w:val="a6"/>
    <w:uiPriority w:val="99"/>
    <w:unhideWhenUsed/>
    <w:rsid w:val="008509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5099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509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509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9</Pages>
  <Words>494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 ☺</dc:creator>
  <cp:keywords/>
  <dc:description/>
  <cp:lastModifiedBy>A25743</cp:lastModifiedBy>
  <cp:revision>63</cp:revision>
  <cp:lastPrinted>2024-01-29T12:41:00Z</cp:lastPrinted>
  <dcterms:created xsi:type="dcterms:W3CDTF">2023-03-03T07:14:00Z</dcterms:created>
  <dcterms:modified xsi:type="dcterms:W3CDTF">2024-01-29T12:59:00Z</dcterms:modified>
</cp:coreProperties>
</file>