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u w:val="single"/>
          <w:lang w:val="en-US"/>
        </w:rPr>
        <w:t>Fig. S1: Tumor growth and microglia frequency in tumor bearing hemisphere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lang w:val="en-US"/>
        </w:rPr>
        <w:t xml:space="preserve">(A) </w:t>
      </w:r>
      <w:r w:rsidRPr="003D53CD">
        <w:rPr>
          <w:lang w:val="en-US"/>
        </w:rPr>
        <w:t xml:space="preserve">Study design. </w:t>
      </w:r>
      <w:r w:rsidRPr="003D53CD">
        <w:rPr>
          <w:b/>
          <w:lang w:val="en-US"/>
        </w:rPr>
        <w:t xml:space="preserve">(B) </w:t>
      </w:r>
      <w:r w:rsidRPr="003D53CD">
        <w:rPr>
          <w:lang w:val="en-US"/>
        </w:rPr>
        <w:t xml:space="preserve">Tumor size in GM and GM/ABX WT mice, </w:t>
      </w:r>
      <w:r w:rsidRPr="003D53CD">
        <w:rPr>
          <w:i/>
          <w:lang w:val="en-US"/>
        </w:rPr>
        <w:t xml:space="preserve">n </w:t>
      </w:r>
      <w:r w:rsidRPr="003D53CD">
        <w:rPr>
          <w:lang w:val="en-US"/>
        </w:rPr>
        <w:t xml:space="preserve">= 6, pooled from two experiments, three animals per group. Data are presented as the mean </w:t>
      </w:r>
      <w:r w:rsidRPr="003D53CD">
        <w:rPr>
          <w:color w:val="000000"/>
          <w:lang w:val="en-US"/>
        </w:rPr>
        <w:t>±</w:t>
      </w:r>
      <w:r w:rsidRPr="003D53CD">
        <w:rPr>
          <w:lang w:val="en-US"/>
        </w:rPr>
        <w:t xml:space="preserve"> SD *p &lt;0.05, Student’s t-test.</w:t>
      </w:r>
      <w:r w:rsidRPr="003D53CD">
        <w:rPr>
          <w:b/>
          <w:lang w:val="en-US"/>
        </w:rPr>
        <w:t xml:space="preserve"> </w:t>
      </w:r>
      <w:r w:rsidRPr="003D53CD">
        <w:rPr>
          <w:lang w:val="en-US"/>
        </w:rPr>
        <w:t xml:space="preserve">Upper pictures: Representative images of brain coronal slices, scale bar = 1 mm. </w:t>
      </w:r>
      <w:r w:rsidRPr="003D53CD">
        <w:rPr>
          <w:b/>
          <w:lang w:val="en-US"/>
        </w:rPr>
        <w:t>(C)</w:t>
      </w:r>
      <w:r w:rsidRPr="003D53CD">
        <w:rPr>
          <w:lang w:val="en-US"/>
        </w:rPr>
        <w:t xml:space="preserve"> Tumor size in GM and GM/ABX  Cx3cr1</w:t>
      </w:r>
      <w:r w:rsidRPr="003D53CD">
        <w:rPr>
          <w:vertAlign w:val="superscript"/>
          <w:lang w:val="en-US"/>
        </w:rPr>
        <w:t>+/</w:t>
      </w:r>
      <w:proofErr w:type="spellStart"/>
      <w:r w:rsidRPr="003D53CD">
        <w:rPr>
          <w:vertAlign w:val="superscript"/>
          <w:lang w:val="en-US"/>
        </w:rPr>
        <w:t>gfp</w:t>
      </w:r>
      <w:proofErr w:type="spellEnd"/>
      <w:r w:rsidRPr="003D53CD">
        <w:rPr>
          <w:lang w:val="en-US"/>
        </w:rPr>
        <w:t xml:space="preserve"> mice, n = 5 animals per group. Data are presented as the mean </w:t>
      </w:r>
      <w:r w:rsidRPr="003D53CD">
        <w:rPr>
          <w:color w:val="000000"/>
          <w:lang w:val="en-US"/>
        </w:rPr>
        <w:t>±</w:t>
      </w:r>
      <w:r w:rsidRPr="003D53CD">
        <w:rPr>
          <w:lang w:val="en-US"/>
        </w:rPr>
        <w:t xml:space="preserve"> SD *p &lt;0.05, Student’s t-test.  Upper pictures: Representative images of brain coronal slices, scale bar = 1 mm </w:t>
      </w:r>
      <w:r w:rsidRPr="003D53CD">
        <w:rPr>
          <w:b/>
          <w:lang w:val="en-US"/>
        </w:rPr>
        <w:t xml:space="preserve">(D) </w:t>
      </w:r>
      <w:r w:rsidRPr="003D53CD">
        <w:rPr>
          <w:lang w:val="en-US"/>
        </w:rPr>
        <w:t>Left panel: Flow cytometry quantification of microglia identified as CD45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>CD11b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>TMEM119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cells in GM and GM/ABX </w:t>
      </w:r>
      <w:proofErr w:type="spellStart"/>
      <w:r w:rsidRPr="003D53CD">
        <w:rPr>
          <w:lang w:val="en-US"/>
        </w:rPr>
        <w:t>tumoral</w:t>
      </w:r>
      <w:proofErr w:type="spellEnd"/>
      <w:r w:rsidRPr="003D53CD">
        <w:rPr>
          <w:lang w:val="en-US"/>
        </w:rPr>
        <w:t xml:space="preserve"> hemisphere. n=5 mice per group. Data are presented as the mean </w:t>
      </w:r>
      <w:r w:rsidRPr="003D53CD">
        <w:rPr>
          <w:color w:val="000000"/>
          <w:lang w:val="en-US"/>
        </w:rPr>
        <w:t>±</w:t>
      </w:r>
      <w:r w:rsidRPr="003D53CD">
        <w:rPr>
          <w:lang w:val="en-US"/>
        </w:rPr>
        <w:t xml:space="preserve"> SD</w:t>
      </w:r>
      <w:r w:rsidRPr="003D53CD">
        <w:rPr>
          <w:b/>
          <w:lang w:val="en-US"/>
        </w:rPr>
        <w:t>.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lang w:val="en-US"/>
        </w:rPr>
        <w:t>Right panel: Representative gating strategy used to identify microglia by flow cytometry in brain processed samples. First, debris were gated out in the FSC (forward scatter) versus SSC (side scatter) plot; then, singlets, live and CD45</w:t>
      </w:r>
      <w:r w:rsidRPr="003D53CD">
        <w:rPr>
          <w:vertAlign w:val="superscript"/>
          <w:lang w:val="en-US"/>
        </w:rPr>
        <w:t xml:space="preserve">+ </w:t>
      </w:r>
      <w:r w:rsidRPr="003D53CD">
        <w:rPr>
          <w:lang w:val="en-US"/>
        </w:rPr>
        <w:t>cells were considered; microglia was defined as CD45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CD11b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TMEM119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and shown as percentage among CD45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cells. Numbers in the plots indicates percentage of gated cells in respect to parent cells.</w:t>
      </w:r>
      <w:r w:rsidRPr="003D53CD">
        <w:rPr>
          <w:b/>
          <w:lang w:val="en-US"/>
        </w:rPr>
        <w:t xml:space="preserve"> 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u w:val="single"/>
          <w:lang w:val="en-US"/>
        </w:rPr>
        <w:t>Fig. S2. Tumor growth in CT2A bearing mice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lang w:val="en-US"/>
        </w:rPr>
        <w:t xml:space="preserve">(A) </w:t>
      </w:r>
      <w:r w:rsidRPr="003D53CD">
        <w:rPr>
          <w:lang w:val="en-US"/>
        </w:rPr>
        <w:t xml:space="preserve">Tumor size in GM and GM/ABX mice (CT-2A cell line), n = 5 animals per group, pooled from two experiments. Data are presented as the mean </w:t>
      </w:r>
      <w:r w:rsidRPr="003D53CD">
        <w:rPr>
          <w:color w:val="000000"/>
          <w:lang w:val="en-US"/>
        </w:rPr>
        <w:t>±</w:t>
      </w:r>
      <w:r w:rsidRPr="003D53CD">
        <w:rPr>
          <w:lang w:val="en-US"/>
        </w:rPr>
        <w:t xml:space="preserve"> SD</w:t>
      </w:r>
      <w:r w:rsidRPr="003D53CD">
        <w:rPr>
          <w:b/>
          <w:lang w:val="en-US"/>
        </w:rPr>
        <w:t xml:space="preserve"> </w:t>
      </w:r>
      <w:r w:rsidRPr="003D53CD">
        <w:rPr>
          <w:lang w:val="en-US"/>
        </w:rPr>
        <w:t xml:space="preserve">*p &lt;0.05, Student’s t-test. Upper pictures: Representative images of brain coronal slices, scale bar = 1 mm. </w:t>
      </w:r>
      <w:r w:rsidRPr="003D53CD">
        <w:rPr>
          <w:b/>
          <w:lang w:val="en-US"/>
        </w:rPr>
        <w:t>(B)</w:t>
      </w:r>
      <w:r w:rsidRPr="003D53CD">
        <w:rPr>
          <w:lang w:val="en-US"/>
        </w:rPr>
        <w:t xml:space="preserve"> Representative z-projection confocal images of CD34 (magenta) in GM and GM/ABX tumor core area. Hoechst staining (</w:t>
      </w:r>
      <w:proofErr w:type="spellStart"/>
      <w:r w:rsidRPr="003D53CD">
        <w:rPr>
          <w:lang w:val="en-US"/>
        </w:rPr>
        <w:t>blu</w:t>
      </w:r>
      <w:proofErr w:type="spellEnd"/>
      <w:r w:rsidRPr="003D53CD">
        <w:rPr>
          <w:lang w:val="en-US"/>
        </w:rPr>
        <w:t xml:space="preserve">) for nuclei visualization; scale bar: 50 </w:t>
      </w:r>
      <w:r w:rsidRPr="003D53CD">
        <w:t>μ</w:t>
      </w:r>
      <w:r w:rsidRPr="003D53CD">
        <w:rPr>
          <w:lang w:val="en-US"/>
        </w:rPr>
        <w:t xml:space="preserve">m. </w:t>
      </w:r>
      <w:r w:rsidRPr="003D53CD">
        <w:rPr>
          <w:b/>
          <w:lang w:val="en-US"/>
        </w:rPr>
        <w:t>(C)</w:t>
      </w:r>
      <w:r w:rsidRPr="003D53CD">
        <w:rPr>
          <w:lang w:val="en-US"/>
        </w:rPr>
        <w:t xml:space="preserve"> Scatter dot plots showing quantification of CD34 signal expressed as the </w:t>
      </w:r>
      <w:proofErr w:type="spellStart"/>
      <w:r w:rsidRPr="003D53CD">
        <w:rPr>
          <w:lang w:val="en-US"/>
        </w:rPr>
        <w:t>percentual</w:t>
      </w:r>
      <w:proofErr w:type="spellEnd"/>
      <w:r w:rsidRPr="003D53CD">
        <w:rPr>
          <w:lang w:val="en-US"/>
        </w:rPr>
        <w:t xml:space="preserve"> area occupied by fluorescent CD34 staining in GM (n= 14/3 slices/mice) and GM/ABX (n= 17/3 slices/mice) mice versus total field of view (FOV). Data are presented as the mean </w:t>
      </w:r>
      <w:r w:rsidRPr="003D53CD">
        <w:rPr>
          <w:color w:val="000000"/>
          <w:lang w:val="en-US"/>
        </w:rPr>
        <w:t>±</w:t>
      </w:r>
      <w:r w:rsidRPr="003D53CD">
        <w:rPr>
          <w:lang w:val="en-US"/>
        </w:rPr>
        <w:t xml:space="preserve"> SD * p &lt;0.05, Student’s t-test. </w:t>
      </w:r>
    </w:p>
    <w:p w:rsidR="004017CA" w:rsidRPr="003D53CD" w:rsidRDefault="004017CA" w:rsidP="004017CA">
      <w:pPr>
        <w:spacing w:line="480" w:lineRule="auto"/>
        <w:jc w:val="both"/>
        <w:rPr>
          <w:b/>
          <w:u w:val="single"/>
          <w:lang w:val="en-US"/>
        </w:rPr>
      </w:pP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u w:val="single"/>
          <w:lang w:val="en-US"/>
        </w:rPr>
        <w:t>Fig. S3. Representative gating strategies</w:t>
      </w:r>
      <w:r w:rsidRPr="003D53CD">
        <w:rPr>
          <w:lang w:val="en-US"/>
        </w:rPr>
        <w:t xml:space="preserve"> 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lang w:val="en-US"/>
        </w:rPr>
        <w:lastRenderedPageBreak/>
        <w:t>Gating strategies used to identify microglia and infiltrating leukocytes by flow cytometry in brain-processed samples. First, debris were gated out in the FSC (forward scatter) vs SSC (side scatter) plot; then, singlets, live and CD45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cells were considered; microglia was defined as CD45</w:t>
      </w:r>
      <w:r w:rsidRPr="003D53CD">
        <w:rPr>
          <w:vertAlign w:val="superscript"/>
          <w:lang w:val="en-US"/>
        </w:rPr>
        <w:t>int</w:t>
      </w:r>
      <w:r w:rsidRPr="003D53CD">
        <w:rPr>
          <w:lang w:val="en-US"/>
        </w:rPr>
        <w:t xml:space="preserve"> while infiltrating leukocytes as CD45</w:t>
      </w:r>
      <w:r w:rsidRPr="003D53CD">
        <w:rPr>
          <w:vertAlign w:val="superscript"/>
          <w:lang w:val="en-US"/>
        </w:rPr>
        <w:t>high</w:t>
      </w:r>
      <w:r w:rsidRPr="003D53CD">
        <w:rPr>
          <w:lang w:val="en-US"/>
        </w:rPr>
        <w:t>; finally, CD34</w:t>
      </w:r>
      <w:r w:rsidRPr="003D53CD">
        <w:rPr>
          <w:vertAlign w:val="superscript"/>
          <w:lang w:val="en-US"/>
        </w:rPr>
        <w:t>+</w:t>
      </w:r>
      <w:r w:rsidRPr="003D53CD">
        <w:rPr>
          <w:lang w:val="en-US"/>
        </w:rPr>
        <w:t xml:space="preserve"> cells were evaluated as percentage. Numbers in the plots indicate the percentage of gated cells in respect to parent cells. </w:t>
      </w: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</w:p>
    <w:p w:rsidR="004017CA" w:rsidRPr="003D53CD" w:rsidRDefault="004017CA" w:rsidP="004017CA">
      <w:pPr>
        <w:spacing w:line="480" w:lineRule="auto"/>
        <w:jc w:val="both"/>
        <w:rPr>
          <w:b/>
          <w:u w:val="single"/>
          <w:lang w:val="en-US"/>
        </w:rPr>
      </w:pPr>
      <w:r w:rsidRPr="003D53CD">
        <w:rPr>
          <w:b/>
          <w:u w:val="single"/>
          <w:lang w:val="en-US"/>
        </w:rPr>
        <w:t xml:space="preserve">Fig. S4. Metabolome spectra </w:t>
      </w:r>
    </w:p>
    <w:p w:rsidR="004017CA" w:rsidRPr="003D53CD" w:rsidRDefault="004017CA" w:rsidP="004017CA">
      <w:pPr>
        <w:spacing w:line="480" w:lineRule="auto"/>
        <w:jc w:val="both"/>
        <w:rPr>
          <w:bCs/>
          <w:lang w:val="en-US"/>
        </w:rPr>
      </w:pPr>
      <w:r w:rsidRPr="003D53CD">
        <w:rPr>
          <w:b/>
          <w:lang w:val="en-US"/>
        </w:rPr>
        <w:t>(A)</w:t>
      </w:r>
      <w:r w:rsidRPr="003D53CD">
        <w:rPr>
          <w:bCs/>
          <w:lang w:val="en-US"/>
        </w:rPr>
        <w:t xml:space="preserve">  </w:t>
      </w:r>
      <w:r w:rsidRPr="003D53CD">
        <w:rPr>
          <w:bCs/>
          <w:vertAlign w:val="superscript"/>
          <w:lang w:val="en-US"/>
        </w:rPr>
        <w:t>1</w:t>
      </w:r>
      <w:r w:rsidRPr="003D53CD">
        <w:rPr>
          <w:bCs/>
          <w:lang w:val="en-US"/>
        </w:rPr>
        <w:t xml:space="preserve">H NMR spectrum of fecal water from a control mouse. </w:t>
      </w:r>
      <w:r w:rsidRPr="003D53CD">
        <w:rPr>
          <w:b/>
          <w:lang w:val="en-US"/>
        </w:rPr>
        <w:t>(B)</w:t>
      </w:r>
      <w:r w:rsidRPr="003D53CD">
        <w:rPr>
          <w:bCs/>
          <w:lang w:val="en-US"/>
        </w:rPr>
        <w:t xml:space="preserve"> Superimposed fecal water spectra from a control (black) and ABX treated (red) mice. In the insets are highlighted the spectra of </w:t>
      </w:r>
      <w:proofErr w:type="spellStart"/>
      <w:r w:rsidRPr="003D53CD">
        <w:rPr>
          <w:bCs/>
          <w:lang w:val="en-US"/>
        </w:rPr>
        <w:t>Gly</w:t>
      </w:r>
      <w:proofErr w:type="spellEnd"/>
      <w:r w:rsidRPr="003D53CD">
        <w:rPr>
          <w:bCs/>
          <w:lang w:val="en-US"/>
        </w:rPr>
        <w:t xml:space="preserve">-derivative, choline and SCFA;   </w:t>
      </w:r>
      <w:r w:rsidRPr="003D53CD">
        <w:rPr>
          <w:b/>
          <w:lang w:val="en-US"/>
        </w:rPr>
        <w:t>(C)</w:t>
      </w:r>
      <w:r w:rsidRPr="003D53CD">
        <w:rPr>
          <w:bCs/>
          <w:lang w:val="en-US"/>
        </w:rPr>
        <w:t xml:space="preserve"> </w:t>
      </w:r>
      <w:r w:rsidRPr="003D53CD">
        <w:rPr>
          <w:bCs/>
          <w:vertAlign w:val="superscript"/>
          <w:lang w:val="en-US"/>
        </w:rPr>
        <w:t>1</w:t>
      </w:r>
      <w:r w:rsidRPr="003D53CD">
        <w:rPr>
          <w:bCs/>
          <w:lang w:val="en-US"/>
        </w:rPr>
        <w:t>H NMR spectrum of brain extract from a control mouse.</w:t>
      </w:r>
    </w:p>
    <w:p w:rsidR="004017CA" w:rsidRPr="003D53CD" w:rsidRDefault="004017CA" w:rsidP="004017CA">
      <w:pPr>
        <w:spacing w:line="480" w:lineRule="auto"/>
        <w:jc w:val="both"/>
        <w:rPr>
          <w:bCs/>
          <w:u w:val="single"/>
          <w:lang w:val="en-US"/>
        </w:rPr>
      </w:pPr>
    </w:p>
    <w:p w:rsidR="004017CA" w:rsidRPr="003D53CD" w:rsidRDefault="004017CA" w:rsidP="004017CA">
      <w:pPr>
        <w:spacing w:line="480" w:lineRule="auto"/>
        <w:jc w:val="both"/>
        <w:rPr>
          <w:lang w:val="en-US"/>
        </w:rPr>
      </w:pPr>
      <w:r w:rsidRPr="003D53CD">
        <w:rPr>
          <w:b/>
          <w:u w:val="single"/>
          <w:lang w:val="en-US"/>
        </w:rPr>
        <w:t>Fig. S5. Proliferative effect of glycine on GL261 cells</w:t>
      </w:r>
    </w:p>
    <w:p w:rsidR="004017CA" w:rsidRPr="003D53CD" w:rsidRDefault="004017CA" w:rsidP="004017CA">
      <w:pPr>
        <w:spacing w:line="480" w:lineRule="auto"/>
        <w:jc w:val="both"/>
        <w:rPr>
          <w:b/>
          <w:lang w:val="en-US"/>
        </w:rPr>
      </w:pPr>
      <w:r w:rsidRPr="003D53CD">
        <w:rPr>
          <w:b/>
          <w:lang w:val="en-US"/>
        </w:rPr>
        <w:t>(A)</w:t>
      </w:r>
      <w:r w:rsidRPr="003D53CD">
        <w:rPr>
          <w:lang w:val="en-US"/>
        </w:rPr>
        <w:t xml:space="preserve"> GL261 proliferation analysis by MTT assay after treatment with Glycine at the indicated concentrations and time points. </w:t>
      </w:r>
      <w:r w:rsidRPr="003D53CD">
        <w:rPr>
          <w:b/>
          <w:lang w:val="en-US"/>
        </w:rPr>
        <w:t>(B)</w:t>
      </w:r>
      <w:r w:rsidRPr="003D53CD">
        <w:rPr>
          <w:lang w:val="en-US"/>
        </w:rPr>
        <w:t xml:space="preserve"> GL261 analysis of </w:t>
      </w:r>
      <w:proofErr w:type="spellStart"/>
      <w:r w:rsidRPr="003D53CD">
        <w:rPr>
          <w:lang w:val="en-US"/>
        </w:rPr>
        <w:t>BrdU</w:t>
      </w:r>
      <w:proofErr w:type="spellEnd"/>
      <w:r w:rsidRPr="003D53CD">
        <w:rPr>
          <w:lang w:val="en-US"/>
        </w:rPr>
        <w:t xml:space="preserve"> positive cells after Glycine treatment.  Data are expressed as the number of </w:t>
      </w:r>
      <w:proofErr w:type="spellStart"/>
      <w:r w:rsidRPr="003D53CD">
        <w:rPr>
          <w:lang w:val="en-US"/>
        </w:rPr>
        <w:t>BrdU</w:t>
      </w:r>
      <w:proofErr w:type="spellEnd"/>
      <w:r w:rsidRPr="003D53CD">
        <w:rPr>
          <w:lang w:val="en-US"/>
        </w:rPr>
        <w:t>+ cells (gray bars) within the total counted cells (white bars).</w:t>
      </w:r>
    </w:p>
    <w:p w:rsidR="004017CA" w:rsidRPr="003D53CD" w:rsidRDefault="004017CA" w:rsidP="004017CA">
      <w:pPr>
        <w:spacing w:line="480" w:lineRule="auto"/>
        <w:jc w:val="both"/>
        <w:rPr>
          <w:b/>
          <w:lang w:val="en-US"/>
        </w:rPr>
      </w:pPr>
    </w:p>
    <w:p w:rsidR="003E417A" w:rsidRPr="003E417A" w:rsidRDefault="003E417A" w:rsidP="003E417A">
      <w:pPr>
        <w:spacing w:line="480" w:lineRule="auto"/>
        <w:jc w:val="both"/>
        <w:rPr>
          <w:b/>
          <w:lang w:val="en-US"/>
        </w:rPr>
      </w:pPr>
    </w:p>
    <w:p w:rsidR="003E417A" w:rsidRDefault="0031678F" w:rsidP="003E417A">
      <w:pPr>
        <w:spacing w:line="480" w:lineRule="auto"/>
        <w:jc w:val="both"/>
        <w:rPr>
          <w:b/>
          <w:lang w:val="en-US"/>
        </w:rPr>
      </w:pPr>
      <w:r w:rsidRPr="003E417A">
        <w:rPr>
          <w:b/>
          <w:lang w:val="en-US"/>
        </w:rPr>
        <w:t>Suppleme</w:t>
      </w:r>
      <w:r>
        <w:rPr>
          <w:b/>
          <w:lang w:val="en-US"/>
        </w:rPr>
        <w:t>ntary</w:t>
      </w:r>
      <w:r w:rsidRPr="003E417A">
        <w:rPr>
          <w:b/>
          <w:lang w:val="en-US"/>
        </w:rPr>
        <w:t xml:space="preserve"> </w:t>
      </w:r>
      <w:r w:rsidR="003E417A" w:rsidRPr="003E417A">
        <w:rPr>
          <w:b/>
          <w:lang w:val="en-US"/>
        </w:rPr>
        <w:t xml:space="preserve">Table </w:t>
      </w:r>
      <w:r>
        <w:rPr>
          <w:b/>
          <w:lang w:val="en-US"/>
        </w:rPr>
        <w:t>1</w:t>
      </w:r>
      <w:r w:rsidR="003E417A" w:rsidRPr="003E417A">
        <w:rPr>
          <w:b/>
          <w:lang w:val="en-US"/>
        </w:rPr>
        <w:t xml:space="preserve">.  </w:t>
      </w:r>
      <w:r w:rsidR="003E417A" w:rsidRPr="003E417A">
        <w:rPr>
          <w:b/>
          <w:vertAlign w:val="superscript"/>
          <w:lang w:val="en-US"/>
        </w:rPr>
        <w:t>1</w:t>
      </w:r>
      <w:r w:rsidR="003E417A" w:rsidRPr="003E417A">
        <w:rPr>
          <w:b/>
          <w:lang w:val="en-US"/>
        </w:rPr>
        <w:t>H NMR assignment of mice’s fecal water</w:t>
      </w:r>
    </w:p>
    <w:p w:rsidR="0031678F" w:rsidRDefault="0031678F" w:rsidP="003E417A">
      <w:pPr>
        <w:spacing w:line="480" w:lineRule="auto"/>
        <w:jc w:val="both"/>
        <w:rPr>
          <w:b/>
          <w:lang w:val="en-US"/>
        </w:rPr>
      </w:pPr>
    </w:p>
    <w:tbl>
      <w:tblPr>
        <w:tblW w:w="96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6"/>
        <w:gridCol w:w="1108"/>
        <w:gridCol w:w="1647"/>
        <w:gridCol w:w="1182"/>
        <w:gridCol w:w="2099"/>
      </w:tblGrid>
      <w:tr w:rsidR="0031678F" w:rsidRPr="006F6B41" w:rsidTr="0031678F">
        <w:trPr>
          <w:trHeight w:val="445"/>
        </w:trPr>
        <w:tc>
          <w:tcPr>
            <w:tcW w:w="9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1678F">
              <w:rPr>
                <w:color w:val="000000"/>
                <w:sz w:val="20"/>
                <w:szCs w:val="20"/>
                <w:lang w:val="en-US"/>
              </w:rPr>
              <w:t xml:space="preserve">Supplementary Table 1: </w:t>
            </w:r>
            <w:r w:rsidRPr="0031678F">
              <w:rPr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  <w:r w:rsidRPr="0031678F">
              <w:rPr>
                <w:color w:val="000000"/>
                <w:sz w:val="20"/>
                <w:szCs w:val="20"/>
                <w:lang w:val="en-US"/>
              </w:rPr>
              <w:t xml:space="preserve">H NMR assignment of mice’s fecal waters. </w:t>
            </w:r>
          </w:p>
        </w:tc>
      </w:tr>
      <w:tr w:rsidR="0031678F" w:rsidRPr="0031678F" w:rsidTr="0031678F">
        <w:trPr>
          <w:trHeight w:val="505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sz w:val="20"/>
                <w:szCs w:val="20"/>
              </w:rPr>
              <w:t>Metabolites</w:t>
            </w:r>
            <w:proofErr w:type="spellEnd"/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678F">
              <w:rPr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  <w:r w:rsidRPr="0031678F">
              <w:rPr>
                <w:b/>
                <w:bCs/>
                <w:color w:val="000000"/>
                <w:sz w:val="20"/>
                <w:szCs w:val="20"/>
              </w:rPr>
              <w:t>H δ (</w:t>
            </w: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ppm</w:t>
            </w:r>
            <w:proofErr w:type="spellEnd"/>
            <w:r w:rsidRPr="0031678F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Moiety</w:t>
            </w:r>
            <w:proofErr w:type="spellEnd"/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Multiplicity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1678F">
              <w:rPr>
                <w:b/>
                <w:bCs/>
                <w:color w:val="000000"/>
                <w:sz w:val="20"/>
                <w:szCs w:val="20"/>
              </w:rPr>
              <w:t xml:space="preserve">Level of </w:t>
            </w: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Assignment</w:t>
            </w:r>
            <w:proofErr w:type="spellEnd"/>
            <w:r w:rsidRPr="0031678F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2-Oxoglutarate (2-Oxoglut)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2.44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β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α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2-Oxoisovalerate (2-OxoIV)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1.13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Acetate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1.92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Alanine (Ala)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1.48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3.77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lastRenderedPageBreak/>
              <w:t xml:space="preserve">Bile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salts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1 (BS1)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0.68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Bile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salts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2 (BS2)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0.70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Bile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salts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3 (BS3)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0.72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Butyrate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But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0.88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γ-CH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1.56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Caproate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(Cap)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0.86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ε-CH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γ</w:t>
            </w:r>
            <w:r w:rsidRPr="00DE0291">
              <w:rPr>
                <w:color w:val="000000" w:themeColor="text1"/>
                <w:sz w:val="20"/>
                <w:szCs w:val="20"/>
              </w:rPr>
              <w:t xml:space="preserve">-CH, </w:t>
            </w: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δ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DE0291">
              <w:rPr>
                <w:color w:val="000000" w:themeColor="text1"/>
                <w:sz w:val="20"/>
                <w:szCs w:val="20"/>
              </w:rPr>
              <w:t>'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1.54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β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α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Choline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Chn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3.20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’’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Ethanol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EtOH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1.18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Formate (For)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8.46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Fumarate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Fum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6,52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CH=CH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Glutamate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(Glu)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β-CH’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2.35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γ-CH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Glycine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-derivative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Gly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-derivative)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Hypoxanthine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Hyp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8.21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Isoleucine (Ile)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1.01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γ-CH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1.48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γ-CH’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Lactate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Lac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4.11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Leucine (Leu)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1.70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DE0291">
              <w:rPr>
                <w:color w:val="000000" w:themeColor="text1"/>
                <w:sz w:val="20"/>
                <w:szCs w:val="20"/>
              </w:rPr>
              <w:t>, γ-CH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Lysine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Lys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γ-CH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1.70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δ</w:t>
            </w:r>
            <w:r w:rsidRPr="00DE0291">
              <w:rPr>
                <w:color w:val="000000" w:themeColor="text1"/>
                <w:sz w:val="20"/>
                <w:szCs w:val="20"/>
              </w:rPr>
              <w:t>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ε-CH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Methanol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MeOH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3.36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Nicotinate (NA)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8.61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8.94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DE0291">
              <w:rPr>
                <w:color w:val="000000" w:themeColor="text1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Phenylalanine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Phe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)  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7.33-7.43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1-5 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Propionate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Prop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t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q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Succinate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Succ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2.41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DE0291">
              <w:rPr>
                <w:color w:val="000000" w:themeColor="text1"/>
                <w:sz w:val="20"/>
                <w:szCs w:val="20"/>
              </w:rPr>
              <w:t>, β-CH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Trymethylamine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(TMA)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2.91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’, 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’’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Tyrosine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Tyr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6.90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2-CH, 6-CH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E029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7.20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3-CH, 5-CH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Uracil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(U)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5.80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7.55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Valine (Val)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0.99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4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CH</w:t>
            </w:r>
            <w:r w:rsidRPr="00DE0291">
              <w:rPr>
                <w:color w:val="000000" w:themeColor="text1"/>
                <w:sz w:val="20"/>
                <w:szCs w:val="20"/>
                <w:vertAlign w:val="subscript"/>
              </w:rPr>
              <w:t>3</w:t>
            </w:r>
            <w:r w:rsidRPr="00DE0291">
              <w:rPr>
                <w:color w:val="000000" w:themeColor="text1"/>
                <w:sz w:val="20"/>
                <w:szCs w:val="20"/>
              </w:rPr>
              <w:t>’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β-CH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α-CH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α-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Glucose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(α-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Glc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m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5,24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2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Arabinose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(β-Ara)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6B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3.53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4.53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Galactose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(β-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Gal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3.50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3.95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4.59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1-CH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Xylose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(β-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Xyl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3.24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3.44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 </w:t>
            </w:r>
          </w:p>
        </w:tc>
      </w:tr>
      <w:tr w:rsidR="00DE0291" w:rsidRPr="00DE0291" w:rsidTr="0031678F">
        <w:trPr>
          <w:trHeight w:val="300"/>
        </w:trPr>
        <w:tc>
          <w:tcPr>
            <w:tcW w:w="358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4.57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1-CH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DE029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E0291"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31678F" w:rsidRPr="0031678F" w:rsidTr="0031678F">
        <w:trPr>
          <w:trHeight w:val="300"/>
        </w:trPr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31678F" w:rsidTr="0031678F">
        <w:trPr>
          <w:trHeight w:val="320"/>
        </w:trPr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rPr>
                <w:color w:val="000000"/>
              </w:rPr>
            </w:pPr>
            <w:proofErr w:type="spellStart"/>
            <w:r w:rsidRPr="0031678F">
              <w:rPr>
                <w:color w:val="000000"/>
              </w:rPr>
              <w:t>Keynotes</w:t>
            </w:r>
            <w:proofErr w:type="spellEnd"/>
            <w:r w:rsidRPr="0031678F">
              <w:rPr>
                <w:color w:val="000000"/>
              </w:rPr>
              <w:t>: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31678F" w:rsidTr="0031678F">
        <w:trPr>
          <w:trHeight w:val="320"/>
        </w:trPr>
        <w:tc>
          <w:tcPr>
            <w:tcW w:w="3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ind w:firstLineChars="300" w:firstLine="720"/>
              <w:rPr>
                <w:rFonts w:ascii="Symbol" w:hAnsi="Symbol" w:cs="Calibri"/>
                <w:color w:val="000000" w:themeColor="text1"/>
              </w:rPr>
            </w:pPr>
            <w:r w:rsidRPr="006F6B41">
              <w:rPr>
                <w:rFonts w:ascii="Symbol" w:hAnsi="Symbol" w:cs="Calibri"/>
                <w:color w:val="000000" w:themeColor="text1"/>
              </w:rPr>
              <w:t></w:t>
            </w:r>
            <w:r w:rsidRPr="006F6B41">
              <w:rPr>
                <w:color w:val="000000" w:themeColor="text1"/>
                <w:sz w:val="14"/>
                <w:szCs w:val="14"/>
              </w:rPr>
              <w:t xml:space="preserve">       </w:t>
            </w:r>
            <w:proofErr w:type="spellStart"/>
            <w:r w:rsidRPr="006F6B41">
              <w:rPr>
                <w:color w:val="000000" w:themeColor="text1"/>
              </w:rPr>
              <w:t>Integrated</w:t>
            </w:r>
            <w:proofErr w:type="spellEnd"/>
            <w:r w:rsidRPr="006F6B41">
              <w:rPr>
                <w:color w:val="000000" w:themeColor="text1"/>
              </w:rPr>
              <w:t xml:space="preserve"> </w:t>
            </w:r>
            <w:proofErr w:type="spellStart"/>
            <w:r w:rsidRPr="006F6B41">
              <w:rPr>
                <w:color w:val="000000" w:themeColor="text1"/>
              </w:rPr>
              <w:t>moiety</w:t>
            </w:r>
            <w:proofErr w:type="spellEnd"/>
            <w:r w:rsidR="006F6B41">
              <w:rPr>
                <w:color w:val="000000" w:themeColor="text1"/>
              </w:rPr>
              <w:t xml:space="preserve"> 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ind w:firstLineChars="300" w:firstLine="720"/>
              <w:rPr>
                <w:rFonts w:ascii="Symbol" w:hAnsi="Symbol" w:cs="Calibri"/>
                <w:color w:val="000000"/>
              </w:rPr>
            </w:pP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2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6F6B41" w:rsidTr="0031678F">
        <w:trPr>
          <w:trHeight w:val="1020"/>
        </w:trPr>
        <w:tc>
          <w:tcPr>
            <w:tcW w:w="9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s: singlet; d: doublet;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pd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: pseudo-doublet; t: triplet;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bs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: broad singlet, m: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multiplet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;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dd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: doublet of doublets;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pt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>: pseudo-triplet; q: quartet.</w:t>
            </w:r>
          </w:p>
        </w:tc>
      </w:tr>
      <w:tr w:rsidR="0031678F" w:rsidRPr="006F6B41" w:rsidTr="0031678F">
        <w:trPr>
          <w:trHeight w:val="1420"/>
        </w:trPr>
        <w:tc>
          <w:tcPr>
            <w:tcW w:w="96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31678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*  </w:t>
            </w:r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Level 1: identified metabolites; level 2: putatively annotated compounds; level 3: putatively characterized compound classes; level 4: unknown compounds. The level of assignment has been reported according to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Salek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 xml:space="preserve"> M. R. et al. </w:t>
            </w:r>
            <w:proofErr w:type="spellStart"/>
            <w:r w:rsidRPr="0031678F">
              <w:rPr>
                <w:color w:val="000000"/>
                <w:sz w:val="22"/>
                <w:szCs w:val="22"/>
                <w:lang w:val="en-US"/>
              </w:rPr>
              <w:t>doi</w:t>
            </w:r>
            <w:proofErr w:type="spellEnd"/>
            <w:r w:rsidRPr="0031678F">
              <w:rPr>
                <w:color w:val="000000"/>
                <w:sz w:val="22"/>
                <w:szCs w:val="22"/>
                <w:lang w:val="en-US"/>
              </w:rPr>
              <w:t>: 10.1186/2047-217X-2-13</w:t>
            </w:r>
          </w:p>
        </w:tc>
      </w:tr>
    </w:tbl>
    <w:p w:rsidR="0031678F" w:rsidRDefault="0031678F" w:rsidP="003E417A">
      <w:pPr>
        <w:spacing w:line="480" w:lineRule="auto"/>
        <w:jc w:val="both"/>
        <w:rPr>
          <w:lang w:val="en-US"/>
        </w:rPr>
      </w:pPr>
    </w:p>
    <w:p w:rsidR="0031678F" w:rsidRPr="003E417A" w:rsidRDefault="0031678F" w:rsidP="003E417A">
      <w:pPr>
        <w:spacing w:line="480" w:lineRule="auto"/>
        <w:jc w:val="both"/>
        <w:rPr>
          <w:lang w:val="en-US"/>
        </w:rPr>
      </w:pPr>
    </w:p>
    <w:p w:rsidR="003E417A" w:rsidRDefault="003E417A" w:rsidP="003E417A">
      <w:pPr>
        <w:spacing w:line="480" w:lineRule="auto"/>
        <w:jc w:val="both"/>
        <w:rPr>
          <w:lang w:val="en-US"/>
        </w:rPr>
      </w:pPr>
    </w:p>
    <w:p w:rsidR="0031678F" w:rsidRDefault="0031678F" w:rsidP="003E417A">
      <w:pPr>
        <w:spacing w:line="480" w:lineRule="auto"/>
        <w:jc w:val="both"/>
        <w:rPr>
          <w:lang w:val="en-US"/>
        </w:rPr>
      </w:pPr>
    </w:p>
    <w:p w:rsidR="0031678F" w:rsidRPr="003E417A" w:rsidRDefault="0031678F" w:rsidP="003E417A">
      <w:pPr>
        <w:spacing w:line="480" w:lineRule="auto"/>
        <w:jc w:val="both"/>
        <w:rPr>
          <w:lang w:val="en-US"/>
        </w:rPr>
      </w:pPr>
    </w:p>
    <w:p w:rsidR="003E417A" w:rsidRDefault="0031678F" w:rsidP="003E417A">
      <w:pPr>
        <w:spacing w:line="480" w:lineRule="auto"/>
        <w:jc w:val="both"/>
        <w:rPr>
          <w:b/>
          <w:lang w:val="en-US"/>
        </w:rPr>
      </w:pPr>
      <w:r w:rsidRPr="003E417A">
        <w:rPr>
          <w:b/>
          <w:lang w:val="en-US"/>
        </w:rPr>
        <w:lastRenderedPageBreak/>
        <w:t>Suppleme</w:t>
      </w:r>
      <w:r>
        <w:rPr>
          <w:b/>
          <w:lang w:val="en-US"/>
        </w:rPr>
        <w:t>ntary</w:t>
      </w:r>
      <w:r w:rsidRPr="003E417A">
        <w:rPr>
          <w:b/>
          <w:lang w:val="en-US"/>
        </w:rPr>
        <w:t xml:space="preserve"> </w:t>
      </w:r>
      <w:r w:rsidR="003E417A" w:rsidRPr="003E417A">
        <w:rPr>
          <w:b/>
          <w:lang w:val="en-US"/>
        </w:rPr>
        <w:t xml:space="preserve">Table </w:t>
      </w:r>
      <w:r>
        <w:rPr>
          <w:b/>
          <w:lang w:val="en-US"/>
        </w:rPr>
        <w:t>2</w:t>
      </w:r>
      <w:r w:rsidR="003E417A" w:rsidRPr="003E417A">
        <w:rPr>
          <w:b/>
          <w:lang w:val="en-US"/>
        </w:rPr>
        <w:t xml:space="preserve">. </w:t>
      </w:r>
      <w:r w:rsidR="003E417A" w:rsidRPr="003E417A">
        <w:rPr>
          <w:b/>
          <w:vertAlign w:val="superscript"/>
          <w:lang w:val="en-US"/>
        </w:rPr>
        <w:t>1</w:t>
      </w:r>
      <w:r w:rsidR="003E417A" w:rsidRPr="003E417A">
        <w:rPr>
          <w:b/>
          <w:lang w:val="en-US"/>
        </w:rPr>
        <w:t>H NMR assignment of mice’s brain extracts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5"/>
        <w:gridCol w:w="914"/>
        <w:gridCol w:w="1355"/>
        <w:gridCol w:w="1152"/>
        <w:gridCol w:w="1878"/>
      </w:tblGrid>
      <w:tr w:rsidR="0031678F" w:rsidRPr="006F6B41" w:rsidTr="00AE36CF">
        <w:trPr>
          <w:trHeight w:val="32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1678F">
              <w:rPr>
                <w:color w:val="000000"/>
                <w:sz w:val="20"/>
                <w:szCs w:val="20"/>
                <w:lang w:val="en-US"/>
              </w:rPr>
              <w:t xml:space="preserve">Supplementary Table 2: </w:t>
            </w:r>
            <w:r w:rsidRPr="0031678F">
              <w:rPr>
                <w:color w:val="000000"/>
                <w:sz w:val="20"/>
                <w:szCs w:val="20"/>
                <w:vertAlign w:val="superscript"/>
                <w:lang w:val="en-US"/>
              </w:rPr>
              <w:t>1</w:t>
            </w:r>
            <w:r w:rsidRPr="0031678F">
              <w:rPr>
                <w:color w:val="000000"/>
                <w:sz w:val="20"/>
                <w:szCs w:val="20"/>
                <w:lang w:val="en-US"/>
              </w:rPr>
              <w:t xml:space="preserve">H NMR assignment of brain </w:t>
            </w:r>
            <w:proofErr w:type="spellStart"/>
            <w:r w:rsidRPr="0031678F">
              <w:rPr>
                <w:color w:val="000000"/>
                <w:sz w:val="20"/>
                <w:szCs w:val="20"/>
                <w:lang w:val="en-US"/>
              </w:rPr>
              <w:t>exctracts</w:t>
            </w:r>
            <w:proofErr w:type="spellEnd"/>
            <w:r w:rsidRPr="0031678F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sz w:val="20"/>
                <w:szCs w:val="20"/>
              </w:rPr>
              <w:t>Metabolites</w:t>
            </w:r>
            <w:proofErr w:type="spellEnd"/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sz w:val="20"/>
                <w:szCs w:val="20"/>
              </w:rPr>
            </w:pPr>
            <w:r w:rsidRPr="0031678F">
              <w:rPr>
                <w:b/>
                <w:bCs/>
                <w:sz w:val="20"/>
                <w:szCs w:val="20"/>
                <w:vertAlign w:val="superscript"/>
              </w:rPr>
              <w:t>1</w:t>
            </w:r>
            <w:r w:rsidRPr="0031678F">
              <w:rPr>
                <w:b/>
                <w:bCs/>
                <w:sz w:val="20"/>
                <w:szCs w:val="20"/>
              </w:rPr>
              <w:t>H δ (</w:t>
            </w:r>
            <w:proofErr w:type="spellStart"/>
            <w:r w:rsidRPr="0031678F">
              <w:rPr>
                <w:b/>
                <w:bCs/>
                <w:sz w:val="20"/>
                <w:szCs w:val="20"/>
              </w:rPr>
              <w:t>ppm</w:t>
            </w:r>
            <w:proofErr w:type="spellEnd"/>
            <w:r w:rsidRPr="0031678F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Moiety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Multiplicity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1678F">
              <w:rPr>
                <w:b/>
                <w:bCs/>
                <w:color w:val="000000"/>
                <w:sz w:val="20"/>
                <w:szCs w:val="20"/>
              </w:rPr>
              <w:t xml:space="preserve">Level of </w:t>
            </w:r>
            <w:proofErr w:type="spellStart"/>
            <w:r w:rsidRPr="0031678F">
              <w:rPr>
                <w:b/>
                <w:bCs/>
                <w:color w:val="000000"/>
                <w:sz w:val="20"/>
                <w:szCs w:val="20"/>
              </w:rPr>
              <w:t>Assignment</w:t>
            </w:r>
            <w:proofErr w:type="spellEnd"/>
            <w:r w:rsidRPr="0031678F">
              <w:rPr>
                <w:b/>
                <w:bCs/>
                <w:color w:val="000000"/>
                <w:sz w:val="20"/>
                <w:szCs w:val="20"/>
              </w:rPr>
              <w:t>*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3-Hydroxyisobutyrate (3-HIB)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1,07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2,52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3,55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3,72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Acetate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1,92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Adenosine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Ado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8,18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8,34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Alanine (Ala)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1.48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3.77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α-CH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q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Allantoin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All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5.38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Aspartate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(Asp)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2.65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2.80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β-CH'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3.98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α-CH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Adenosine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phosphate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(AXP)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8.27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8.61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Choline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Chn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3.20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Creatine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Crt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 xml:space="preserve">3.04 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3.93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Cytidine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Cyd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6.12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7.84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Formate (Form)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8.46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Fumarate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Fum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6.53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CH=CH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aminobutyrate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(GABA)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1.90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β-CH</w:t>
            </w:r>
            <w:r w:rsidRPr="0031678F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2.30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</w:t>
            </w:r>
            <w:r w:rsidRPr="0031678F">
              <w:rPr>
                <w:color w:val="000000"/>
                <w:sz w:val="20"/>
                <w:szCs w:val="20"/>
              </w:rPr>
              <w:t>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3.02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Glutamine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Gln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β-CH</w:t>
            </w:r>
            <w:r w:rsidRPr="0031678F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2.46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3.78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</w:t>
            </w:r>
            <w:r w:rsidRPr="0031678F">
              <w:rPr>
                <w:color w:val="000000"/>
                <w:sz w:val="20"/>
                <w:szCs w:val="20"/>
              </w:rPr>
              <w:t>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Glutamate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(Glu)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2.04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2.11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β-CH’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2.35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3.75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</w:t>
            </w:r>
            <w:r w:rsidRPr="0031678F">
              <w:rPr>
                <w:color w:val="000000"/>
                <w:sz w:val="20"/>
                <w:szCs w:val="20"/>
              </w:rPr>
              <w:t>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Glycine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Gly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3.56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  <w:r w:rsidRPr="006F6B41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Glycerophosphocholine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GPChn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3,24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Guanosine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Guo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8.00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CH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Histidine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(His)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7.05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7,78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Isoleucine (Ile)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1.01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1.48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γ-CH’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Lactate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Lac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1.33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4.11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q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Leucine (Leu)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1.70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31678F">
              <w:rPr>
                <w:color w:val="000000"/>
                <w:sz w:val="20"/>
                <w:szCs w:val="20"/>
              </w:rPr>
              <w:t>, γ-CH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Myo-Inositol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Myo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-Ino)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3.27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4-CH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3.52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2-CH, 6-CH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proofErr w:type="spellStart"/>
            <w:r w:rsidRPr="0031678F">
              <w:rPr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3-CH,5-CH'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4.05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1-CH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pt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N-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Acetyl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Aspartate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NAcAsp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2.03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2.50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α'</w:t>
            </w:r>
            <w:r w:rsidRPr="0031678F">
              <w:rPr>
                <w:color w:val="000000"/>
                <w:sz w:val="20"/>
                <w:szCs w:val="20"/>
              </w:rPr>
              <w:t>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2.70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α'</w:t>
            </w:r>
            <w:r w:rsidRPr="0031678F">
              <w:rPr>
                <w:color w:val="000000"/>
                <w:sz w:val="20"/>
                <w:szCs w:val="20"/>
              </w:rPr>
              <w:t>-CH'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4.40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α</w:t>
            </w:r>
            <w:r w:rsidRPr="0031678F">
              <w:rPr>
                <w:color w:val="000000"/>
                <w:sz w:val="20"/>
                <w:szCs w:val="20"/>
              </w:rPr>
              <w:t>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dd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Nicotinamide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adenine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dinucleotide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+ (NAD+) 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8.83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9.14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9,33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Nicotinamide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adenine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dinucleotide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phosphate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+ (NADP+)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8,82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9,11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9,3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Nicotinate (NA)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7.52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8.25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8.61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8.94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Phenylalanine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Phe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7.33-7.43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1-5 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Phosphocholine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PChn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3,22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’, 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31678F">
              <w:rPr>
                <w:color w:val="000000"/>
                <w:sz w:val="20"/>
                <w:szCs w:val="20"/>
              </w:rPr>
              <w:t>’’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Succinate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Succ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2.41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α-CH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31678F">
              <w:rPr>
                <w:color w:val="000000"/>
                <w:sz w:val="20"/>
                <w:szCs w:val="20"/>
              </w:rPr>
              <w:t>, β-CH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Taurine (Tau)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3,42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  <w:r w:rsidRPr="0031678F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Tryptophan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Trp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7.19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5-CH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7.27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6-CH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t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7.53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7-CH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7.73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4-CH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Tyrosine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Tyr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6.90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2-CH, 6-CH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7.20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3-CH, 5-CH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 xml:space="preserve">U01 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0,75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s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4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U02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3,47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4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U03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7.00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1678F">
              <w:rPr>
                <w:color w:val="000000"/>
                <w:sz w:val="20"/>
                <w:szCs w:val="20"/>
              </w:rPr>
              <w:t>bs</w:t>
            </w:r>
            <w:proofErr w:type="spellEnd"/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4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Uridine (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Urd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5.90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7.88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lastRenderedPageBreak/>
              <w:t xml:space="preserve">Uridine </w:t>
            </w:r>
            <w:proofErr w:type="spellStart"/>
            <w:r w:rsidRPr="0031678F">
              <w:rPr>
                <w:color w:val="000000"/>
                <w:sz w:val="20"/>
                <w:szCs w:val="20"/>
              </w:rPr>
              <w:t>phosphate</w:t>
            </w:r>
            <w:proofErr w:type="spellEnd"/>
            <w:r w:rsidRPr="0031678F">
              <w:rPr>
                <w:color w:val="000000"/>
                <w:sz w:val="20"/>
                <w:szCs w:val="20"/>
              </w:rPr>
              <w:t xml:space="preserve"> (UXP)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5.93-5.97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8.11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Valine (Val)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0.99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CH</w:t>
            </w:r>
            <w:r w:rsidRPr="0031678F">
              <w:rPr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2</w:t>
            </w:r>
          </w:p>
        </w:tc>
      </w:tr>
      <w:tr w:rsidR="0031678F" w:rsidRPr="0031678F" w:rsidTr="00AE36CF">
        <w:trPr>
          <w:trHeight w:val="34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1.04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  <w:r w:rsidRPr="0031678F">
              <w:rPr>
                <w:sz w:val="20"/>
                <w:szCs w:val="20"/>
              </w:rPr>
              <w:t>CH</w:t>
            </w:r>
            <w:r w:rsidRPr="0031678F">
              <w:rPr>
                <w:sz w:val="20"/>
                <w:szCs w:val="20"/>
                <w:vertAlign w:val="subscript"/>
              </w:rPr>
              <w:t>3</w:t>
            </w:r>
            <w:r w:rsidRPr="0031678F">
              <w:rPr>
                <w:sz w:val="20"/>
                <w:szCs w:val="20"/>
              </w:rPr>
              <w:t>’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1678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2.26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β-CH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m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6F6B41">
              <w:rPr>
                <w:color w:val="000000" w:themeColor="text1"/>
                <w:sz w:val="20"/>
                <w:szCs w:val="20"/>
              </w:rPr>
              <w:t>3.60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α-CH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d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  <w:r w:rsidRPr="0031678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1678F" w:rsidRPr="0031678F" w:rsidTr="00AE36CF">
        <w:trPr>
          <w:trHeight w:val="320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31678F" w:rsidTr="00AE36CF">
        <w:trPr>
          <w:trHeight w:val="200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31678F" w:rsidTr="00AE36CF">
        <w:trPr>
          <w:trHeight w:val="360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rPr>
                <w:color w:val="000000"/>
              </w:rPr>
            </w:pPr>
            <w:proofErr w:type="spellStart"/>
            <w:r w:rsidRPr="0031678F">
              <w:rPr>
                <w:color w:val="000000"/>
              </w:rPr>
              <w:t>Keynotes</w:t>
            </w:r>
            <w:proofErr w:type="spellEnd"/>
            <w:r w:rsidRPr="0031678F">
              <w:rPr>
                <w:color w:val="000000"/>
              </w:rPr>
              <w:t>:</w:t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rPr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center"/>
              <w:rPr>
                <w:sz w:val="20"/>
                <w:szCs w:val="20"/>
              </w:rPr>
            </w:pPr>
          </w:p>
        </w:tc>
      </w:tr>
      <w:tr w:rsidR="0031678F" w:rsidRPr="0031678F" w:rsidTr="00AE36CF">
        <w:trPr>
          <w:trHeight w:val="440"/>
        </w:trPr>
        <w:tc>
          <w:tcPr>
            <w:tcW w:w="4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6F6B41" w:rsidRDefault="0031678F" w:rsidP="0031678F">
            <w:pPr>
              <w:ind w:firstLineChars="300" w:firstLine="720"/>
              <w:rPr>
                <w:rFonts w:ascii="Symbol" w:hAnsi="Symbol" w:cs="Calibri"/>
                <w:color w:val="000000"/>
              </w:rPr>
            </w:pPr>
            <w:r w:rsidRPr="006F6B41">
              <w:rPr>
                <w:rFonts w:ascii="Symbol" w:hAnsi="Symbol" w:cs="Calibri"/>
                <w:color w:val="000000" w:themeColor="text1"/>
              </w:rPr>
              <w:t></w:t>
            </w:r>
            <w:r w:rsidRPr="006F6B41">
              <w:rPr>
                <w:color w:val="000000" w:themeColor="text1"/>
                <w:sz w:val="14"/>
                <w:szCs w:val="14"/>
              </w:rPr>
              <w:t xml:space="preserve">       </w:t>
            </w:r>
            <w:proofErr w:type="spellStart"/>
            <w:r w:rsidRPr="006F6B41">
              <w:rPr>
                <w:color w:val="000000" w:themeColor="text1"/>
              </w:rPr>
              <w:t>Integrated</w:t>
            </w:r>
            <w:proofErr w:type="spellEnd"/>
            <w:r w:rsidRPr="006F6B41">
              <w:rPr>
                <w:color w:val="000000" w:themeColor="text1"/>
              </w:rPr>
              <w:t xml:space="preserve"> </w:t>
            </w:r>
            <w:proofErr w:type="spellStart"/>
            <w:r w:rsidRPr="006F6B41">
              <w:rPr>
                <w:color w:val="000000" w:themeColor="text1"/>
              </w:rPr>
              <w:t>moiety</w:t>
            </w:r>
            <w:proofErr w:type="spellEnd"/>
            <w:r w:rsidR="00013B3F">
              <w:rPr>
                <w:color w:val="000000" w:themeColor="text1"/>
              </w:rPr>
              <w:t xml:space="preserve"> </w:t>
            </w:r>
            <w:r w:rsidR="006F6B41" w:rsidRPr="006F6B41">
              <w:rPr>
                <w:color w:val="000000" w:themeColor="text1"/>
                <w:vertAlign w:val="superscript"/>
              </w:rPr>
              <w:t>§</w:t>
            </w:r>
            <w:bookmarkStart w:id="0" w:name="_GoBack"/>
            <w:bookmarkEnd w:id="0"/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ind w:firstLineChars="300" w:firstLine="720"/>
              <w:rPr>
                <w:rFonts w:ascii="Symbol" w:hAnsi="Symbol" w:cs="Calibri"/>
                <w:color w:val="000000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8F" w:rsidRPr="0031678F" w:rsidRDefault="0031678F" w:rsidP="0031678F">
            <w:pPr>
              <w:rPr>
                <w:sz w:val="20"/>
                <w:szCs w:val="20"/>
              </w:rPr>
            </w:pPr>
          </w:p>
        </w:tc>
      </w:tr>
      <w:tr w:rsidR="0031678F" w:rsidRPr="006F6B41" w:rsidTr="00AE36CF">
        <w:trPr>
          <w:trHeight w:val="860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both"/>
              <w:rPr>
                <w:color w:val="000000"/>
                <w:sz w:val="22"/>
                <w:szCs w:val="22"/>
                <w:lang w:val="en-US"/>
              </w:rPr>
            </w:pPr>
            <w:r w:rsidRPr="0031678F">
              <w:rPr>
                <w:color w:val="000000"/>
                <w:sz w:val="22"/>
                <w:szCs w:val="22"/>
                <w:lang w:val="en-US"/>
              </w:rPr>
              <w:t>s: singlet; d: doublet; pd: pseudo-doublet; t: triplet; bs: broad singlet, m: multiplet; dd: doublet of doublets; pt: pseudo-triplet; q: quartet.</w:t>
            </w:r>
          </w:p>
        </w:tc>
      </w:tr>
      <w:tr w:rsidR="0031678F" w:rsidRPr="006F6B41" w:rsidTr="00AE36CF">
        <w:trPr>
          <w:trHeight w:val="1200"/>
        </w:trPr>
        <w:tc>
          <w:tcPr>
            <w:tcW w:w="97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1678F" w:rsidRPr="0031678F" w:rsidRDefault="0031678F" w:rsidP="0031678F">
            <w:pPr>
              <w:jc w:val="both"/>
              <w:rPr>
                <w:rFonts w:ascii="Calibri" w:hAnsi="Calibri" w:cs="Calibri"/>
                <w:color w:val="000000"/>
                <w:lang w:val="en-US"/>
              </w:rPr>
            </w:pPr>
            <w:r w:rsidRPr="0031678F">
              <w:rPr>
                <w:rFonts w:ascii="Calibri" w:hAnsi="Calibri" w:cs="Calibri"/>
                <w:color w:val="000000"/>
                <w:lang w:val="en-US"/>
              </w:rPr>
              <w:t xml:space="preserve">*  </w:t>
            </w:r>
            <w:r w:rsidRPr="0031678F">
              <w:rPr>
                <w:color w:val="000000"/>
                <w:sz w:val="22"/>
                <w:szCs w:val="22"/>
                <w:lang w:val="en-US"/>
              </w:rPr>
              <w:t>Level 1: identified metabolites; level 2: putatively annotated compounds; level 3: putatively characterized compound classes; level 4: unknown compounds. The level of assignment has been reported according to Salek M. R. et al. doi: 10.1186/2047-217X-2-13</w:t>
            </w:r>
          </w:p>
        </w:tc>
      </w:tr>
    </w:tbl>
    <w:p w:rsidR="0031678F" w:rsidRPr="003E417A" w:rsidRDefault="0031678F" w:rsidP="003E417A">
      <w:pPr>
        <w:spacing w:line="480" w:lineRule="auto"/>
        <w:jc w:val="both"/>
        <w:rPr>
          <w:lang w:val="en-US"/>
        </w:rPr>
      </w:pPr>
    </w:p>
    <w:p w:rsidR="0031678F" w:rsidRDefault="0031678F" w:rsidP="0031678F">
      <w:pPr>
        <w:spacing w:line="480" w:lineRule="auto"/>
        <w:jc w:val="both"/>
        <w:rPr>
          <w:b/>
          <w:lang w:val="en-US"/>
        </w:rPr>
      </w:pPr>
    </w:p>
    <w:p w:rsidR="0031678F" w:rsidRPr="003E417A" w:rsidRDefault="0031678F" w:rsidP="0031678F">
      <w:pPr>
        <w:spacing w:line="480" w:lineRule="auto"/>
        <w:jc w:val="both"/>
        <w:rPr>
          <w:b/>
          <w:lang w:val="en-US"/>
        </w:rPr>
      </w:pPr>
      <w:r w:rsidRPr="003E417A">
        <w:rPr>
          <w:b/>
          <w:lang w:val="en-US"/>
        </w:rPr>
        <w:t>Suppleme</w:t>
      </w:r>
      <w:r>
        <w:rPr>
          <w:b/>
          <w:lang w:val="en-US"/>
        </w:rPr>
        <w:t xml:space="preserve">ntary </w:t>
      </w:r>
      <w:r w:rsidRPr="003E417A">
        <w:rPr>
          <w:b/>
          <w:lang w:val="en-US"/>
        </w:rPr>
        <w:t xml:space="preserve">Table </w:t>
      </w:r>
      <w:r>
        <w:rPr>
          <w:b/>
          <w:lang w:val="en-US"/>
        </w:rPr>
        <w:t>3</w:t>
      </w:r>
      <w:r w:rsidRPr="003E417A">
        <w:rPr>
          <w:b/>
          <w:lang w:val="en-US"/>
        </w:rPr>
        <w:t xml:space="preserve">. List of primers </w:t>
      </w:r>
    </w:p>
    <w:tbl>
      <w:tblPr>
        <w:tblW w:w="59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3720"/>
      </w:tblGrid>
      <w:tr w:rsidR="0031678F" w:rsidRPr="0031678F" w:rsidTr="0031678F">
        <w:trPr>
          <w:trHeight w:val="420"/>
        </w:trPr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Gene </w:t>
            </w: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name</w:t>
            </w:r>
            <w:proofErr w:type="spellEnd"/>
          </w:p>
        </w:tc>
        <w:tc>
          <w:tcPr>
            <w:tcW w:w="37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Primer</w:t>
            </w:r>
            <w:proofErr w:type="spellEnd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Sequence</w:t>
            </w:r>
            <w:proofErr w:type="spellEnd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5’-  3’ </w:t>
            </w:r>
          </w:p>
        </w:tc>
      </w:tr>
      <w:tr w:rsidR="0031678F" w:rsidRPr="0031678F" w:rsidTr="0031678F">
        <w:trPr>
          <w:trHeight w:val="50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GAPDH_forward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TCGTCCCGTAGACAAAATGG </w:t>
            </w:r>
          </w:p>
        </w:tc>
      </w:tr>
      <w:tr w:rsidR="0031678F" w:rsidRPr="0031678F" w:rsidTr="0031678F">
        <w:trPr>
          <w:trHeight w:val="48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GAPDH_reverse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TTGAGGTCAATGAAGGGGTC </w:t>
            </w:r>
          </w:p>
        </w:tc>
      </w:tr>
      <w:tr w:rsidR="0031678F" w:rsidRPr="0031678F" w:rsidTr="0031678F">
        <w:trPr>
          <w:trHeight w:val="46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Chil3_forward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CAGGTCTGGCAATTCTTCTGAA </w:t>
            </w:r>
          </w:p>
        </w:tc>
      </w:tr>
      <w:tr w:rsidR="0031678F" w:rsidRPr="0031678F" w:rsidTr="0031678F">
        <w:trPr>
          <w:trHeight w:val="44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Chil3_reverse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GTCTTGCTCATGTGTGTAAGTGA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Tnf</w:t>
            </w:r>
            <w:proofErr w:type="spellEnd"/>
            <w:r w:rsidRPr="006F6B41">
              <w:rPr>
                <w:rFonts w:ascii="Cambria Math" w:hAnsi="Cambria Math" w:cs="Cambria Math"/>
                <w:color w:val="000000"/>
                <w:sz w:val="28"/>
                <w:szCs w:val="28"/>
              </w:rPr>
              <w:t>𝛂</w:t>
            </w: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_</w:t>
            </w: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forward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GTGGAACTGGCAGAAGAG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Tnf</w:t>
            </w:r>
            <w:proofErr w:type="spellEnd"/>
            <w:r w:rsidRPr="0031678F">
              <w:rPr>
                <w:rFonts w:ascii="Cambria Math" w:hAnsi="Cambria Math" w:cs="Cambria Math"/>
                <w:color w:val="000000"/>
                <w:sz w:val="28"/>
                <w:szCs w:val="28"/>
              </w:rPr>
              <w:t>𝛂</w:t>
            </w: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CCATAGAACTGATGAGAGG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il1</w:t>
            </w:r>
            <w:r w:rsidRPr="0031678F">
              <w:rPr>
                <w:rFonts w:ascii="Cambria Math" w:hAnsi="Cambria Math" w:cs="Cambria Math"/>
                <w:color w:val="000000"/>
                <w:sz w:val="28"/>
                <w:szCs w:val="28"/>
              </w:rPr>
              <w:t>𝛽</w:t>
            </w: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_</w:t>
            </w: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forward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GCAACTGTTCCTGAACTCAACT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il1</w:t>
            </w:r>
            <w:r w:rsidRPr="0031678F">
              <w:rPr>
                <w:rFonts w:ascii="Cambria Math" w:hAnsi="Cambria Math" w:cs="Cambria Math"/>
                <w:color w:val="000000"/>
                <w:sz w:val="28"/>
                <w:szCs w:val="28"/>
              </w:rPr>
              <w:t>𝛽</w:t>
            </w: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ATCTTTTGGGGTCCGTCAACT</w:t>
            </w:r>
          </w:p>
        </w:tc>
      </w:tr>
      <w:tr w:rsidR="0031678F" w:rsidRPr="0031678F" w:rsidTr="0031678F">
        <w:trPr>
          <w:trHeight w:val="56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nos2_forward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ACATCGACCCGTCCACAGTAT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nos2_reverse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CAGAGGGGTAGGCTTGTCTC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Mrc1_forward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CAAGGAAGGTTGGCATTTGT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Mrc1_reverse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CCTTTCAGTCCTTTGCAAGT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P2ry12_forward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CCTGTCGTCAGAGACTACAAG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P2ry12_reverse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GGATTTACTGCGGATCTGAAAG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P2ry6_forward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GTGAGGATTTCAAGCGACTGC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P2ry6_reverse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TCCCCTCTGGCGTAGTTATAGA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Arg1_forward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CTCCAAGCCAAAGTCCTTAGAG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Arg1_reverse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AGGAGCTGTCATTAGGGACATC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cd86_forward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AGAACTTACGGAAGCACCCA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cd86_reverse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GGCAGATATGCAGTCCCATT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Vegfa_forward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GATCATGCGGATCAAACCTC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Vegfa_reverse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AATGCTTTCTCCGCTCTGAA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Mmp9_forward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TAGCTACCTCGAGGGCTTCC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Mmp9_reverse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GTGGGACACATAGTGGGAGG 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cd68_forward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GGGCCATGTTTCTCTTGCAA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cd68_reverse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AGTCAGTGGCATGGTGAAGA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cd133_forward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TGCCACCCCAACTAGAAGAG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cd133_reverse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TCGCAGAGCAACTTTTCCAC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Nestin_forward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AGGTGTCAAGGTCCAGGATG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proofErr w:type="spellStart"/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Nestin_reverse</w:t>
            </w:r>
            <w:proofErr w:type="spellEnd"/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AAGGAAGCAGACTCAGACCC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cd34_forward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CAGGAGAAAGGCTGGGTGAA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cd34_reverse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GTTGTCTTGCTGAATGGCCG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Olig2_forward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CCCCAGAACCCGATGATCTT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Olig2_reverse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GGTGCTGGAGGAAGATGACT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cd44_forward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ACCTTGGCCACCACTCCTAA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cd44_reverse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GCAGTAGGCTGAAGGGTTGT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Sox2_forward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AGGAGAGAAGTTTGGAGCCC</w:t>
            </w:r>
          </w:p>
        </w:tc>
      </w:tr>
      <w:tr w:rsidR="0031678F" w:rsidRPr="0031678F" w:rsidTr="0031678F">
        <w:trPr>
          <w:trHeight w:val="420"/>
        </w:trPr>
        <w:tc>
          <w:tcPr>
            <w:tcW w:w="22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Sox2_reverse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1678F" w:rsidRPr="0031678F" w:rsidRDefault="0031678F" w:rsidP="003167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31678F">
              <w:rPr>
                <w:rFonts w:ascii="Calibri" w:hAnsi="Calibri" w:cs="Calibri"/>
                <w:color w:val="000000"/>
                <w:sz w:val="28"/>
                <w:szCs w:val="28"/>
              </w:rPr>
              <w:t>TCTGGCGGAGAATAGTTGGG</w:t>
            </w:r>
          </w:p>
        </w:tc>
      </w:tr>
    </w:tbl>
    <w:p w:rsidR="004A05BA" w:rsidRPr="004017CA" w:rsidRDefault="00013B3F">
      <w:pPr>
        <w:rPr>
          <w:lang w:val="en-US"/>
        </w:rPr>
      </w:pPr>
    </w:p>
    <w:sectPr w:rsidR="004A05BA" w:rsidRPr="004017CA" w:rsidSect="00DB196E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2B0"/>
    <w:rsid w:val="00013B3F"/>
    <w:rsid w:val="000954B3"/>
    <w:rsid w:val="002652FF"/>
    <w:rsid w:val="0031678F"/>
    <w:rsid w:val="00324D15"/>
    <w:rsid w:val="003655C7"/>
    <w:rsid w:val="003E417A"/>
    <w:rsid w:val="004017CA"/>
    <w:rsid w:val="004A102C"/>
    <w:rsid w:val="0059196C"/>
    <w:rsid w:val="006F52DE"/>
    <w:rsid w:val="006F6B41"/>
    <w:rsid w:val="008C7208"/>
    <w:rsid w:val="00AE36CF"/>
    <w:rsid w:val="00CC67B5"/>
    <w:rsid w:val="00D842B0"/>
    <w:rsid w:val="00DB196E"/>
    <w:rsid w:val="00DE0291"/>
    <w:rsid w:val="00F4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981758"/>
  <w15:chartTrackingRefBased/>
  <w15:docId w15:val="{FE9369EE-3152-3C47-8D99-84B8D1CEE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017CA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6C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6CF"/>
    <w:rPr>
      <w:rFonts w:ascii="Times New Roman" w:eastAsia="Times New Roman" w:hAnsi="Times New Roman" w:cs="Times New Roman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1482</Words>
  <Characters>8452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Maria</Company>
  <LinksUpToDate>false</LinksUpToDate>
  <CharactersWithSpaces>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5</cp:revision>
  <cp:lastPrinted>2024-03-11T11:30:00Z</cp:lastPrinted>
  <dcterms:created xsi:type="dcterms:W3CDTF">2024-03-11T11:30:00Z</dcterms:created>
  <dcterms:modified xsi:type="dcterms:W3CDTF">2024-03-11T11:53:00Z</dcterms:modified>
</cp:coreProperties>
</file>