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896" w:rsidRPr="008B04FD" w:rsidRDefault="00956896" w:rsidP="00956896">
      <w:pPr>
        <w:snapToGri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4FD">
        <w:rPr>
          <w:rFonts w:ascii="Times New Roman" w:hAnsi="Times New Roman" w:cs="Times New Roman"/>
          <w:b/>
          <w:sz w:val="24"/>
          <w:szCs w:val="24"/>
        </w:rPr>
        <w:t xml:space="preserve">Supplementary figure 1. Regulation of </w:t>
      </w:r>
      <w:r w:rsidRPr="008B04FD">
        <w:rPr>
          <w:rFonts w:ascii="Times New Roman" w:hAnsi="Times New Roman" w:cs="Times New Roman"/>
          <w:b/>
          <w:i/>
          <w:sz w:val="24"/>
          <w:szCs w:val="24"/>
        </w:rPr>
        <w:t>O</w:t>
      </w:r>
      <w:r w:rsidRPr="008B04FD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8B04FD">
        <w:rPr>
          <w:rFonts w:ascii="Times New Roman" w:hAnsi="Times New Roman" w:cs="Times New Roman"/>
          <w:b/>
          <w:sz w:val="24"/>
          <w:szCs w:val="24"/>
        </w:rPr>
        <w:t>GlcNAc</w:t>
      </w:r>
      <w:proofErr w:type="spellEnd"/>
      <w:r w:rsidRPr="008B04FD">
        <w:rPr>
          <w:rFonts w:ascii="Times New Roman" w:hAnsi="Times New Roman" w:cs="Times New Roman"/>
          <w:b/>
          <w:sz w:val="24"/>
          <w:szCs w:val="24"/>
        </w:rPr>
        <w:t xml:space="preserve"> by 6-OHDA in Neuro2a cells</w:t>
      </w:r>
    </w:p>
    <w:p w:rsidR="00956896" w:rsidRPr="008B04FD" w:rsidRDefault="00956896" w:rsidP="00956896">
      <w:pPr>
        <w:pStyle w:val="a3"/>
        <w:snapToGrid w:val="0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04FD">
        <w:rPr>
          <w:rFonts w:ascii="Times New Roman" w:hAnsi="Times New Roman" w:cs="Times New Roman"/>
          <w:sz w:val="24"/>
          <w:szCs w:val="24"/>
        </w:rPr>
        <w:t xml:space="preserve">Neuro2a cells were treated with 30μM 6-OHDA for 3, 6, 12, and 24 hours (A), or various concentrations (1μM, 5μM, 10μM, and 30μM) of 6-OHDA for 24 hours. Representative immunofluorescence images (20X) for </w:t>
      </w:r>
      <w:r w:rsidRPr="008B04FD">
        <w:rPr>
          <w:rFonts w:ascii="Times New Roman" w:hAnsi="Times New Roman" w:cs="Times New Roman"/>
          <w:i/>
          <w:sz w:val="24"/>
          <w:szCs w:val="24"/>
        </w:rPr>
        <w:t>O</w:t>
      </w:r>
      <w:r w:rsidRPr="008B04F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B04FD">
        <w:rPr>
          <w:rFonts w:ascii="Times New Roman" w:hAnsi="Times New Roman" w:cs="Times New Roman"/>
          <w:sz w:val="24"/>
          <w:szCs w:val="24"/>
        </w:rPr>
        <w:t>GlcNAc</w:t>
      </w:r>
      <w:proofErr w:type="spellEnd"/>
      <w:r w:rsidRPr="008B04FD">
        <w:rPr>
          <w:rFonts w:ascii="Times New Roman" w:hAnsi="Times New Roman" w:cs="Times New Roman"/>
          <w:sz w:val="24"/>
          <w:szCs w:val="24"/>
        </w:rPr>
        <w:t xml:space="preserve"> (red), DAPI (blue) and merged images are shown. (n=3/group). The scale bar represents 50 </w:t>
      </w:r>
      <w:proofErr w:type="spellStart"/>
      <w:r w:rsidRPr="008B04FD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8B04FD">
        <w:rPr>
          <w:rFonts w:ascii="Times New Roman" w:hAnsi="Times New Roman" w:cs="Times New Roman"/>
          <w:sz w:val="24"/>
          <w:szCs w:val="24"/>
        </w:rPr>
        <w:t xml:space="preserve">. Data is presented as mean ± SEM; </w:t>
      </w:r>
      <w:r w:rsidRPr="008B04FD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B04FD">
        <w:rPr>
          <w:rFonts w:ascii="Times New Roman" w:hAnsi="Times New Roman" w:cs="Times New Roman"/>
          <w:i/>
          <w:sz w:val="24"/>
          <w:szCs w:val="28"/>
        </w:rPr>
        <w:t>p</w:t>
      </w:r>
      <w:r w:rsidRPr="008B04FD">
        <w:rPr>
          <w:rFonts w:ascii="Times New Roman" w:hAnsi="Times New Roman" w:cs="Times New Roman"/>
          <w:sz w:val="24"/>
          <w:szCs w:val="28"/>
        </w:rPr>
        <w:t xml:space="preserve">&lt;0.05, </w:t>
      </w:r>
      <w:r w:rsidRPr="008B04FD">
        <w:rPr>
          <w:rFonts w:ascii="Times New Roman" w:hAnsi="Times New Roman" w:cs="Times New Roman"/>
          <w:sz w:val="24"/>
          <w:szCs w:val="28"/>
          <w:vertAlign w:val="superscript"/>
        </w:rPr>
        <w:t>***</w:t>
      </w:r>
      <w:r w:rsidRPr="008B04FD">
        <w:rPr>
          <w:rFonts w:ascii="Times New Roman" w:hAnsi="Times New Roman" w:cs="Times New Roman"/>
          <w:i/>
          <w:sz w:val="24"/>
          <w:szCs w:val="28"/>
        </w:rPr>
        <w:t>p</w:t>
      </w:r>
      <w:r w:rsidRPr="008B04FD">
        <w:rPr>
          <w:rFonts w:ascii="Times New Roman" w:hAnsi="Times New Roman" w:cs="Times New Roman"/>
          <w:sz w:val="24"/>
          <w:szCs w:val="28"/>
        </w:rPr>
        <w:t>&lt;0.001. S</w:t>
      </w:r>
      <w:r w:rsidRPr="008B04FD">
        <w:rPr>
          <w:rFonts w:ascii="Times New Roman" w:hAnsi="Times New Roman" w:cs="Times New Roman"/>
          <w:sz w:val="24"/>
          <w:szCs w:val="24"/>
        </w:rPr>
        <w:t>tatistical analysis was performed using one-way ANOVA with Tukey's post hoc multiple comparison test.</w:t>
      </w:r>
    </w:p>
    <w:p w:rsidR="00956896" w:rsidRPr="008B04FD" w:rsidRDefault="00956896" w:rsidP="00956896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896" w:rsidRPr="008B04FD" w:rsidRDefault="00956896" w:rsidP="00956896">
      <w:pPr>
        <w:snapToGri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4FD">
        <w:rPr>
          <w:rFonts w:ascii="Times New Roman" w:hAnsi="Times New Roman" w:cs="Times New Roman"/>
          <w:b/>
          <w:sz w:val="24"/>
          <w:szCs w:val="24"/>
        </w:rPr>
        <w:t xml:space="preserve">Supplementary figure 2. Effect of </w:t>
      </w:r>
      <w:proofErr w:type="spellStart"/>
      <w:r w:rsidRPr="008B04FD">
        <w:rPr>
          <w:rFonts w:ascii="Times New Roman" w:hAnsi="Times New Roman" w:cs="Times New Roman"/>
          <w:b/>
          <w:sz w:val="24"/>
          <w:szCs w:val="24"/>
        </w:rPr>
        <w:t>GlcN</w:t>
      </w:r>
      <w:proofErr w:type="spellEnd"/>
      <w:r w:rsidRPr="008B04FD">
        <w:rPr>
          <w:rFonts w:ascii="Times New Roman" w:hAnsi="Times New Roman" w:cs="Times New Roman"/>
          <w:b/>
          <w:sz w:val="24"/>
          <w:szCs w:val="24"/>
        </w:rPr>
        <w:t xml:space="preserve"> on 6-OHDA-induced </w:t>
      </w:r>
      <w:r w:rsidRPr="008B04FD">
        <w:rPr>
          <w:rFonts w:ascii="Times New Roman" w:hAnsi="Times New Roman" w:cs="Times New Roman"/>
          <w:b/>
          <w:i/>
          <w:sz w:val="24"/>
          <w:szCs w:val="24"/>
        </w:rPr>
        <w:t>O</w:t>
      </w:r>
      <w:r w:rsidRPr="008B04FD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8B04FD">
        <w:rPr>
          <w:rFonts w:ascii="Times New Roman" w:hAnsi="Times New Roman" w:cs="Times New Roman"/>
          <w:b/>
          <w:sz w:val="24"/>
          <w:szCs w:val="24"/>
        </w:rPr>
        <w:t>GlcNAc</w:t>
      </w:r>
      <w:proofErr w:type="spellEnd"/>
      <w:r w:rsidRPr="008B04FD">
        <w:rPr>
          <w:rFonts w:ascii="Times New Roman" w:hAnsi="Times New Roman" w:cs="Times New Roman"/>
          <w:b/>
          <w:sz w:val="24"/>
          <w:szCs w:val="24"/>
        </w:rPr>
        <w:t xml:space="preserve"> changes in Neuro2a cells </w:t>
      </w:r>
    </w:p>
    <w:p w:rsidR="00956896" w:rsidRPr="008B04FD" w:rsidRDefault="00956896" w:rsidP="00956896">
      <w:pPr>
        <w:pStyle w:val="a3"/>
        <w:snapToGrid w:val="0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04FD">
        <w:rPr>
          <w:rFonts w:ascii="Times New Roman" w:hAnsi="Times New Roman" w:cs="Times New Roman"/>
          <w:sz w:val="24"/>
          <w:szCs w:val="24"/>
        </w:rPr>
        <w:t xml:space="preserve">Neuro2a cells were treated with 30μM of 6-OHDA, either with or without 1mM of </w:t>
      </w:r>
      <w:proofErr w:type="spellStart"/>
      <w:r w:rsidRPr="008B04FD">
        <w:rPr>
          <w:rFonts w:ascii="Times New Roman" w:hAnsi="Times New Roman" w:cs="Times New Roman"/>
          <w:sz w:val="24"/>
          <w:szCs w:val="24"/>
        </w:rPr>
        <w:t>GlcN</w:t>
      </w:r>
      <w:proofErr w:type="spellEnd"/>
      <w:r w:rsidRPr="008B04FD">
        <w:rPr>
          <w:rFonts w:ascii="Times New Roman" w:hAnsi="Times New Roman" w:cs="Times New Roman"/>
          <w:sz w:val="24"/>
          <w:szCs w:val="24"/>
        </w:rPr>
        <w:t xml:space="preserve">, for 24 hours. Representative immunofluorescence images (20X) of </w:t>
      </w:r>
      <w:r w:rsidRPr="008B04FD">
        <w:rPr>
          <w:rFonts w:ascii="Times New Roman" w:hAnsi="Times New Roman" w:cs="Times New Roman" w:hint="eastAsia"/>
          <w:i/>
          <w:sz w:val="24"/>
          <w:szCs w:val="24"/>
        </w:rPr>
        <w:t>O</w:t>
      </w:r>
      <w:r w:rsidRPr="008B04FD">
        <w:rPr>
          <w:rFonts w:ascii="Times New Roman" w:hAnsi="Times New Roman" w:cs="Times New Roman" w:hint="eastAsia"/>
          <w:sz w:val="24"/>
          <w:szCs w:val="24"/>
        </w:rPr>
        <w:t>-</w:t>
      </w:r>
      <w:proofErr w:type="spellStart"/>
      <w:r w:rsidRPr="008B04FD">
        <w:rPr>
          <w:rFonts w:ascii="Times New Roman" w:hAnsi="Times New Roman" w:cs="Times New Roman" w:hint="eastAsia"/>
          <w:sz w:val="24"/>
          <w:szCs w:val="24"/>
        </w:rPr>
        <w:t>GlcNAc</w:t>
      </w:r>
      <w:proofErr w:type="spellEnd"/>
      <w:r w:rsidRPr="008B04FD">
        <w:rPr>
          <w:rFonts w:ascii="Times New Roman" w:hAnsi="Times New Roman" w:cs="Times New Roman"/>
          <w:sz w:val="24"/>
          <w:szCs w:val="24"/>
        </w:rPr>
        <w:t xml:space="preserve"> (green), DAPI (blue), and merged images are displayed. (n=3/group). The scale bar represents 50 </w:t>
      </w:r>
      <w:proofErr w:type="spellStart"/>
      <w:r w:rsidRPr="008B04FD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8B04FD">
        <w:rPr>
          <w:rFonts w:ascii="Times New Roman" w:hAnsi="Times New Roman" w:cs="Times New Roman"/>
          <w:sz w:val="24"/>
          <w:szCs w:val="24"/>
        </w:rPr>
        <w:t xml:space="preserve">. Data is presented as mean ± SEM; </w:t>
      </w:r>
      <w:r w:rsidRPr="008B04FD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8B04FD">
        <w:rPr>
          <w:rFonts w:ascii="Times New Roman" w:hAnsi="Times New Roman" w:cs="Times New Roman"/>
          <w:i/>
          <w:sz w:val="24"/>
          <w:szCs w:val="28"/>
        </w:rPr>
        <w:t>p</w:t>
      </w:r>
      <w:r w:rsidRPr="008B04FD">
        <w:rPr>
          <w:rFonts w:ascii="Times New Roman" w:hAnsi="Times New Roman" w:cs="Times New Roman"/>
          <w:sz w:val="24"/>
          <w:szCs w:val="28"/>
        </w:rPr>
        <w:t>&lt;0.05. S</w:t>
      </w:r>
      <w:r w:rsidRPr="008B04FD">
        <w:rPr>
          <w:rFonts w:ascii="Times New Roman" w:hAnsi="Times New Roman" w:cs="Times New Roman"/>
          <w:sz w:val="24"/>
          <w:szCs w:val="24"/>
        </w:rPr>
        <w:t>tatistical analysis was conducted using one-way ANOVA with Tukey's post hoc multiple comparison test.</w:t>
      </w:r>
    </w:p>
    <w:p w:rsidR="00E20A3E" w:rsidRPr="00956896" w:rsidRDefault="00956896" w:rsidP="00956896">
      <w:pPr>
        <w:widowControl/>
        <w:wordWrap/>
        <w:autoSpaceDE/>
        <w:autoSpaceDN/>
        <w:rPr>
          <w:rFonts w:ascii="Times New Roman" w:hAnsi="Times New Roman" w:cs="Times New Roman" w:hint="eastAsia"/>
          <w:sz w:val="24"/>
          <w:szCs w:val="24"/>
        </w:rPr>
      </w:pPr>
      <w:bookmarkStart w:id="0" w:name="_GoBack"/>
      <w:bookmarkEnd w:id="0"/>
    </w:p>
    <w:sectPr w:rsidR="00E20A3E" w:rsidRPr="0095689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revisionView w:inkAnnotations="0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896"/>
    <w:rsid w:val="004265BC"/>
    <w:rsid w:val="005D2675"/>
    <w:rsid w:val="0095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4C4928-996F-4B9D-8242-026D778A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896"/>
    <w:pPr>
      <w:widowControl w:val="0"/>
      <w:wordWrap w:val="0"/>
      <w:autoSpaceDE w:val="0"/>
      <w:autoSpaceDN w:val="0"/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1</cp:revision>
  <dcterms:created xsi:type="dcterms:W3CDTF">2024-04-08T13:30:00Z</dcterms:created>
  <dcterms:modified xsi:type="dcterms:W3CDTF">2024-04-08T13:31:00Z</dcterms:modified>
</cp:coreProperties>
</file>