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6C64F" w14:textId="64AFD630" w:rsidR="00A0259F" w:rsidRDefault="00A0259F" w:rsidP="00B85041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A0259F">
        <w:rPr>
          <w:rFonts w:ascii="Times New Roman" w:hAnsi="Times New Roman" w:cs="Times New Roman"/>
          <w:b/>
          <w:sz w:val="24"/>
        </w:rPr>
        <w:t>SUPPLEMENTARY MATERIAL</w:t>
      </w:r>
    </w:p>
    <w:p w14:paraId="4D5B0E5D" w14:textId="18A9830F" w:rsidR="004834B9" w:rsidRPr="001C0E65" w:rsidRDefault="004834B9" w:rsidP="004834B9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A0259F">
        <w:rPr>
          <w:rFonts w:ascii="Times New Roman" w:hAnsi="Times New Roman" w:cs="Times New Roman"/>
          <w:b/>
          <w:sz w:val="24"/>
        </w:rPr>
        <w:t xml:space="preserve">Supplementary </w:t>
      </w:r>
      <w:r w:rsidRPr="001C0E65">
        <w:rPr>
          <w:rFonts w:ascii="Times New Roman" w:eastAsia="Times New Roman" w:hAnsi="Times New Roman" w:cs="Times New Roman"/>
          <w:b/>
          <w:sz w:val="24"/>
        </w:rPr>
        <w:t>Table 1.</w:t>
      </w:r>
      <w:r w:rsidRPr="001C0E65">
        <w:rPr>
          <w:rFonts w:ascii="Times New Roman" w:eastAsia="Times New Roman" w:hAnsi="Times New Roman" w:cs="Times New Roman"/>
          <w:sz w:val="24"/>
        </w:rPr>
        <w:t xml:space="preserve"> Primer </w:t>
      </w:r>
      <w:r w:rsidR="00EF52A6">
        <w:rPr>
          <w:rFonts w:ascii="Times New Roman" w:eastAsia="Times New Roman" w:hAnsi="Times New Roman" w:cs="Times New Roman"/>
          <w:sz w:val="24"/>
        </w:rPr>
        <w:t>s</w:t>
      </w:r>
      <w:r w:rsidR="00EF52A6" w:rsidRPr="001C0E65">
        <w:rPr>
          <w:rFonts w:ascii="Times New Roman" w:eastAsia="Times New Roman" w:hAnsi="Times New Roman" w:cs="Times New Roman"/>
          <w:sz w:val="24"/>
        </w:rPr>
        <w:t>equence</w:t>
      </w:r>
      <w:r w:rsidR="00EF52A6">
        <w:rPr>
          <w:rFonts w:ascii="Times New Roman" w:eastAsia="Times New Roman" w:hAnsi="Times New Roman" w:cs="Times New Roman"/>
          <w:sz w:val="24"/>
        </w:rPr>
        <w:t>s</w:t>
      </w:r>
      <w:r w:rsidR="00EF52A6" w:rsidRPr="001C0E65">
        <w:rPr>
          <w:rFonts w:ascii="Times New Roman" w:eastAsia="Times New Roman" w:hAnsi="Times New Roman" w:cs="Times New Roman"/>
          <w:sz w:val="24"/>
        </w:rPr>
        <w:t xml:space="preserve"> </w:t>
      </w:r>
      <w:r w:rsidRPr="001C0E65">
        <w:rPr>
          <w:rFonts w:ascii="Times New Roman" w:eastAsia="Times New Roman" w:hAnsi="Times New Roman" w:cs="Times New Roman"/>
          <w:sz w:val="24"/>
        </w:rPr>
        <w:t xml:space="preserve">used </w:t>
      </w:r>
      <w:r w:rsidR="00EF52A6">
        <w:rPr>
          <w:rFonts w:ascii="Times New Roman" w:eastAsia="Times New Roman" w:hAnsi="Times New Roman" w:cs="Times New Roman"/>
          <w:sz w:val="24"/>
        </w:rPr>
        <w:t>for</w:t>
      </w:r>
      <w:r w:rsidR="00EF52A6" w:rsidRPr="001C0E65">
        <w:rPr>
          <w:rFonts w:ascii="Times New Roman" w:eastAsia="Times New Roman" w:hAnsi="Times New Roman" w:cs="Times New Roman"/>
          <w:sz w:val="24"/>
        </w:rPr>
        <w:t xml:space="preserve"> </w:t>
      </w:r>
      <w:r w:rsidR="00EF52A6">
        <w:rPr>
          <w:rFonts w:ascii="Times New Roman" w:eastAsia="Times New Roman" w:hAnsi="Times New Roman" w:cs="Times New Roman"/>
          <w:sz w:val="24"/>
        </w:rPr>
        <w:t>q</w:t>
      </w:r>
      <w:r w:rsidR="00EF52A6" w:rsidRPr="001C0E65">
        <w:rPr>
          <w:rFonts w:ascii="Times New Roman" w:eastAsia="Times New Roman" w:hAnsi="Times New Roman" w:cs="Times New Roman"/>
          <w:sz w:val="24"/>
        </w:rPr>
        <w:t xml:space="preserve">uantitative </w:t>
      </w:r>
      <w:r w:rsidRPr="001C0E65">
        <w:rPr>
          <w:rFonts w:ascii="Times New Roman" w:eastAsia="Times New Roman" w:hAnsi="Times New Roman" w:cs="Times New Roman"/>
          <w:sz w:val="24"/>
        </w:rPr>
        <w:t>RT-PCR</w:t>
      </w:r>
    </w:p>
    <w:tbl>
      <w:tblPr>
        <w:tblStyle w:val="a6"/>
        <w:tblW w:w="9081" w:type="dxa"/>
        <w:tblLook w:val="0000" w:firstRow="0" w:lastRow="0" w:firstColumn="0" w:lastColumn="0" w:noHBand="0" w:noVBand="0"/>
      </w:tblPr>
      <w:tblGrid>
        <w:gridCol w:w="2547"/>
        <w:gridCol w:w="1289"/>
        <w:gridCol w:w="5245"/>
      </w:tblGrid>
      <w:tr w:rsidR="004834B9" w14:paraId="34BDDC32" w14:textId="77777777" w:rsidTr="00CB7641">
        <w:tc>
          <w:tcPr>
            <w:tcW w:w="2547" w:type="dxa"/>
            <w:vAlign w:val="center"/>
          </w:tcPr>
          <w:p w14:paraId="3942EC5D" w14:textId="77777777" w:rsidR="004834B9" w:rsidRPr="001C0E65" w:rsidRDefault="004834B9" w:rsidP="00CB764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Target</w:t>
            </w:r>
          </w:p>
        </w:tc>
        <w:tc>
          <w:tcPr>
            <w:tcW w:w="1289" w:type="dxa"/>
            <w:vAlign w:val="center"/>
          </w:tcPr>
          <w:p w14:paraId="577278CF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Primer</w:t>
            </w:r>
          </w:p>
        </w:tc>
        <w:tc>
          <w:tcPr>
            <w:tcW w:w="5245" w:type="dxa"/>
            <w:vAlign w:val="center"/>
          </w:tcPr>
          <w:p w14:paraId="5D9192E9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Sequences</w:t>
            </w:r>
          </w:p>
        </w:tc>
      </w:tr>
      <w:tr w:rsidR="004834B9" w14:paraId="1C6265A0" w14:textId="77777777" w:rsidTr="00CB7641">
        <w:trPr>
          <w:trHeight w:val="496"/>
        </w:trPr>
        <w:tc>
          <w:tcPr>
            <w:tcW w:w="2547" w:type="dxa"/>
            <w:vAlign w:val="center"/>
          </w:tcPr>
          <w:p w14:paraId="72B5450D" w14:textId="77777777" w:rsidR="004834B9" w:rsidRPr="001C0E65" w:rsidRDefault="004834B9" w:rsidP="00CB764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Human Beclin 1</w:t>
            </w:r>
          </w:p>
        </w:tc>
        <w:tc>
          <w:tcPr>
            <w:tcW w:w="1289" w:type="dxa"/>
            <w:vAlign w:val="center"/>
          </w:tcPr>
          <w:p w14:paraId="2F26EA3A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Forward</w:t>
            </w:r>
          </w:p>
          <w:p w14:paraId="02F47922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Reverse</w:t>
            </w:r>
          </w:p>
        </w:tc>
        <w:tc>
          <w:tcPr>
            <w:tcW w:w="5245" w:type="dxa"/>
            <w:vAlign w:val="center"/>
          </w:tcPr>
          <w:p w14:paraId="77D7BA75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5′-GAG CTG GAA GAC GTG GAA AAG A-3′</w:t>
            </w:r>
          </w:p>
          <w:p w14:paraId="2A1901AF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5′-GCC TGG ACC TTC TCG AGA TTT-3′</w:t>
            </w:r>
          </w:p>
        </w:tc>
      </w:tr>
      <w:tr w:rsidR="004834B9" w14:paraId="102C0C5C" w14:textId="77777777" w:rsidTr="00CB7641">
        <w:tc>
          <w:tcPr>
            <w:tcW w:w="2547" w:type="dxa"/>
            <w:vAlign w:val="center"/>
          </w:tcPr>
          <w:p w14:paraId="05E176CE" w14:textId="77777777" w:rsidR="004834B9" w:rsidRPr="001C0E65" w:rsidRDefault="004834B9" w:rsidP="00CB764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 xml:space="preserve">Human </w:t>
            </w:r>
            <w:r w:rsidRPr="001C0E65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LC3B</w:t>
            </w:r>
          </w:p>
        </w:tc>
        <w:tc>
          <w:tcPr>
            <w:tcW w:w="1289" w:type="dxa"/>
            <w:vAlign w:val="center"/>
          </w:tcPr>
          <w:p w14:paraId="359781D9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Forward</w:t>
            </w:r>
          </w:p>
          <w:p w14:paraId="105D207A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Reverse</w:t>
            </w:r>
          </w:p>
        </w:tc>
        <w:tc>
          <w:tcPr>
            <w:tcW w:w="5245" w:type="dxa"/>
            <w:vAlign w:val="center"/>
          </w:tcPr>
          <w:p w14:paraId="5FB3961A" w14:textId="3A15A3A0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5′-GGC GCT TAC AGC TCA ATG C -3′</w:t>
            </w:r>
          </w:p>
          <w:p w14:paraId="07923C9D" w14:textId="20BCB175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5′-ATG CTG TGT CCG TTC ACC AA-3′</w:t>
            </w:r>
          </w:p>
        </w:tc>
      </w:tr>
      <w:tr w:rsidR="004834B9" w14:paraId="4BCBA716" w14:textId="77777777" w:rsidTr="00CB7641">
        <w:tc>
          <w:tcPr>
            <w:tcW w:w="2547" w:type="dxa"/>
            <w:vAlign w:val="center"/>
          </w:tcPr>
          <w:p w14:paraId="04E2D72E" w14:textId="77777777" w:rsidR="004834B9" w:rsidRPr="001C0E65" w:rsidRDefault="004834B9" w:rsidP="00CB764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Human p62 (</w:t>
            </w:r>
            <w:r w:rsidRPr="001C0E65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SQSTM1</w:t>
            </w:r>
            <w:r w:rsidRPr="001C0E65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9" w:type="dxa"/>
            <w:vAlign w:val="center"/>
          </w:tcPr>
          <w:p w14:paraId="0D65A434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Forward</w:t>
            </w:r>
          </w:p>
          <w:p w14:paraId="0F5923FA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Reverse</w:t>
            </w:r>
          </w:p>
        </w:tc>
        <w:tc>
          <w:tcPr>
            <w:tcW w:w="5245" w:type="dxa"/>
            <w:vAlign w:val="center"/>
          </w:tcPr>
          <w:p w14:paraId="69C5F36D" w14:textId="0408D3C1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5′-GAG CGG CTC TGG ACA CCA T-3′</w:t>
            </w:r>
          </w:p>
          <w:p w14:paraId="6A1892FB" w14:textId="44EC9C5D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5′-TGG GCA AAA GTG GTC ACA AC-3′</w:t>
            </w:r>
          </w:p>
        </w:tc>
      </w:tr>
      <w:tr w:rsidR="004834B9" w14:paraId="78D5B02A" w14:textId="77777777" w:rsidTr="00CB7641">
        <w:tc>
          <w:tcPr>
            <w:tcW w:w="2547" w:type="dxa"/>
            <w:vAlign w:val="center"/>
          </w:tcPr>
          <w:p w14:paraId="5ED5D327" w14:textId="77777777" w:rsidR="004834B9" w:rsidRPr="001C0E65" w:rsidRDefault="004834B9" w:rsidP="00CB764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 xml:space="preserve">Human </w:t>
            </w:r>
            <w:r w:rsidRPr="001C0E65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ATG5</w:t>
            </w:r>
          </w:p>
        </w:tc>
        <w:tc>
          <w:tcPr>
            <w:tcW w:w="1289" w:type="dxa"/>
            <w:vAlign w:val="center"/>
          </w:tcPr>
          <w:p w14:paraId="4C12690B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Forward</w:t>
            </w:r>
          </w:p>
          <w:p w14:paraId="795497B8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Reverse</w:t>
            </w:r>
          </w:p>
        </w:tc>
        <w:tc>
          <w:tcPr>
            <w:tcW w:w="5245" w:type="dxa"/>
            <w:vAlign w:val="center"/>
          </w:tcPr>
          <w:p w14:paraId="3D4D6E0C" w14:textId="1D7A7A61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5′-TGA CAA AGA TGT GCT TCG AGA TG-3′</w:t>
            </w:r>
          </w:p>
          <w:p w14:paraId="5E83941B" w14:textId="17BAA270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5′-ATA GTA TGG TTC TGC TTC CCT TTC A-3′</w:t>
            </w:r>
          </w:p>
        </w:tc>
      </w:tr>
      <w:tr w:rsidR="004834B9" w14:paraId="58739E43" w14:textId="77777777" w:rsidTr="00CB7641">
        <w:tc>
          <w:tcPr>
            <w:tcW w:w="2547" w:type="dxa"/>
            <w:vAlign w:val="center"/>
          </w:tcPr>
          <w:p w14:paraId="38D42BBA" w14:textId="77777777" w:rsidR="004834B9" w:rsidRPr="001C0E65" w:rsidRDefault="004834B9" w:rsidP="00CB764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Human E-cadherin</w:t>
            </w:r>
          </w:p>
        </w:tc>
        <w:tc>
          <w:tcPr>
            <w:tcW w:w="1289" w:type="dxa"/>
            <w:vAlign w:val="center"/>
          </w:tcPr>
          <w:p w14:paraId="3E9E4AC6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Forward</w:t>
            </w:r>
          </w:p>
          <w:p w14:paraId="59A75D5A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Reverse</w:t>
            </w:r>
          </w:p>
        </w:tc>
        <w:tc>
          <w:tcPr>
            <w:tcW w:w="5245" w:type="dxa"/>
            <w:vAlign w:val="center"/>
          </w:tcPr>
          <w:p w14:paraId="04B53438" w14:textId="1FE6C8D4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5′-GGC CTG AAG TGA CTC GAT ACG A-3′</w:t>
            </w:r>
          </w:p>
          <w:p w14:paraId="36A0F8C0" w14:textId="39AD568D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5′-CAG CCG CTT TCA GAT TTT GAT C-3′</w:t>
            </w:r>
          </w:p>
        </w:tc>
      </w:tr>
      <w:tr w:rsidR="004834B9" w14:paraId="085808C8" w14:textId="77777777" w:rsidTr="00CB7641">
        <w:tc>
          <w:tcPr>
            <w:tcW w:w="2547" w:type="dxa"/>
            <w:vAlign w:val="center"/>
          </w:tcPr>
          <w:p w14:paraId="668B593D" w14:textId="77777777" w:rsidR="004834B9" w:rsidRPr="001C0E65" w:rsidRDefault="004834B9" w:rsidP="00CB764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Human Fibronectin</w:t>
            </w:r>
          </w:p>
        </w:tc>
        <w:tc>
          <w:tcPr>
            <w:tcW w:w="1289" w:type="dxa"/>
            <w:vAlign w:val="center"/>
          </w:tcPr>
          <w:p w14:paraId="0AEB5E64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Forward</w:t>
            </w:r>
          </w:p>
          <w:p w14:paraId="0290E505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Reverse</w:t>
            </w:r>
          </w:p>
        </w:tc>
        <w:tc>
          <w:tcPr>
            <w:tcW w:w="5245" w:type="dxa"/>
            <w:vAlign w:val="center"/>
          </w:tcPr>
          <w:p w14:paraId="0BAE9742" w14:textId="6AC788EF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5′-CCA AGA AGG GCT CGT GTG A-3′</w:t>
            </w:r>
          </w:p>
          <w:p w14:paraId="43ED796C" w14:textId="56B3EC61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5′-GGC TGG AAC GGC ATC AAC-3′</w:t>
            </w:r>
          </w:p>
        </w:tc>
      </w:tr>
      <w:tr w:rsidR="004834B9" w14:paraId="14C7AD15" w14:textId="77777777" w:rsidTr="00CB7641">
        <w:tc>
          <w:tcPr>
            <w:tcW w:w="2547" w:type="dxa"/>
            <w:vAlign w:val="center"/>
          </w:tcPr>
          <w:p w14:paraId="3455A212" w14:textId="77777777" w:rsidR="004834B9" w:rsidRPr="001C0E65" w:rsidRDefault="004834B9" w:rsidP="00CB764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 xml:space="preserve">Human </w:t>
            </w:r>
            <w:r w:rsidRPr="001C0E65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NOX1</w:t>
            </w:r>
          </w:p>
        </w:tc>
        <w:tc>
          <w:tcPr>
            <w:tcW w:w="1289" w:type="dxa"/>
            <w:vAlign w:val="center"/>
          </w:tcPr>
          <w:p w14:paraId="543755F8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Forward</w:t>
            </w:r>
          </w:p>
          <w:p w14:paraId="69E9E53B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Reverse</w:t>
            </w:r>
          </w:p>
        </w:tc>
        <w:tc>
          <w:tcPr>
            <w:tcW w:w="5245" w:type="dxa"/>
            <w:vAlign w:val="center"/>
          </w:tcPr>
          <w:p w14:paraId="4D0BF5FA" w14:textId="0143734C" w:rsidR="004834B9" w:rsidRPr="001C0E65" w:rsidRDefault="004834B9" w:rsidP="00CB7641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5′-TGC CTA GAA GGG CTC CAA AC-3′</w:t>
            </w:r>
          </w:p>
          <w:p w14:paraId="5EE86716" w14:textId="13AAC909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5′-ACA TTC AGC CCT AAC ACA AC-3′</w:t>
            </w:r>
          </w:p>
        </w:tc>
      </w:tr>
      <w:tr w:rsidR="004834B9" w14:paraId="15353748" w14:textId="77777777" w:rsidTr="00CB7641">
        <w:tc>
          <w:tcPr>
            <w:tcW w:w="2547" w:type="dxa"/>
            <w:vAlign w:val="center"/>
          </w:tcPr>
          <w:p w14:paraId="4B47BC4B" w14:textId="77777777" w:rsidR="004834B9" w:rsidRPr="001C0E65" w:rsidRDefault="004834B9" w:rsidP="00CB764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 xml:space="preserve">Human </w:t>
            </w:r>
            <w:r w:rsidRPr="001C0E65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NOX2</w:t>
            </w:r>
          </w:p>
        </w:tc>
        <w:tc>
          <w:tcPr>
            <w:tcW w:w="1289" w:type="dxa"/>
            <w:vAlign w:val="center"/>
          </w:tcPr>
          <w:p w14:paraId="1A0F75E5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Forward</w:t>
            </w:r>
          </w:p>
          <w:p w14:paraId="5E2A9434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Reverse</w:t>
            </w:r>
          </w:p>
        </w:tc>
        <w:tc>
          <w:tcPr>
            <w:tcW w:w="5245" w:type="dxa"/>
            <w:vAlign w:val="center"/>
          </w:tcPr>
          <w:p w14:paraId="228469B5" w14:textId="0212FA60" w:rsidR="004834B9" w:rsidRPr="001C0E65" w:rsidRDefault="004834B9" w:rsidP="00CB7641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5′-AGG GTC AAG AAC AGG CTA AGG A-3′</w:t>
            </w:r>
          </w:p>
          <w:p w14:paraId="4CD7FDEC" w14:textId="2D1BF534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5′-TTC TCC ACC TCC AAC CCT CTT T-3′</w:t>
            </w:r>
          </w:p>
        </w:tc>
      </w:tr>
      <w:tr w:rsidR="004834B9" w14:paraId="26691567" w14:textId="77777777" w:rsidTr="00CB7641">
        <w:tc>
          <w:tcPr>
            <w:tcW w:w="2547" w:type="dxa"/>
            <w:vAlign w:val="center"/>
          </w:tcPr>
          <w:p w14:paraId="359671E4" w14:textId="77777777" w:rsidR="004834B9" w:rsidRPr="001C0E65" w:rsidRDefault="004834B9" w:rsidP="00CB764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 xml:space="preserve">Human </w:t>
            </w:r>
            <w:r w:rsidRPr="001C0E65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NOX4</w:t>
            </w:r>
          </w:p>
        </w:tc>
        <w:tc>
          <w:tcPr>
            <w:tcW w:w="1289" w:type="dxa"/>
            <w:vAlign w:val="center"/>
          </w:tcPr>
          <w:p w14:paraId="679BFC29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Forward</w:t>
            </w:r>
          </w:p>
          <w:p w14:paraId="6625A3E8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Reverse</w:t>
            </w:r>
          </w:p>
        </w:tc>
        <w:tc>
          <w:tcPr>
            <w:tcW w:w="5245" w:type="dxa"/>
            <w:vAlign w:val="center"/>
          </w:tcPr>
          <w:p w14:paraId="4D0DF484" w14:textId="589A74CA" w:rsidR="004834B9" w:rsidRPr="001C0E65" w:rsidRDefault="004834B9" w:rsidP="00CB7641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5′-AAG CCA GTC ACC ATC ATT TCG-3′</w:t>
            </w:r>
          </w:p>
          <w:p w14:paraId="2B6A41BF" w14:textId="387F486E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5′-CTT TGA CCA TTC GGA TTT CCA-3′</w:t>
            </w:r>
          </w:p>
        </w:tc>
      </w:tr>
      <w:tr w:rsidR="004834B9" w14:paraId="48631236" w14:textId="77777777" w:rsidTr="00CB7641">
        <w:tc>
          <w:tcPr>
            <w:tcW w:w="2547" w:type="dxa"/>
            <w:vAlign w:val="center"/>
          </w:tcPr>
          <w:p w14:paraId="2866E22B" w14:textId="77777777" w:rsidR="004834B9" w:rsidRPr="001C0E65" w:rsidRDefault="004834B9" w:rsidP="00CB764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 xml:space="preserve">Human </w:t>
            </w:r>
            <w:r w:rsidRPr="001C0E65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P22phox</w:t>
            </w:r>
          </w:p>
        </w:tc>
        <w:tc>
          <w:tcPr>
            <w:tcW w:w="1289" w:type="dxa"/>
            <w:vAlign w:val="center"/>
          </w:tcPr>
          <w:p w14:paraId="0DFF459E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Forward</w:t>
            </w:r>
          </w:p>
          <w:p w14:paraId="151E8881" w14:textId="77777777" w:rsidR="004834B9" w:rsidRPr="001C0E65" w:rsidRDefault="004834B9" w:rsidP="00CB76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Reverse</w:t>
            </w:r>
          </w:p>
        </w:tc>
        <w:tc>
          <w:tcPr>
            <w:tcW w:w="5245" w:type="dxa"/>
            <w:vAlign w:val="center"/>
          </w:tcPr>
          <w:p w14:paraId="4F6788FD" w14:textId="5B0798F6" w:rsidR="004834B9" w:rsidRPr="001C0E65" w:rsidRDefault="004834B9" w:rsidP="00CB7641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7E11F2" w:rsidRPr="001C0E65">
              <w:rPr>
                <w:rFonts w:ascii="Times New Roman" w:eastAsia="Times New Roman" w:hAnsi="Times New Roman" w:cs="Times New Roman"/>
                <w:sz w:val="24"/>
              </w:rPr>
              <w:t>′</w:t>
            </w:r>
            <w:r w:rsidRPr="001C0E65">
              <w:rPr>
                <w:rFonts w:ascii="Times New Roman" w:eastAsia="Times New Roman" w:hAnsi="Times New Roman" w:cs="Times New Roman"/>
                <w:sz w:val="24"/>
              </w:rPr>
              <w:t>-ACTTTGGTGCCTACTCCATTGTG-3</w:t>
            </w:r>
            <w:r w:rsidR="007E11F2" w:rsidRPr="001C0E65">
              <w:rPr>
                <w:rFonts w:ascii="Times New Roman" w:eastAsia="Times New Roman" w:hAnsi="Times New Roman" w:cs="Times New Roman"/>
                <w:sz w:val="24"/>
              </w:rPr>
              <w:t>′</w:t>
            </w:r>
          </w:p>
          <w:p w14:paraId="51FF40BA" w14:textId="5E36BF7A" w:rsidR="004834B9" w:rsidRPr="001C0E65" w:rsidRDefault="004834B9" w:rsidP="00CB7641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E65">
              <w:rPr>
                <w:rFonts w:ascii="Times New Roman" w:eastAsia="Times New Roman" w:hAnsi="Times New Roman" w:cs="Times New Roman"/>
                <w:sz w:val="24"/>
              </w:rPr>
              <w:t>5′-TGTCCCCAGCGCTCCAT-3′</w:t>
            </w:r>
          </w:p>
        </w:tc>
      </w:tr>
    </w:tbl>
    <w:p w14:paraId="750ECF1F" w14:textId="77777777" w:rsidR="004834B9" w:rsidRPr="0068715B" w:rsidRDefault="004834B9" w:rsidP="0068715B">
      <w:pPr>
        <w:spacing w:line="480" w:lineRule="auto"/>
        <w:rPr>
          <w:rFonts w:ascii="Times New Roman" w:hAnsi="Times New Roman"/>
          <w:color w:val="000000"/>
          <w:sz w:val="24"/>
        </w:rPr>
      </w:pPr>
    </w:p>
    <w:p w14:paraId="542CD5C4" w14:textId="77777777" w:rsidR="004834B9" w:rsidRDefault="004834B9">
      <w:pPr>
        <w:widowControl/>
        <w:wordWrap/>
        <w:autoSpaceDE/>
        <w:autoSpaceDN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5711A3A2" w14:textId="755CA274" w:rsidR="00A0259F" w:rsidRDefault="00A0259F" w:rsidP="00B85041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A0259F">
        <w:rPr>
          <w:rFonts w:ascii="Times New Roman" w:hAnsi="Times New Roman" w:cs="Times New Roman"/>
          <w:b/>
          <w:sz w:val="24"/>
        </w:rPr>
        <w:lastRenderedPageBreak/>
        <w:t>Supplementary Figure S1</w:t>
      </w:r>
      <w:r>
        <w:rPr>
          <w:rFonts w:ascii="Times New Roman" w:hAnsi="Times New Roman" w:cs="Times New Roman"/>
          <w:b/>
          <w:sz w:val="24"/>
        </w:rPr>
        <w:t>.</w:t>
      </w:r>
    </w:p>
    <w:p w14:paraId="5ABF591D" w14:textId="4C1385C9" w:rsidR="00B85041" w:rsidRPr="001C0E65" w:rsidRDefault="00A93A93" w:rsidP="00B85041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23D394A8" wp14:editId="5C31DC02">
            <wp:extent cx="5695950" cy="6286968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S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592" cy="630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E1B70" w14:textId="1CBA817D" w:rsidR="00D841C6" w:rsidRDefault="00A0259F" w:rsidP="00D841C6">
      <w:pPr>
        <w:spacing w:line="480" w:lineRule="auto"/>
        <w:rPr>
          <w:rFonts w:ascii="Times New Roman" w:hAnsi="Times New Roman" w:cs="Times New Roman"/>
          <w:sz w:val="24"/>
        </w:rPr>
      </w:pPr>
      <w:r w:rsidRPr="001C0E65">
        <w:rPr>
          <w:rFonts w:ascii="Times New Roman" w:eastAsia="Times New Roman" w:hAnsi="Times New Roman" w:cs="Times New Roman"/>
          <w:b/>
          <w:sz w:val="24"/>
        </w:rPr>
        <w:t xml:space="preserve">Figure </w:t>
      </w:r>
      <w:r>
        <w:rPr>
          <w:rFonts w:ascii="Times New Roman" w:eastAsia="Times New Roman" w:hAnsi="Times New Roman" w:cs="Times New Roman"/>
          <w:b/>
          <w:sz w:val="24"/>
        </w:rPr>
        <w:t>S1</w:t>
      </w:r>
      <w:r w:rsidRPr="001C0E65">
        <w:rPr>
          <w:rFonts w:ascii="Times New Roman" w:eastAsia="Times New Roman" w:hAnsi="Times New Roman" w:cs="Times New Roman"/>
          <w:b/>
          <w:sz w:val="24"/>
        </w:rPr>
        <w:t>.</w:t>
      </w:r>
      <w:r w:rsidRPr="001C0E65">
        <w:rPr>
          <w:rFonts w:ascii="Times New Roman" w:eastAsia="Times New Roman" w:hAnsi="Times New Roman" w:cs="Times New Roman"/>
          <w:sz w:val="24"/>
        </w:rPr>
        <w:t xml:space="preserve"> Effect of </w:t>
      </w:r>
      <w:r w:rsidRPr="001C0E65">
        <w:rPr>
          <w:rFonts w:ascii="Times New Roman" w:eastAsia="Times New Roman" w:hAnsi="Times New Roman" w:cs="Times New Roman"/>
          <w:i/>
          <w:iCs/>
          <w:sz w:val="24"/>
        </w:rPr>
        <w:t>ATG5</w:t>
      </w:r>
      <w:r w:rsidRPr="001C0E65">
        <w:rPr>
          <w:rFonts w:ascii="Times New Roman" w:eastAsia="Times New Roman" w:hAnsi="Times New Roman" w:cs="Times New Roman"/>
          <w:sz w:val="24"/>
        </w:rPr>
        <w:t xml:space="preserve"> gene silencing on</w:t>
      </w:r>
      <w:r w:rsidR="00EF52A6">
        <w:rPr>
          <w:rFonts w:ascii="Times New Roman" w:eastAsia="Times New Roman" w:hAnsi="Times New Roman" w:cs="Times New Roman"/>
          <w:sz w:val="24"/>
        </w:rPr>
        <w:t xml:space="preserve"> </w:t>
      </w:r>
      <w:r w:rsidRPr="001C0E65">
        <w:rPr>
          <w:rFonts w:ascii="Times New Roman" w:eastAsia="Times New Roman" w:hAnsi="Times New Roman" w:cs="Times New Roman"/>
          <w:sz w:val="24"/>
        </w:rPr>
        <w:t>TGF-β1-induced autophagy activation and EMT in HPMCs. (</w:t>
      </w:r>
      <w:r>
        <w:rPr>
          <w:rFonts w:ascii="Times New Roman" w:eastAsia="Times New Roman" w:hAnsi="Times New Roman" w:cs="Times New Roman"/>
          <w:b/>
          <w:bCs/>
          <w:sz w:val="24"/>
        </w:rPr>
        <w:t>A</w:t>
      </w:r>
      <w:r w:rsidRPr="001C0E65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</w:rPr>
        <w:t>B</w:t>
      </w:r>
      <w:r w:rsidRPr="001C0E65">
        <w:rPr>
          <w:rFonts w:ascii="Times New Roman" w:eastAsia="Times New Roman" w:hAnsi="Times New Roman" w:cs="Times New Roman"/>
          <w:sz w:val="24"/>
        </w:rPr>
        <w:t xml:space="preserve">) </w:t>
      </w:r>
      <w:r w:rsidRPr="001C0E65">
        <w:rPr>
          <w:rFonts w:ascii="Times New Roman" w:eastAsia="Times New Roman" w:hAnsi="Times New Roman" w:cs="Times New Roman"/>
          <w:i/>
          <w:iCs/>
          <w:sz w:val="24"/>
        </w:rPr>
        <w:t>ATG5</w:t>
      </w:r>
      <w:r w:rsidRPr="001C0E65">
        <w:rPr>
          <w:rFonts w:ascii="Times New Roman" w:eastAsia="Times New Roman" w:hAnsi="Times New Roman" w:cs="Times New Roman"/>
          <w:sz w:val="24"/>
        </w:rPr>
        <w:t xml:space="preserve"> gene silencing suppressed </w:t>
      </w:r>
      <w:r w:rsidR="00885355">
        <w:rPr>
          <w:rFonts w:ascii="Times New Roman" w:eastAsia="Times New Roman" w:hAnsi="Times New Roman" w:cs="Times New Roman"/>
          <w:sz w:val="24"/>
        </w:rPr>
        <w:t xml:space="preserve">the </w:t>
      </w:r>
      <w:r w:rsidRPr="001C0E65">
        <w:rPr>
          <w:rFonts w:ascii="Times New Roman" w:eastAsia="Times New Roman" w:hAnsi="Times New Roman" w:cs="Times New Roman"/>
          <w:sz w:val="24"/>
        </w:rPr>
        <w:t xml:space="preserve">TGF-β1 (2 </w:t>
      </w:r>
      <w:r w:rsidR="006A078E">
        <w:rPr>
          <w:rFonts w:ascii="Times New Roman" w:eastAsia="Times New Roman" w:hAnsi="Times New Roman" w:cs="Times New Roman"/>
          <w:sz w:val="24"/>
        </w:rPr>
        <w:t>[</w:t>
      </w:r>
      <w:r w:rsidR="00236B22">
        <w:rPr>
          <w:rFonts w:ascii="Times New Roman" w:eastAsia="Times New Roman" w:hAnsi="Times New Roman" w:cs="Times New Roman"/>
          <w:sz w:val="24"/>
        </w:rPr>
        <w:t>siATG5+</w:t>
      </w:r>
      <w:r w:rsidR="006A078E">
        <w:rPr>
          <w:rFonts w:ascii="Times New Roman" w:eastAsia="Times New Roman" w:hAnsi="Times New Roman" w:cs="Times New Roman"/>
          <w:sz w:val="24"/>
        </w:rPr>
        <w:t xml:space="preserve">T2] </w:t>
      </w:r>
      <w:r w:rsidRPr="001C0E65">
        <w:rPr>
          <w:rFonts w:ascii="Times New Roman" w:eastAsia="Times New Roman" w:hAnsi="Times New Roman" w:cs="Times New Roman"/>
          <w:sz w:val="24"/>
        </w:rPr>
        <w:t xml:space="preserve">and 5 </w:t>
      </w:r>
      <w:r w:rsidR="006A078E">
        <w:rPr>
          <w:rFonts w:ascii="Times New Roman" w:eastAsia="Times New Roman" w:hAnsi="Times New Roman" w:cs="Times New Roman"/>
          <w:sz w:val="24"/>
        </w:rPr>
        <w:t>[</w:t>
      </w:r>
      <w:r w:rsidR="00222A6B">
        <w:rPr>
          <w:rFonts w:ascii="Times New Roman" w:eastAsia="Times New Roman" w:hAnsi="Times New Roman" w:cs="Times New Roman"/>
          <w:sz w:val="24"/>
        </w:rPr>
        <w:t>siATG5+</w:t>
      </w:r>
      <w:r w:rsidR="006A078E">
        <w:rPr>
          <w:rFonts w:ascii="Times New Roman" w:eastAsia="Times New Roman" w:hAnsi="Times New Roman" w:cs="Times New Roman"/>
          <w:sz w:val="24"/>
        </w:rPr>
        <w:t xml:space="preserve">T5] </w:t>
      </w:r>
      <w:r w:rsidRPr="001C0E65">
        <w:rPr>
          <w:rFonts w:ascii="Times New Roman" w:eastAsia="Times New Roman" w:hAnsi="Times New Roman" w:cs="Times New Roman"/>
          <w:sz w:val="24"/>
        </w:rPr>
        <w:t xml:space="preserve">ng/mL)-induced autophagy activation, which was confirmed via </w:t>
      </w:r>
      <w:r w:rsidR="003469E2">
        <w:rPr>
          <w:rFonts w:ascii="Times New Roman" w:eastAsia="Times New Roman" w:hAnsi="Times New Roman" w:cs="Times New Roman"/>
          <w:sz w:val="24"/>
        </w:rPr>
        <w:t>W</w:t>
      </w:r>
      <w:r w:rsidRPr="001C0E65">
        <w:rPr>
          <w:rFonts w:ascii="Times New Roman" w:eastAsia="Times New Roman" w:hAnsi="Times New Roman" w:cs="Times New Roman"/>
          <w:sz w:val="24"/>
        </w:rPr>
        <w:t>estern blotting analysis with a decrease in</w:t>
      </w:r>
      <w:r w:rsidR="00885355">
        <w:rPr>
          <w:rFonts w:ascii="Times New Roman" w:eastAsia="Times New Roman" w:hAnsi="Times New Roman" w:cs="Times New Roman"/>
          <w:sz w:val="24"/>
        </w:rPr>
        <w:t xml:space="preserve"> the</w:t>
      </w:r>
      <w:r w:rsidRPr="001C0E65">
        <w:rPr>
          <w:rFonts w:ascii="Times New Roman" w:eastAsia="Times New Roman" w:hAnsi="Times New Roman" w:cs="Times New Roman"/>
          <w:sz w:val="24"/>
        </w:rPr>
        <w:t xml:space="preserve"> ATG5, Beclin 1, and LC3B</w:t>
      </w:r>
      <w:r w:rsidR="00885355">
        <w:rPr>
          <w:rFonts w:ascii="Times New Roman" w:eastAsia="Times New Roman" w:hAnsi="Times New Roman" w:cs="Times New Roman"/>
          <w:sz w:val="24"/>
        </w:rPr>
        <w:t xml:space="preserve"> levels</w:t>
      </w:r>
      <w:r w:rsidR="00885355" w:rsidRPr="001C0E65">
        <w:rPr>
          <w:rFonts w:ascii="Times New Roman" w:eastAsia="Times New Roman" w:hAnsi="Times New Roman" w:cs="Times New Roman"/>
          <w:sz w:val="24"/>
        </w:rPr>
        <w:t xml:space="preserve"> </w:t>
      </w:r>
      <w:r w:rsidRPr="001C0E65">
        <w:rPr>
          <w:rFonts w:ascii="Times New Roman" w:eastAsia="Times New Roman" w:hAnsi="Times New Roman" w:cs="Times New Roman"/>
          <w:sz w:val="24"/>
        </w:rPr>
        <w:t xml:space="preserve">and an increase in </w:t>
      </w:r>
      <w:r w:rsidR="00885355">
        <w:rPr>
          <w:rFonts w:ascii="Times New Roman" w:eastAsia="Times New Roman" w:hAnsi="Times New Roman" w:cs="Times New Roman"/>
          <w:sz w:val="24"/>
        </w:rPr>
        <w:t xml:space="preserve">the </w:t>
      </w:r>
      <w:r w:rsidRPr="001C0E65">
        <w:rPr>
          <w:rFonts w:ascii="Times New Roman" w:eastAsia="Times New Roman" w:hAnsi="Times New Roman" w:cs="Times New Roman"/>
          <w:sz w:val="24"/>
        </w:rPr>
        <w:t xml:space="preserve">p62 levels. Protein levels of </w:t>
      </w:r>
      <w:r w:rsidR="00885355">
        <w:rPr>
          <w:rFonts w:ascii="Times New Roman" w:eastAsia="Times New Roman" w:hAnsi="Times New Roman" w:cs="Times New Roman"/>
          <w:sz w:val="24"/>
        </w:rPr>
        <w:t xml:space="preserve">the </w:t>
      </w:r>
      <w:r w:rsidRPr="001C0E65">
        <w:rPr>
          <w:rFonts w:ascii="Times New Roman" w:eastAsia="Times New Roman" w:hAnsi="Times New Roman" w:cs="Times New Roman"/>
          <w:sz w:val="24"/>
        </w:rPr>
        <w:t xml:space="preserve">mesenchymal markers (fibronectin and α-SMA) were </w:t>
      </w:r>
      <w:r w:rsidRPr="001C0E65">
        <w:rPr>
          <w:rFonts w:ascii="Times New Roman" w:eastAsia="Times New Roman" w:hAnsi="Times New Roman" w:cs="Times New Roman"/>
          <w:sz w:val="24"/>
        </w:rPr>
        <w:lastRenderedPageBreak/>
        <w:t xml:space="preserve">decreased by </w:t>
      </w:r>
      <w:r w:rsidRPr="001C0E65">
        <w:rPr>
          <w:rFonts w:ascii="Times New Roman" w:eastAsia="Times New Roman" w:hAnsi="Times New Roman" w:cs="Times New Roman"/>
          <w:i/>
          <w:iCs/>
          <w:sz w:val="24"/>
        </w:rPr>
        <w:t>ATG5</w:t>
      </w:r>
      <w:r w:rsidRPr="001C0E65">
        <w:rPr>
          <w:rFonts w:ascii="Times New Roman" w:eastAsia="Times New Roman" w:hAnsi="Times New Roman" w:cs="Times New Roman"/>
          <w:sz w:val="24"/>
        </w:rPr>
        <w:t xml:space="preserve"> gene silencing in TGF-β1-treated HPMCs. The data are presented as </w:t>
      </w:r>
      <w:r w:rsidR="00885355">
        <w:rPr>
          <w:rFonts w:ascii="Times New Roman" w:eastAsia="Times New Roman" w:hAnsi="Times New Roman" w:cs="Times New Roman"/>
          <w:sz w:val="24"/>
        </w:rPr>
        <w:t xml:space="preserve">the </w:t>
      </w:r>
      <w:r w:rsidRPr="001C0E65">
        <w:rPr>
          <w:rFonts w:ascii="Times New Roman" w:eastAsia="Times New Roman" w:hAnsi="Times New Roman" w:cs="Times New Roman"/>
          <w:sz w:val="24"/>
        </w:rPr>
        <w:t>mean ± standard error</w:t>
      </w:r>
      <w:r w:rsidR="00885355">
        <w:rPr>
          <w:rFonts w:ascii="Times New Roman" w:eastAsia="Times New Roman" w:hAnsi="Times New Roman" w:cs="Times New Roman"/>
          <w:sz w:val="24"/>
        </w:rPr>
        <w:t xml:space="preserve"> (SE)</w:t>
      </w:r>
      <w:r w:rsidR="003469E2">
        <w:rPr>
          <w:rFonts w:ascii="Times New Roman" w:eastAsia="Times New Roman" w:hAnsi="Times New Roman" w:cs="Times New Roman"/>
          <w:sz w:val="24"/>
        </w:rPr>
        <w:t>;</w:t>
      </w:r>
      <w:r w:rsidRPr="001C0E65">
        <w:rPr>
          <w:rFonts w:ascii="Times New Roman" w:eastAsia="Times New Roman" w:hAnsi="Times New Roman" w:cs="Times New Roman"/>
          <w:sz w:val="24"/>
        </w:rPr>
        <w:t xml:space="preserve"> n = 4 per group.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*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0.05 vs. </w:t>
      </w:r>
      <w:r w:rsidR="00823BAE" w:rsidRPr="001C0E65">
        <w:rPr>
          <w:rFonts w:ascii="Times New Roman" w:eastAsia="Times New Roman" w:hAnsi="Times New Roman" w:cs="Times New Roman"/>
          <w:sz w:val="24"/>
        </w:rPr>
        <w:t>control small interfering RNA</w:t>
      </w:r>
      <w:r w:rsidR="009C1F7A">
        <w:rPr>
          <w:rFonts w:ascii="Times New Roman" w:eastAsia="Times New Roman" w:hAnsi="Times New Roman" w:cs="Times New Roman"/>
          <w:sz w:val="24"/>
        </w:rPr>
        <w:t xml:space="preserve"> (</w:t>
      </w:r>
      <w:r w:rsidR="00823BAE">
        <w:rPr>
          <w:rFonts w:ascii="Times New Roman" w:eastAsia="Times New Roman" w:hAnsi="Times New Roman" w:cs="Times New Roman"/>
          <w:sz w:val="24"/>
        </w:rPr>
        <w:t>siCon</w:t>
      </w:r>
      <w:r w:rsidR="009C1F7A">
        <w:rPr>
          <w:rFonts w:ascii="Times New Roman" w:eastAsia="Times New Roman" w:hAnsi="Times New Roman" w:cs="Times New Roman"/>
          <w:sz w:val="24"/>
        </w:rPr>
        <w:t>)</w:t>
      </w:r>
      <w:r w:rsidRPr="001C0E65">
        <w:rPr>
          <w:rFonts w:ascii="Times New Roman" w:eastAsia="Times New Roman" w:hAnsi="Times New Roman" w:cs="Times New Roman"/>
          <w:sz w:val="24"/>
        </w:rPr>
        <w:t xml:space="preserve">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**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0.01 vs. </w:t>
      </w:r>
      <w:r w:rsidR="00823BAE">
        <w:rPr>
          <w:rFonts w:ascii="Times New Roman" w:eastAsia="Times New Roman" w:hAnsi="Times New Roman" w:cs="Times New Roman"/>
          <w:sz w:val="24"/>
        </w:rPr>
        <w:t>siCon</w:t>
      </w:r>
      <w:r w:rsidRPr="001C0E65">
        <w:rPr>
          <w:rFonts w:ascii="Times New Roman" w:eastAsia="Times New Roman" w:hAnsi="Times New Roman" w:cs="Times New Roman"/>
          <w:sz w:val="24"/>
        </w:rPr>
        <w:t xml:space="preserve">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***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0.001 vs. </w:t>
      </w:r>
      <w:r w:rsidR="00823BAE">
        <w:rPr>
          <w:rFonts w:ascii="Times New Roman" w:eastAsia="Times New Roman" w:hAnsi="Times New Roman" w:cs="Times New Roman"/>
          <w:sz w:val="24"/>
        </w:rPr>
        <w:t>siCon</w:t>
      </w:r>
      <w:r w:rsidRPr="001C0E65">
        <w:rPr>
          <w:rFonts w:ascii="Times New Roman" w:eastAsia="Times New Roman" w:hAnsi="Times New Roman" w:cs="Times New Roman"/>
          <w:sz w:val="24"/>
        </w:rPr>
        <w:t xml:space="preserve">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#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0.05 vs. </w:t>
      </w:r>
      <w:r w:rsidR="00266EAD">
        <w:rPr>
          <w:rFonts w:ascii="Times New Roman" w:eastAsia="Times New Roman" w:hAnsi="Times New Roman" w:cs="Times New Roman"/>
          <w:sz w:val="24"/>
        </w:rPr>
        <w:t>siCon+</w:t>
      </w:r>
      <w:r w:rsidR="00266EAD" w:rsidRPr="001C0E65">
        <w:rPr>
          <w:rFonts w:ascii="Times New Roman" w:eastAsia="Times New Roman" w:hAnsi="Times New Roman" w:cs="Times New Roman"/>
          <w:sz w:val="24"/>
        </w:rPr>
        <w:t>TGF-β1 2 ng/mL</w:t>
      </w:r>
      <w:r w:rsidR="00266EAD">
        <w:rPr>
          <w:rFonts w:ascii="Times New Roman" w:eastAsia="Times New Roman" w:hAnsi="Times New Roman" w:cs="Times New Roman"/>
          <w:sz w:val="24"/>
        </w:rPr>
        <w:t xml:space="preserve"> (siCon+T2)</w:t>
      </w:r>
      <w:r w:rsidRPr="001C0E65">
        <w:rPr>
          <w:rFonts w:ascii="Times New Roman" w:eastAsia="Times New Roman" w:hAnsi="Times New Roman" w:cs="Times New Roman"/>
          <w:sz w:val="24"/>
        </w:rPr>
        <w:t xml:space="preserve">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##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0.01 vs. </w:t>
      </w:r>
      <w:r w:rsidR="00E40F2A">
        <w:rPr>
          <w:rFonts w:ascii="Times New Roman" w:eastAsia="Times New Roman" w:hAnsi="Times New Roman" w:cs="Times New Roman"/>
          <w:sz w:val="24"/>
        </w:rPr>
        <w:t>siCon+</w:t>
      </w:r>
      <w:r w:rsidRPr="001C0E65">
        <w:rPr>
          <w:rFonts w:ascii="Times New Roman" w:eastAsia="Times New Roman" w:hAnsi="Times New Roman" w:cs="Times New Roman"/>
          <w:sz w:val="24"/>
        </w:rPr>
        <w:t xml:space="preserve">T2;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###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0.001 vs. </w:t>
      </w:r>
      <w:r w:rsidR="00D841C6">
        <w:rPr>
          <w:rFonts w:ascii="Times New Roman" w:eastAsia="Times New Roman" w:hAnsi="Times New Roman" w:cs="Times New Roman"/>
          <w:sz w:val="24"/>
        </w:rPr>
        <w:t>siCon+T2</w:t>
      </w:r>
      <w:r w:rsidRPr="001C0E65">
        <w:rPr>
          <w:rFonts w:ascii="Times New Roman" w:eastAsia="Times New Roman" w:hAnsi="Times New Roman" w:cs="Times New Roman"/>
          <w:sz w:val="24"/>
        </w:rPr>
        <w:t xml:space="preserve">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+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0.05 vs. </w:t>
      </w:r>
      <w:r w:rsidR="00D841C6">
        <w:rPr>
          <w:rFonts w:ascii="Times New Roman" w:eastAsia="Times New Roman" w:hAnsi="Times New Roman" w:cs="Times New Roman"/>
          <w:sz w:val="24"/>
        </w:rPr>
        <w:t>siCon+</w:t>
      </w:r>
      <w:r w:rsidRPr="001C0E65">
        <w:rPr>
          <w:rFonts w:ascii="Times New Roman" w:eastAsia="Times New Roman" w:hAnsi="Times New Roman" w:cs="Times New Roman"/>
          <w:sz w:val="24"/>
        </w:rPr>
        <w:t>TGF-β1 5 ng/mL</w:t>
      </w:r>
      <w:r w:rsidR="008C355C">
        <w:rPr>
          <w:rFonts w:ascii="Times New Roman" w:eastAsia="Times New Roman" w:hAnsi="Times New Roman" w:cs="Times New Roman"/>
          <w:sz w:val="24"/>
        </w:rPr>
        <w:t xml:space="preserve"> [</w:t>
      </w:r>
      <w:r w:rsidR="00D841C6">
        <w:rPr>
          <w:rFonts w:ascii="Times New Roman" w:eastAsia="Times New Roman" w:hAnsi="Times New Roman" w:cs="Times New Roman"/>
          <w:sz w:val="24"/>
        </w:rPr>
        <w:t>siCon+T</w:t>
      </w:r>
      <w:r w:rsidR="008C355C">
        <w:rPr>
          <w:rFonts w:ascii="Times New Roman" w:eastAsia="Times New Roman" w:hAnsi="Times New Roman" w:cs="Times New Roman"/>
          <w:sz w:val="24"/>
        </w:rPr>
        <w:t>5]</w:t>
      </w:r>
      <w:r w:rsidRPr="001C0E65">
        <w:rPr>
          <w:rFonts w:ascii="Times New Roman" w:eastAsia="Times New Roman" w:hAnsi="Times New Roman" w:cs="Times New Roman"/>
          <w:sz w:val="24"/>
        </w:rPr>
        <w:t xml:space="preserve">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++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0.01 vs. </w:t>
      </w:r>
      <w:r w:rsidR="00D841C6">
        <w:rPr>
          <w:rFonts w:ascii="Times New Roman" w:eastAsia="Times New Roman" w:hAnsi="Times New Roman" w:cs="Times New Roman"/>
          <w:sz w:val="24"/>
        </w:rPr>
        <w:t>siCon+T5</w:t>
      </w:r>
      <w:r w:rsidRPr="001C0E65">
        <w:rPr>
          <w:rFonts w:ascii="Times New Roman" w:eastAsia="Times New Roman" w:hAnsi="Times New Roman" w:cs="Times New Roman"/>
          <w:sz w:val="24"/>
        </w:rPr>
        <w:t>;</w:t>
      </w:r>
      <w:r w:rsidR="003469E2">
        <w:rPr>
          <w:rFonts w:ascii="Times New Roman" w:eastAsia="Times New Roman" w:hAnsi="Times New Roman" w:cs="Times New Roman"/>
          <w:sz w:val="24"/>
        </w:rPr>
        <w:t xml:space="preserve"> and</w:t>
      </w:r>
      <w:r w:rsidRPr="001C0E65">
        <w:rPr>
          <w:rFonts w:ascii="Times New Roman" w:eastAsia="Times New Roman" w:hAnsi="Times New Roman" w:cs="Times New Roman"/>
          <w:sz w:val="24"/>
        </w:rPr>
        <w:t xml:space="preserve">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+++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0.001 vs. </w:t>
      </w:r>
      <w:r w:rsidR="00D841C6">
        <w:rPr>
          <w:rFonts w:ascii="Times New Roman" w:eastAsia="Times New Roman" w:hAnsi="Times New Roman" w:cs="Times New Roman"/>
          <w:sz w:val="24"/>
        </w:rPr>
        <w:t>siCon+T5</w:t>
      </w:r>
      <w:r w:rsidR="008C355C">
        <w:rPr>
          <w:rFonts w:ascii="Times New Roman" w:eastAsia="Times New Roman" w:hAnsi="Times New Roman" w:cs="Times New Roman"/>
          <w:sz w:val="24"/>
        </w:rPr>
        <w:t>.</w:t>
      </w:r>
    </w:p>
    <w:p w14:paraId="69F92DE8" w14:textId="49FCA9E2" w:rsidR="00A0259F" w:rsidRDefault="00A0259F" w:rsidP="00A32252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1763194A" w14:textId="2116F7FB" w:rsidR="00A0259F" w:rsidRDefault="00A0259F" w:rsidP="00A0259F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Figure S2.</w:t>
      </w:r>
    </w:p>
    <w:p w14:paraId="4FCDF6F6" w14:textId="77777777" w:rsidR="00B85041" w:rsidRPr="00A0259F" w:rsidRDefault="00A0259F" w:rsidP="00B85041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B850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DA417E" wp14:editId="740F65CC">
            <wp:extent cx="5731510" cy="3237865"/>
            <wp:effectExtent l="0" t="0" r="254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8155C" w14:textId="0A7AF730" w:rsidR="00240232" w:rsidRDefault="00B85041" w:rsidP="00B850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S2</w:t>
      </w:r>
      <w:r w:rsidRPr="00B85041">
        <w:rPr>
          <w:rFonts w:ascii="Times New Roman" w:hAnsi="Times New Roman" w:cs="Times New Roman"/>
          <w:b/>
          <w:sz w:val="24"/>
          <w:szCs w:val="24"/>
        </w:rPr>
        <w:t>.</w:t>
      </w:r>
      <w:r w:rsidRPr="00B85041">
        <w:rPr>
          <w:rFonts w:ascii="Times New Roman" w:hAnsi="Times New Roman" w:cs="Times New Roman"/>
          <w:sz w:val="24"/>
          <w:szCs w:val="24"/>
        </w:rPr>
        <w:t xml:space="preserve"> NOX4 inhibition ameliorates TGF-β1-induced ROS generation in HPMCs. TGF-β1 treatment (2 and 5 ng/mL) increased </w:t>
      </w:r>
      <w:r w:rsidR="00885355">
        <w:rPr>
          <w:rFonts w:ascii="Times New Roman" w:hAnsi="Times New Roman" w:cs="Times New Roman"/>
          <w:sz w:val="24"/>
          <w:szCs w:val="24"/>
        </w:rPr>
        <w:t xml:space="preserve">the </w:t>
      </w:r>
      <w:r w:rsidR="00885355" w:rsidRPr="00B85041">
        <w:rPr>
          <w:rFonts w:ascii="Times New Roman" w:hAnsi="Times New Roman" w:cs="Times New Roman"/>
          <w:sz w:val="24"/>
          <w:szCs w:val="24"/>
        </w:rPr>
        <w:t>generation</w:t>
      </w:r>
      <w:r w:rsidR="00885355">
        <w:rPr>
          <w:rFonts w:ascii="Times New Roman" w:hAnsi="Times New Roman" w:cs="Times New Roman"/>
          <w:sz w:val="24"/>
          <w:szCs w:val="24"/>
        </w:rPr>
        <w:t xml:space="preserve"> of</w:t>
      </w:r>
      <w:r w:rsidR="00885355" w:rsidRPr="00B85041">
        <w:rPr>
          <w:rFonts w:ascii="Times New Roman" w:hAnsi="Times New Roman" w:cs="Times New Roman"/>
          <w:sz w:val="24"/>
          <w:szCs w:val="24"/>
        </w:rPr>
        <w:t xml:space="preserve"> </w:t>
      </w:r>
      <w:r w:rsidRPr="00B85041">
        <w:rPr>
          <w:rFonts w:ascii="Times New Roman" w:hAnsi="Times New Roman" w:cs="Times New Roman"/>
          <w:sz w:val="24"/>
          <w:szCs w:val="24"/>
        </w:rPr>
        <w:t xml:space="preserve">ROS at 15 min, 30 min, 1 h, and 2 h </w:t>
      </w:r>
      <w:r w:rsidR="00885355" w:rsidRPr="00B85041">
        <w:rPr>
          <w:rFonts w:ascii="Times New Roman" w:hAnsi="Times New Roman" w:cs="Times New Roman"/>
          <w:sz w:val="24"/>
          <w:szCs w:val="24"/>
        </w:rPr>
        <w:t>in</w:t>
      </w:r>
      <w:r w:rsidR="00885355">
        <w:rPr>
          <w:rFonts w:ascii="Times New Roman" w:hAnsi="Times New Roman" w:cs="Times New Roman"/>
          <w:sz w:val="24"/>
          <w:szCs w:val="24"/>
        </w:rPr>
        <w:t xml:space="preserve"> the </w:t>
      </w:r>
      <w:r w:rsidRPr="00B85041">
        <w:rPr>
          <w:rFonts w:ascii="Times New Roman" w:hAnsi="Times New Roman" w:cs="Times New Roman"/>
          <w:sz w:val="24"/>
          <w:szCs w:val="24"/>
        </w:rPr>
        <w:t xml:space="preserve">HPMCs. </w:t>
      </w:r>
      <w:r w:rsidR="00FB22F5">
        <w:rPr>
          <w:rFonts w:ascii="Times New Roman" w:hAnsi="Times New Roman" w:cs="Times New Roman"/>
          <w:sz w:val="24"/>
          <w:szCs w:val="24"/>
        </w:rPr>
        <w:t xml:space="preserve">The </w:t>
      </w:r>
      <w:r w:rsidRPr="00B85041">
        <w:rPr>
          <w:rFonts w:ascii="Times New Roman" w:hAnsi="Times New Roman" w:cs="Times New Roman"/>
          <w:sz w:val="24"/>
          <w:szCs w:val="24"/>
        </w:rPr>
        <w:t xml:space="preserve">GKT137831 co-treatment (20 μM) reduced </w:t>
      </w:r>
      <w:r w:rsidR="00885355">
        <w:rPr>
          <w:rFonts w:ascii="Times New Roman" w:hAnsi="Times New Roman" w:cs="Times New Roman"/>
          <w:sz w:val="24"/>
          <w:szCs w:val="24"/>
        </w:rPr>
        <w:t xml:space="preserve">the </w:t>
      </w:r>
      <w:r w:rsidRPr="00B85041">
        <w:rPr>
          <w:rFonts w:ascii="Times New Roman" w:hAnsi="Times New Roman" w:cs="Times New Roman"/>
          <w:sz w:val="24"/>
          <w:szCs w:val="24"/>
        </w:rPr>
        <w:t xml:space="preserve">ROS assessed using DCF-DA. The data are presented as </w:t>
      </w:r>
      <w:r w:rsidR="00885355">
        <w:rPr>
          <w:rFonts w:ascii="Times New Roman" w:hAnsi="Times New Roman" w:cs="Times New Roman"/>
          <w:sz w:val="24"/>
          <w:szCs w:val="24"/>
        </w:rPr>
        <w:t xml:space="preserve">the </w:t>
      </w:r>
      <w:r w:rsidRPr="00B85041">
        <w:rPr>
          <w:rFonts w:ascii="Times New Roman" w:hAnsi="Times New Roman" w:cs="Times New Roman"/>
          <w:sz w:val="24"/>
          <w:szCs w:val="24"/>
        </w:rPr>
        <w:t>mean ± standard error</w:t>
      </w:r>
      <w:r w:rsidR="00885355">
        <w:rPr>
          <w:rFonts w:ascii="Times New Roman" w:hAnsi="Times New Roman" w:cs="Times New Roman"/>
          <w:sz w:val="24"/>
          <w:szCs w:val="24"/>
        </w:rPr>
        <w:t xml:space="preserve"> (SE)</w:t>
      </w:r>
      <w:r w:rsidRPr="00B85041">
        <w:rPr>
          <w:rFonts w:ascii="Times New Roman" w:hAnsi="Times New Roman" w:cs="Times New Roman"/>
          <w:sz w:val="24"/>
          <w:szCs w:val="24"/>
        </w:rPr>
        <w:t xml:space="preserve">. </w:t>
      </w:r>
      <w:r w:rsidRPr="00A3225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8715B">
        <w:rPr>
          <w:rFonts w:ascii="Times New Roman" w:hAnsi="Times New Roman"/>
          <w:i/>
          <w:sz w:val="24"/>
        </w:rPr>
        <w:t xml:space="preserve">P </w:t>
      </w:r>
      <w:r w:rsidRPr="00B85041">
        <w:rPr>
          <w:rFonts w:ascii="Times New Roman" w:hAnsi="Times New Roman" w:cs="Times New Roman"/>
          <w:sz w:val="24"/>
          <w:szCs w:val="24"/>
        </w:rPr>
        <w:t xml:space="preserve">&lt; 0.05 vs. control; </w:t>
      </w:r>
      <w:r w:rsidRPr="00A32252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68715B">
        <w:rPr>
          <w:rFonts w:ascii="Times New Roman" w:hAnsi="Times New Roman"/>
          <w:i/>
          <w:sz w:val="24"/>
        </w:rPr>
        <w:t>P</w:t>
      </w:r>
      <w:r w:rsidRPr="00B85041">
        <w:rPr>
          <w:rFonts w:ascii="Times New Roman" w:hAnsi="Times New Roman" w:cs="Times New Roman"/>
          <w:sz w:val="24"/>
          <w:szCs w:val="24"/>
        </w:rPr>
        <w:t xml:space="preserve"> &lt; 0.01 vs. control; </w:t>
      </w:r>
      <w:r w:rsidRPr="00A32252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68715B">
        <w:rPr>
          <w:rFonts w:ascii="Times New Roman" w:hAnsi="Times New Roman"/>
          <w:i/>
          <w:sz w:val="24"/>
        </w:rPr>
        <w:t>P</w:t>
      </w:r>
      <w:r w:rsidRPr="00B85041">
        <w:rPr>
          <w:rFonts w:ascii="Times New Roman" w:hAnsi="Times New Roman" w:cs="Times New Roman"/>
          <w:sz w:val="24"/>
          <w:szCs w:val="24"/>
        </w:rPr>
        <w:t xml:space="preserve"> &lt; 0.001 vs. control; </w:t>
      </w:r>
      <w:r w:rsidRPr="00A32252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68715B">
        <w:rPr>
          <w:rFonts w:ascii="Times New Roman" w:hAnsi="Times New Roman"/>
          <w:i/>
          <w:sz w:val="24"/>
        </w:rPr>
        <w:t>P</w:t>
      </w:r>
      <w:r w:rsidRPr="00B85041">
        <w:rPr>
          <w:rFonts w:ascii="Times New Roman" w:hAnsi="Times New Roman" w:cs="Times New Roman"/>
          <w:sz w:val="24"/>
          <w:szCs w:val="24"/>
        </w:rPr>
        <w:t xml:space="preserve"> &lt; 0.05 vs. TGF-β1 2 ng/mL; </w:t>
      </w:r>
      <w:r w:rsidRPr="00A3225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8715B">
        <w:rPr>
          <w:rFonts w:ascii="Times New Roman" w:hAnsi="Times New Roman"/>
          <w:i/>
          <w:sz w:val="24"/>
        </w:rPr>
        <w:t>P</w:t>
      </w:r>
      <w:r w:rsidRPr="00B85041">
        <w:rPr>
          <w:rFonts w:ascii="Times New Roman" w:hAnsi="Times New Roman" w:cs="Times New Roman"/>
          <w:sz w:val="24"/>
          <w:szCs w:val="24"/>
        </w:rPr>
        <w:t xml:space="preserve"> &lt; 0.05 vs. TGF-β1 5 ng/mL;</w:t>
      </w:r>
      <w:r w:rsidR="003469E2">
        <w:rPr>
          <w:rFonts w:ascii="Times New Roman" w:hAnsi="Times New Roman" w:cs="Times New Roman"/>
          <w:sz w:val="24"/>
          <w:szCs w:val="24"/>
        </w:rPr>
        <w:t xml:space="preserve"> and</w:t>
      </w:r>
      <w:r w:rsidRPr="00B85041">
        <w:rPr>
          <w:rFonts w:ascii="Times New Roman" w:hAnsi="Times New Roman" w:cs="Times New Roman"/>
          <w:sz w:val="24"/>
          <w:szCs w:val="24"/>
        </w:rPr>
        <w:t xml:space="preserve"> </w:t>
      </w:r>
      <w:r w:rsidRPr="00A32252">
        <w:rPr>
          <w:rFonts w:ascii="Times New Roman" w:hAnsi="Times New Roman" w:cs="Times New Roman"/>
          <w:sz w:val="24"/>
          <w:szCs w:val="24"/>
          <w:vertAlign w:val="superscript"/>
        </w:rPr>
        <w:t>++</w:t>
      </w:r>
      <w:r w:rsidRPr="0068715B">
        <w:rPr>
          <w:rFonts w:ascii="Times New Roman" w:hAnsi="Times New Roman"/>
          <w:i/>
          <w:sz w:val="24"/>
        </w:rPr>
        <w:t>P</w:t>
      </w:r>
      <w:r w:rsidRPr="00B85041">
        <w:rPr>
          <w:rFonts w:ascii="Times New Roman" w:hAnsi="Times New Roman" w:cs="Times New Roman"/>
          <w:sz w:val="24"/>
          <w:szCs w:val="24"/>
        </w:rPr>
        <w:t xml:space="preserve"> &lt; 0.01 vs. TGF-β1 5 ng/mL</w:t>
      </w:r>
      <w:r w:rsidR="00DC16F3">
        <w:rPr>
          <w:rFonts w:ascii="Times New Roman" w:hAnsi="Times New Roman" w:cs="Times New Roman"/>
          <w:sz w:val="24"/>
          <w:szCs w:val="24"/>
        </w:rPr>
        <w:t>.</w:t>
      </w:r>
    </w:p>
    <w:p w14:paraId="336D2845" w14:textId="77777777" w:rsidR="00A0259F" w:rsidRDefault="00A0259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AEAE0A" w14:textId="21490A66" w:rsidR="00A0259F" w:rsidRDefault="00A0259F" w:rsidP="00A0259F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Figure S3.</w:t>
      </w:r>
    </w:p>
    <w:p w14:paraId="3157A0B5" w14:textId="24005613" w:rsidR="00B85041" w:rsidRDefault="00CF2F1A" w:rsidP="00D53FD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6BC59B" wp14:editId="20147685">
            <wp:extent cx="5404514" cy="7934325"/>
            <wp:effectExtent l="0" t="0" r="571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S3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179" cy="793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8BAB8" w14:textId="1AA437F3" w:rsidR="003302E8" w:rsidRPr="00A0259F" w:rsidRDefault="003302E8" w:rsidP="00D53FD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BD08F6" w14:textId="610085B0" w:rsidR="00B85041" w:rsidRDefault="00B85041" w:rsidP="00B85041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S3</w:t>
      </w:r>
      <w:r w:rsidRPr="001C0E65">
        <w:rPr>
          <w:rFonts w:ascii="Times New Roman" w:eastAsia="Times New Roman" w:hAnsi="Times New Roman" w:cs="Times New Roman"/>
          <w:b/>
          <w:sz w:val="24"/>
        </w:rPr>
        <w:t>.</w:t>
      </w:r>
      <w:r w:rsidRPr="001C0E65">
        <w:rPr>
          <w:rFonts w:ascii="Times New Roman" w:eastAsia="Times New Roman" w:hAnsi="Times New Roman" w:cs="Times New Roman"/>
          <w:sz w:val="24"/>
        </w:rPr>
        <w:t xml:space="preserve"> Autophagy inhibition by </w:t>
      </w:r>
      <w:r w:rsidRPr="001C0E65">
        <w:rPr>
          <w:rFonts w:ascii="Times New Roman" w:eastAsia="Times New Roman" w:hAnsi="Times New Roman" w:cs="Times New Roman"/>
          <w:i/>
          <w:iCs/>
          <w:sz w:val="24"/>
        </w:rPr>
        <w:t>ATG5</w:t>
      </w:r>
      <w:r w:rsidRPr="001C0E65">
        <w:rPr>
          <w:rFonts w:ascii="Times New Roman" w:eastAsia="Times New Roman" w:hAnsi="Times New Roman" w:cs="Times New Roman"/>
          <w:sz w:val="24"/>
        </w:rPr>
        <w:t xml:space="preserve"> gene silencing inactivates </w:t>
      </w:r>
      <w:r w:rsidR="00885355">
        <w:rPr>
          <w:rFonts w:ascii="Times New Roman" w:eastAsia="Times New Roman" w:hAnsi="Times New Roman" w:cs="Times New Roman"/>
          <w:sz w:val="24"/>
        </w:rPr>
        <w:t xml:space="preserve">the </w:t>
      </w:r>
      <w:r w:rsidRPr="001C0E65">
        <w:rPr>
          <w:rFonts w:ascii="Times New Roman" w:eastAsia="Times New Roman" w:hAnsi="Times New Roman" w:cs="Times New Roman"/>
          <w:sz w:val="24"/>
        </w:rPr>
        <w:t xml:space="preserve">Smad2/3, PI3K/AKT, and ERK pathways in HPMCs. </w:t>
      </w:r>
      <w:r w:rsidRPr="001C0E65">
        <w:rPr>
          <w:rFonts w:ascii="Times New Roman" w:eastAsia="Times New Roman" w:hAnsi="Times New Roman" w:cs="Times New Roman"/>
          <w:i/>
          <w:iCs/>
          <w:sz w:val="24"/>
        </w:rPr>
        <w:t>ATG5</w:t>
      </w:r>
      <w:r w:rsidRPr="001C0E65">
        <w:rPr>
          <w:rFonts w:ascii="Times New Roman" w:eastAsia="Times New Roman" w:hAnsi="Times New Roman" w:cs="Times New Roman"/>
          <w:sz w:val="24"/>
        </w:rPr>
        <w:t xml:space="preserve"> gene silencing decreased </w:t>
      </w:r>
      <w:r w:rsidR="00885355">
        <w:rPr>
          <w:rFonts w:ascii="Times New Roman" w:eastAsia="Times New Roman" w:hAnsi="Times New Roman" w:cs="Times New Roman"/>
          <w:sz w:val="24"/>
        </w:rPr>
        <w:t xml:space="preserve">the </w:t>
      </w:r>
      <w:r w:rsidRPr="001C0E65">
        <w:rPr>
          <w:rFonts w:ascii="Times New Roman" w:eastAsia="Times New Roman" w:hAnsi="Times New Roman" w:cs="Times New Roman"/>
          <w:sz w:val="24"/>
        </w:rPr>
        <w:t xml:space="preserve">TGF-β1 (2 </w:t>
      </w:r>
      <w:r w:rsidR="00656040">
        <w:rPr>
          <w:rFonts w:ascii="Times New Roman" w:eastAsia="Times New Roman" w:hAnsi="Times New Roman" w:cs="Times New Roman"/>
          <w:sz w:val="24"/>
        </w:rPr>
        <w:t xml:space="preserve">[siATG5+T2] </w:t>
      </w:r>
      <w:r w:rsidRPr="001C0E65">
        <w:rPr>
          <w:rFonts w:ascii="Times New Roman" w:eastAsia="Times New Roman" w:hAnsi="Times New Roman" w:cs="Times New Roman"/>
          <w:sz w:val="24"/>
        </w:rPr>
        <w:t xml:space="preserve">and 5 </w:t>
      </w:r>
      <w:r w:rsidR="00656040">
        <w:rPr>
          <w:rFonts w:ascii="Times New Roman" w:eastAsia="Times New Roman" w:hAnsi="Times New Roman" w:cs="Times New Roman"/>
          <w:sz w:val="24"/>
        </w:rPr>
        <w:t xml:space="preserve">[siATG5+T5] </w:t>
      </w:r>
      <w:r w:rsidRPr="001C0E65">
        <w:rPr>
          <w:rFonts w:ascii="Times New Roman" w:eastAsia="Times New Roman" w:hAnsi="Times New Roman" w:cs="Times New Roman"/>
          <w:sz w:val="24"/>
        </w:rPr>
        <w:t>ng/mL)-induced phosphorylation of Smad2/3 signaling for EMT (</w:t>
      </w:r>
      <w:r>
        <w:rPr>
          <w:rFonts w:ascii="Times New Roman" w:eastAsia="Times New Roman" w:hAnsi="Times New Roman" w:cs="Times New Roman"/>
          <w:b/>
          <w:bCs/>
          <w:sz w:val="24"/>
        </w:rPr>
        <w:t>A</w:t>
      </w:r>
      <w:r w:rsidRPr="001C0E65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</w:rPr>
        <w:t>B</w:t>
      </w:r>
      <w:r w:rsidRPr="001C0E65">
        <w:rPr>
          <w:rFonts w:ascii="Times New Roman" w:eastAsia="Times New Roman" w:hAnsi="Times New Roman" w:cs="Times New Roman"/>
          <w:sz w:val="24"/>
        </w:rPr>
        <w:t>), PI3K and AKT signaling for autophagy (</w:t>
      </w:r>
      <w:r>
        <w:rPr>
          <w:rFonts w:ascii="Times New Roman" w:eastAsia="Times New Roman" w:hAnsi="Times New Roman" w:cs="Times New Roman"/>
          <w:b/>
          <w:bCs/>
          <w:sz w:val="24"/>
        </w:rPr>
        <w:t>A</w:t>
      </w:r>
      <w:r w:rsidRPr="001C0E65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</w:rPr>
        <w:t>C</w:t>
      </w:r>
      <w:r w:rsidRPr="001C0E65">
        <w:rPr>
          <w:rFonts w:ascii="Times New Roman" w:eastAsia="Times New Roman" w:hAnsi="Times New Roman" w:cs="Times New Roman"/>
          <w:sz w:val="24"/>
        </w:rPr>
        <w:t>), and ERK and P38 signaling of</w:t>
      </w:r>
      <w:r w:rsidR="00885355">
        <w:rPr>
          <w:rFonts w:ascii="Times New Roman" w:eastAsia="Times New Roman" w:hAnsi="Times New Roman" w:cs="Times New Roman"/>
          <w:sz w:val="24"/>
        </w:rPr>
        <w:t xml:space="preserve"> the</w:t>
      </w:r>
      <w:r w:rsidRPr="001C0E65">
        <w:rPr>
          <w:rFonts w:ascii="Times New Roman" w:eastAsia="Times New Roman" w:hAnsi="Times New Roman" w:cs="Times New Roman"/>
          <w:sz w:val="24"/>
        </w:rPr>
        <w:t xml:space="preserve"> MAPK pathway (</w:t>
      </w:r>
      <w:r>
        <w:rPr>
          <w:rFonts w:ascii="Times New Roman" w:eastAsia="Times New Roman" w:hAnsi="Times New Roman" w:cs="Times New Roman"/>
          <w:b/>
          <w:bCs/>
          <w:sz w:val="24"/>
        </w:rPr>
        <w:t>A</w:t>
      </w:r>
      <w:r w:rsidRPr="001C0E65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</w:rPr>
        <w:t>D</w:t>
      </w:r>
      <w:r w:rsidRPr="001C0E65">
        <w:rPr>
          <w:rFonts w:ascii="Times New Roman" w:eastAsia="Times New Roman" w:hAnsi="Times New Roman" w:cs="Times New Roman"/>
          <w:sz w:val="24"/>
        </w:rPr>
        <w:t xml:space="preserve">). The data are presented as </w:t>
      </w:r>
      <w:r w:rsidR="00885355">
        <w:rPr>
          <w:rFonts w:ascii="Times New Roman" w:eastAsia="Times New Roman" w:hAnsi="Times New Roman" w:cs="Times New Roman"/>
          <w:sz w:val="24"/>
        </w:rPr>
        <w:t xml:space="preserve">the </w:t>
      </w:r>
      <w:r w:rsidRPr="001C0E65">
        <w:rPr>
          <w:rFonts w:ascii="Times New Roman" w:eastAsia="Times New Roman" w:hAnsi="Times New Roman" w:cs="Times New Roman"/>
          <w:sz w:val="24"/>
        </w:rPr>
        <w:t>mean ± standard error</w:t>
      </w:r>
      <w:r w:rsidR="00885355">
        <w:rPr>
          <w:rFonts w:ascii="Times New Roman" w:eastAsia="Times New Roman" w:hAnsi="Times New Roman" w:cs="Times New Roman"/>
          <w:sz w:val="24"/>
        </w:rPr>
        <w:t xml:space="preserve"> (SE)</w:t>
      </w:r>
      <w:r w:rsidR="003469E2">
        <w:rPr>
          <w:rFonts w:ascii="Times New Roman" w:eastAsia="Times New Roman" w:hAnsi="Times New Roman" w:cs="Times New Roman"/>
          <w:sz w:val="24"/>
        </w:rPr>
        <w:t>;</w:t>
      </w:r>
      <w:r w:rsidRPr="001C0E6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</w:t>
      </w:r>
      <w:r w:rsidRPr="001C0E65">
        <w:rPr>
          <w:rFonts w:ascii="Times New Roman" w:eastAsia="Times New Roman" w:hAnsi="Times New Roman" w:cs="Times New Roman"/>
          <w:sz w:val="24"/>
        </w:rPr>
        <w:t xml:space="preserve"> = 4 per group.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*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0.05 vs. </w:t>
      </w:r>
      <w:r w:rsidR="009B76CC" w:rsidRPr="001C0E65">
        <w:rPr>
          <w:rFonts w:ascii="Times New Roman" w:eastAsia="Times New Roman" w:hAnsi="Times New Roman" w:cs="Times New Roman"/>
          <w:sz w:val="24"/>
        </w:rPr>
        <w:t>control small interfering RNA</w:t>
      </w:r>
      <w:r w:rsidR="009B76CC">
        <w:rPr>
          <w:rFonts w:ascii="Times New Roman" w:eastAsia="Times New Roman" w:hAnsi="Times New Roman" w:cs="Times New Roman"/>
          <w:sz w:val="24"/>
        </w:rPr>
        <w:t xml:space="preserve"> (siCon)</w:t>
      </w:r>
      <w:r w:rsidRPr="001C0E65">
        <w:rPr>
          <w:rFonts w:ascii="Times New Roman" w:eastAsia="Times New Roman" w:hAnsi="Times New Roman" w:cs="Times New Roman"/>
          <w:sz w:val="24"/>
        </w:rPr>
        <w:t xml:space="preserve">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**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0.01 vs. </w:t>
      </w:r>
      <w:r w:rsidR="009B76CC">
        <w:rPr>
          <w:rFonts w:ascii="Times New Roman" w:eastAsia="Times New Roman" w:hAnsi="Times New Roman" w:cs="Times New Roman"/>
          <w:sz w:val="24"/>
        </w:rPr>
        <w:t>siCon</w:t>
      </w:r>
      <w:r w:rsidRPr="001C0E65">
        <w:rPr>
          <w:rFonts w:ascii="Times New Roman" w:eastAsia="Times New Roman" w:hAnsi="Times New Roman" w:cs="Times New Roman"/>
          <w:sz w:val="24"/>
        </w:rPr>
        <w:t xml:space="preserve">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***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0.001 vs. </w:t>
      </w:r>
      <w:r w:rsidR="009B76CC">
        <w:rPr>
          <w:rFonts w:ascii="Times New Roman" w:eastAsia="Times New Roman" w:hAnsi="Times New Roman" w:cs="Times New Roman"/>
          <w:sz w:val="24"/>
        </w:rPr>
        <w:t>siCon</w:t>
      </w:r>
      <w:r w:rsidRPr="001C0E65">
        <w:rPr>
          <w:rFonts w:ascii="Times New Roman" w:eastAsia="Times New Roman" w:hAnsi="Times New Roman" w:cs="Times New Roman"/>
          <w:sz w:val="24"/>
        </w:rPr>
        <w:t xml:space="preserve">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#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0.05 vs. </w:t>
      </w:r>
      <w:r w:rsidR="009B76CC">
        <w:rPr>
          <w:rFonts w:ascii="Times New Roman" w:eastAsia="Times New Roman" w:hAnsi="Times New Roman" w:cs="Times New Roman"/>
          <w:sz w:val="24"/>
        </w:rPr>
        <w:t>siCon+</w:t>
      </w:r>
      <w:r w:rsidR="009B76CC" w:rsidRPr="001C0E65">
        <w:rPr>
          <w:rFonts w:ascii="Times New Roman" w:eastAsia="Times New Roman" w:hAnsi="Times New Roman" w:cs="Times New Roman"/>
          <w:sz w:val="24"/>
        </w:rPr>
        <w:t>TGF-β1 2 ng/mL</w:t>
      </w:r>
      <w:r w:rsidR="009B76CC">
        <w:rPr>
          <w:rFonts w:ascii="Times New Roman" w:eastAsia="Times New Roman" w:hAnsi="Times New Roman" w:cs="Times New Roman"/>
          <w:sz w:val="24"/>
        </w:rPr>
        <w:t xml:space="preserve"> (siCon+T2)</w:t>
      </w:r>
      <w:r w:rsidRPr="001C0E65">
        <w:rPr>
          <w:rFonts w:ascii="Times New Roman" w:eastAsia="Times New Roman" w:hAnsi="Times New Roman" w:cs="Times New Roman"/>
          <w:sz w:val="24"/>
        </w:rPr>
        <w:t xml:space="preserve">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##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0.01 vs. </w:t>
      </w:r>
      <w:r w:rsidR="009B76CC">
        <w:rPr>
          <w:rFonts w:ascii="Times New Roman" w:eastAsia="Times New Roman" w:hAnsi="Times New Roman" w:cs="Times New Roman"/>
          <w:sz w:val="24"/>
        </w:rPr>
        <w:t>siCon+T2</w:t>
      </w:r>
      <w:r w:rsidRPr="001C0E65">
        <w:rPr>
          <w:rFonts w:ascii="Times New Roman" w:eastAsia="Times New Roman" w:hAnsi="Times New Roman" w:cs="Times New Roman"/>
          <w:sz w:val="24"/>
        </w:rPr>
        <w:t xml:space="preserve">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+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0.05 vs. </w:t>
      </w:r>
      <w:r w:rsidR="009B76CC">
        <w:rPr>
          <w:rFonts w:ascii="Times New Roman" w:eastAsia="Times New Roman" w:hAnsi="Times New Roman" w:cs="Times New Roman"/>
          <w:sz w:val="24"/>
        </w:rPr>
        <w:t>siCon+</w:t>
      </w:r>
      <w:r w:rsidR="009B76CC" w:rsidRPr="001C0E65">
        <w:rPr>
          <w:rFonts w:ascii="Times New Roman" w:eastAsia="Times New Roman" w:hAnsi="Times New Roman" w:cs="Times New Roman"/>
          <w:sz w:val="24"/>
        </w:rPr>
        <w:t>TGF-β1</w:t>
      </w:r>
      <w:r w:rsidR="009B76CC">
        <w:rPr>
          <w:rFonts w:ascii="Times New Roman" w:eastAsia="Times New Roman" w:hAnsi="Times New Roman" w:cs="Times New Roman"/>
          <w:sz w:val="24"/>
        </w:rPr>
        <w:t xml:space="preserve"> 5</w:t>
      </w:r>
      <w:r w:rsidR="009B76CC" w:rsidRPr="001C0E65">
        <w:rPr>
          <w:rFonts w:ascii="Times New Roman" w:eastAsia="Times New Roman" w:hAnsi="Times New Roman" w:cs="Times New Roman"/>
          <w:sz w:val="24"/>
        </w:rPr>
        <w:t xml:space="preserve"> ng/mL</w:t>
      </w:r>
      <w:r w:rsidR="009B76CC">
        <w:rPr>
          <w:rFonts w:ascii="Times New Roman" w:eastAsia="Times New Roman" w:hAnsi="Times New Roman" w:cs="Times New Roman"/>
          <w:sz w:val="24"/>
        </w:rPr>
        <w:t xml:space="preserve"> (siCon+T5)</w:t>
      </w:r>
      <w:r w:rsidRPr="001C0E65">
        <w:rPr>
          <w:rFonts w:ascii="Times New Roman" w:eastAsia="Times New Roman" w:hAnsi="Times New Roman" w:cs="Times New Roman"/>
          <w:sz w:val="24"/>
        </w:rPr>
        <w:t xml:space="preserve">;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++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0.01 vs. </w:t>
      </w:r>
      <w:r w:rsidR="009B76CC">
        <w:rPr>
          <w:rFonts w:ascii="Times New Roman" w:eastAsia="Times New Roman" w:hAnsi="Times New Roman" w:cs="Times New Roman"/>
          <w:sz w:val="24"/>
        </w:rPr>
        <w:t>siCon+T5</w:t>
      </w:r>
      <w:r w:rsidRPr="001C0E65">
        <w:rPr>
          <w:rFonts w:ascii="Times New Roman" w:eastAsia="Times New Roman" w:hAnsi="Times New Roman" w:cs="Times New Roman"/>
          <w:sz w:val="24"/>
        </w:rPr>
        <w:t>;</w:t>
      </w:r>
      <w:r w:rsidR="003469E2">
        <w:rPr>
          <w:rFonts w:ascii="Times New Roman" w:eastAsia="Times New Roman" w:hAnsi="Times New Roman" w:cs="Times New Roman"/>
          <w:sz w:val="24"/>
        </w:rPr>
        <w:t xml:space="preserve"> and</w:t>
      </w:r>
      <w:r w:rsidRPr="001C0E65">
        <w:rPr>
          <w:rFonts w:ascii="Times New Roman" w:eastAsia="Times New Roman" w:hAnsi="Times New Roman" w:cs="Times New Roman"/>
          <w:sz w:val="24"/>
        </w:rPr>
        <w:t xml:space="preserve"> </w:t>
      </w:r>
      <w:r w:rsidRPr="001C0E65">
        <w:rPr>
          <w:rFonts w:ascii="Times New Roman" w:eastAsia="Times New Roman" w:hAnsi="Times New Roman" w:cs="Times New Roman"/>
          <w:sz w:val="24"/>
          <w:vertAlign w:val="superscript"/>
        </w:rPr>
        <w:t>+++</w:t>
      </w:r>
      <w:r w:rsidRPr="001C0E65">
        <w:rPr>
          <w:rFonts w:ascii="Times New Roman" w:eastAsia="Times New Roman" w:hAnsi="Times New Roman" w:cs="Times New Roman"/>
          <w:i/>
          <w:sz w:val="24"/>
        </w:rPr>
        <w:t>P</w:t>
      </w:r>
      <w:r w:rsidRPr="001C0E65">
        <w:rPr>
          <w:rFonts w:ascii="Times New Roman" w:eastAsia="Times New Roman" w:hAnsi="Times New Roman" w:cs="Times New Roman"/>
          <w:sz w:val="24"/>
        </w:rPr>
        <w:t xml:space="preserve"> &lt; 0.001 vs. </w:t>
      </w:r>
      <w:r w:rsidR="009B76CC">
        <w:rPr>
          <w:rFonts w:ascii="Times New Roman" w:eastAsia="Times New Roman" w:hAnsi="Times New Roman" w:cs="Times New Roman"/>
          <w:sz w:val="24"/>
        </w:rPr>
        <w:t>siCon+T5.</w:t>
      </w:r>
    </w:p>
    <w:p w14:paraId="068B097F" w14:textId="77777777" w:rsidR="00B85041" w:rsidRPr="00B85041" w:rsidRDefault="00B85041" w:rsidP="00A0259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85041" w:rsidRPr="00B8504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69C74" w14:textId="77777777" w:rsidR="008567A4" w:rsidRDefault="008567A4" w:rsidP="00A0259F">
      <w:pPr>
        <w:spacing w:after="0" w:line="240" w:lineRule="auto"/>
      </w:pPr>
      <w:r>
        <w:separator/>
      </w:r>
    </w:p>
  </w:endnote>
  <w:endnote w:type="continuationSeparator" w:id="0">
    <w:p w14:paraId="6FF6F575" w14:textId="77777777" w:rsidR="008567A4" w:rsidRDefault="008567A4" w:rsidP="00A0259F">
      <w:pPr>
        <w:spacing w:after="0" w:line="240" w:lineRule="auto"/>
      </w:pPr>
      <w:r>
        <w:continuationSeparator/>
      </w:r>
    </w:p>
  </w:endnote>
  <w:endnote w:type="continuationNotice" w:id="1">
    <w:p w14:paraId="0381B5A8" w14:textId="77777777" w:rsidR="008567A4" w:rsidRDefault="008567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88B1F" w14:textId="77777777" w:rsidR="008567A4" w:rsidRDefault="008567A4" w:rsidP="00A0259F">
      <w:pPr>
        <w:spacing w:after="0" w:line="240" w:lineRule="auto"/>
      </w:pPr>
      <w:r>
        <w:separator/>
      </w:r>
    </w:p>
  </w:footnote>
  <w:footnote w:type="continuationSeparator" w:id="0">
    <w:p w14:paraId="18EA7980" w14:textId="77777777" w:rsidR="008567A4" w:rsidRDefault="008567A4" w:rsidP="00A0259F">
      <w:pPr>
        <w:spacing w:after="0" w:line="240" w:lineRule="auto"/>
      </w:pPr>
      <w:r>
        <w:continuationSeparator/>
      </w:r>
    </w:p>
  </w:footnote>
  <w:footnote w:type="continuationNotice" w:id="1">
    <w:p w14:paraId="237E47CA" w14:textId="77777777" w:rsidR="008567A4" w:rsidRDefault="008567A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57C8C"/>
    <w:multiLevelType w:val="multilevel"/>
    <w:tmpl w:val="9D54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UniqueDocId" w:val="bc5fd04c-4c0c-4c11-ae6d-f1b79aa9bb7e"/>
  </w:docVars>
  <w:rsids>
    <w:rsidRoot w:val="00B85041"/>
    <w:rsid w:val="000A2A7C"/>
    <w:rsid w:val="00112A55"/>
    <w:rsid w:val="00197215"/>
    <w:rsid w:val="001B33FD"/>
    <w:rsid w:val="00222A6B"/>
    <w:rsid w:val="00236B22"/>
    <w:rsid w:val="00240232"/>
    <w:rsid w:val="0025546F"/>
    <w:rsid w:val="00266EAD"/>
    <w:rsid w:val="002B41D6"/>
    <w:rsid w:val="003302E8"/>
    <w:rsid w:val="00337BCE"/>
    <w:rsid w:val="003469E2"/>
    <w:rsid w:val="003A1DA7"/>
    <w:rsid w:val="00442386"/>
    <w:rsid w:val="00475E20"/>
    <w:rsid w:val="004834B9"/>
    <w:rsid w:val="004F11ED"/>
    <w:rsid w:val="005078F6"/>
    <w:rsid w:val="00563721"/>
    <w:rsid w:val="005D4DE9"/>
    <w:rsid w:val="00636A60"/>
    <w:rsid w:val="00656040"/>
    <w:rsid w:val="00677C5E"/>
    <w:rsid w:val="0068715B"/>
    <w:rsid w:val="006A078E"/>
    <w:rsid w:val="006A40E4"/>
    <w:rsid w:val="006C6425"/>
    <w:rsid w:val="006F497A"/>
    <w:rsid w:val="00720C24"/>
    <w:rsid w:val="00741312"/>
    <w:rsid w:val="00776108"/>
    <w:rsid w:val="007B5A40"/>
    <w:rsid w:val="007E11F2"/>
    <w:rsid w:val="0080640A"/>
    <w:rsid w:val="00823BAE"/>
    <w:rsid w:val="008567A4"/>
    <w:rsid w:val="00885355"/>
    <w:rsid w:val="008C355C"/>
    <w:rsid w:val="008D5570"/>
    <w:rsid w:val="00907ECA"/>
    <w:rsid w:val="00984FEA"/>
    <w:rsid w:val="009976EA"/>
    <w:rsid w:val="009B76CC"/>
    <w:rsid w:val="009C1F7A"/>
    <w:rsid w:val="00A0259F"/>
    <w:rsid w:val="00A03FA1"/>
    <w:rsid w:val="00A32252"/>
    <w:rsid w:val="00A93A93"/>
    <w:rsid w:val="00B319D2"/>
    <w:rsid w:val="00B34006"/>
    <w:rsid w:val="00B85041"/>
    <w:rsid w:val="00BA5C73"/>
    <w:rsid w:val="00C11D92"/>
    <w:rsid w:val="00C54357"/>
    <w:rsid w:val="00CC2DAC"/>
    <w:rsid w:val="00CC512F"/>
    <w:rsid w:val="00CF239E"/>
    <w:rsid w:val="00CF2F1A"/>
    <w:rsid w:val="00D53FDD"/>
    <w:rsid w:val="00D841C6"/>
    <w:rsid w:val="00DC16F3"/>
    <w:rsid w:val="00DC4040"/>
    <w:rsid w:val="00E40F2A"/>
    <w:rsid w:val="00EF52A6"/>
    <w:rsid w:val="00F057A6"/>
    <w:rsid w:val="00F22705"/>
    <w:rsid w:val="00F9106E"/>
    <w:rsid w:val="00FA2B3C"/>
    <w:rsid w:val="00FB22F5"/>
    <w:rsid w:val="00FD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3D0E8"/>
  <w15:chartTrackingRefBased/>
  <w15:docId w15:val="{AFF074B5-8FC3-40EE-9BDD-9E7B4200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15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25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0259F"/>
  </w:style>
  <w:style w:type="paragraph" w:styleId="a4">
    <w:name w:val="footer"/>
    <w:basedOn w:val="a"/>
    <w:link w:val="Char0"/>
    <w:uiPriority w:val="99"/>
    <w:unhideWhenUsed/>
    <w:rsid w:val="00A025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0259F"/>
  </w:style>
  <w:style w:type="paragraph" w:styleId="a5">
    <w:name w:val="Normal (Web)"/>
    <w:basedOn w:val="a"/>
    <w:uiPriority w:val="99"/>
    <w:qFormat/>
    <w:rsid w:val="004834B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</w:rPr>
  </w:style>
  <w:style w:type="table" w:styleId="a6">
    <w:name w:val="Table Grid"/>
    <w:basedOn w:val="a1"/>
    <w:rsid w:val="0048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바탕글"/>
    <w:basedOn w:val="a"/>
    <w:rsid w:val="004834B9"/>
    <w:pPr>
      <w:wordWrap/>
      <w:autoSpaceDE/>
      <w:autoSpaceDN/>
      <w:spacing w:after="0" w:line="384" w:lineRule="auto"/>
    </w:pPr>
    <w:rPr>
      <w:rFonts w:ascii="함초롬바탕" w:eastAsia="함초롬바탕" w:hAnsi="함초롬바탕" w:cs="함초롬바탕"/>
      <w:color w:val="000000"/>
    </w:rPr>
  </w:style>
  <w:style w:type="character" w:styleId="a8">
    <w:name w:val="annotation reference"/>
    <w:basedOn w:val="a0"/>
    <w:uiPriority w:val="99"/>
    <w:semiHidden/>
    <w:unhideWhenUsed/>
    <w:rsid w:val="00FD4843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68715B"/>
    <w:pPr>
      <w:spacing w:line="240" w:lineRule="auto"/>
    </w:pPr>
    <w:rPr>
      <w:rFonts w:ascii="Times New Roman" w:hAnsi="Times New Roman"/>
    </w:rPr>
  </w:style>
  <w:style w:type="character" w:customStyle="1" w:styleId="Char1">
    <w:name w:val="메모 텍스트 Char"/>
    <w:basedOn w:val="a0"/>
    <w:link w:val="a9"/>
    <w:uiPriority w:val="99"/>
    <w:semiHidden/>
    <w:rsid w:val="0068715B"/>
    <w:rPr>
      <w:rFonts w:ascii="Times New Roman" w:hAnsi="Times New Roman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FD4843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FD4843"/>
    <w:rPr>
      <w:rFonts w:ascii="Times New Roman" w:hAnsi="Times New Roman"/>
      <w:b/>
      <w:bCs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68715B"/>
    <w:pPr>
      <w:spacing w:after="0" w:line="240" w:lineRule="auto"/>
    </w:pPr>
    <w:rPr>
      <w:rFonts w:ascii="Times New Roman" w:hAnsi="Times New Roman" w:cs="Segoe UI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68715B"/>
    <w:rPr>
      <w:rFonts w:ascii="Times New Roman" w:hAnsi="Times New Roman" w:cs="Segoe UI"/>
      <w:szCs w:val="18"/>
    </w:rPr>
  </w:style>
  <w:style w:type="character" w:styleId="ac">
    <w:name w:val="Strong"/>
    <w:basedOn w:val="a0"/>
    <w:uiPriority w:val="22"/>
    <w:qFormat/>
    <w:rsid w:val="00197215"/>
    <w:rPr>
      <w:b/>
      <w:bCs/>
    </w:rPr>
  </w:style>
  <w:style w:type="paragraph" w:styleId="ad">
    <w:name w:val="Revision"/>
    <w:hidden/>
    <w:uiPriority w:val="99"/>
    <w:semiHidden/>
    <w:rsid w:val="00636A60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6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484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오세현</dc:creator>
  <cp:keywords/>
  <dc:description/>
  <cp:lastModifiedBy>sehyun Oh</cp:lastModifiedBy>
  <cp:revision>5</cp:revision>
  <dcterms:created xsi:type="dcterms:W3CDTF">2024-03-05T15:33:00Z</dcterms:created>
  <dcterms:modified xsi:type="dcterms:W3CDTF">2024-04-11T00:55:00Z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f83e12634439442b970373c7cc56c425</vt:lpwstr>
  </property>
  <property fmtid="{D5CDD505-2E9C-101B-9397-08002B2CF9AE}" pid="3" name="DotEnagoUniqueKey">
    <vt:lpwstr>|0514a3b91f97d8c-b639-4424-61aa-a1700437377001-f2121acf</vt:lpwstr>
  </property>
</Properties>
</file>