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1D756" w14:textId="77777777" w:rsidR="00BB4C80" w:rsidRDefault="00BB4C80" w:rsidP="00BB4C80">
      <w:pPr>
        <w:spacing w:after="0" w:line="480" w:lineRule="auto"/>
        <w:jc w:val="both"/>
        <w:rPr>
          <w:rFonts w:ascii="Times New Roman" w:hAnsi="Times New Roman" w:cs="Times New Roman"/>
          <w:b/>
          <w:sz w:val="24"/>
          <w:szCs w:val="24"/>
          <w:lang w:val="en-US"/>
        </w:rPr>
      </w:pPr>
      <w:bookmarkStart w:id="0" w:name="_Hlk148532987"/>
      <w:r w:rsidRPr="00CB4303">
        <w:rPr>
          <w:rFonts w:ascii="Times New Roman" w:hAnsi="Times New Roman" w:cs="Times New Roman"/>
          <w:b/>
          <w:sz w:val="24"/>
          <w:szCs w:val="24"/>
          <w:lang w:val="en-US"/>
        </w:rPr>
        <w:t xml:space="preserve">The link between amyloid β and ferroptosis pathway in Alzheimer's progression </w:t>
      </w:r>
    </w:p>
    <w:p w14:paraId="3D12187E" w14:textId="77777777" w:rsidR="00BB4C80" w:rsidRPr="00B37C3D" w:rsidRDefault="00BB4C80" w:rsidP="00BB4C80">
      <w:pPr>
        <w:spacing w:after="0" w:line="480" w:lineRule="auto"/>
        <w:jc w:val="both"/>
        <w:rPr>
          <w:rFonts w:ascii="Times New Roman" w:hAnsi="Times New Roman" w:cs="Times New Roman"/>
          <w:color w:val="000000" w:themeColor="text1"/>
          <w:sz w:val="24"/>
          <w:szCs w:val="24"/>
          <w:lang w:val="en-GB"/>
        </w:rPr>
      </w:pPr>
      <w:bookmarkStart w:id="1" w:name="_Hlk76477939"/>
      <w:r w:rsidRPr="00CB4303">
        <w:rPr>
          <w:rFonts w:ascii="Times New Roman" w:hAnsi="Times New Roman" w:cs="Times New Roman"/>
          <w:color w:val="000000" w:themeColor="text1"/>
          <w:sz w:val="24"/>
          <w:szCs w:val="24"/>
        </w:rPr>
        <w:t>Naďa Majerníková</w:t>
      </w:r>
      <w:r w:rsidRPr="00CB4303">
        <w:rPr>
          <w:rFonts w:ascii="Times New Roman" w:eastAsia="Times New Roman" w:hAnsi="Times New Roman" w:cs="Times New Roman"/>
          <w:bCs/>
          <w:color w:val="000000" w:themeColor="text1"/>
          <w:sz w:val="24"/>
          <w:szCs w:val="24"/>
          <w:vertAlign w:val="superscript"/>
          <w:lang w:eastAsia="en-AU"/>
        </w:rPr>
        <w:t>1,2</w:t>
      </w:r>
      <w:r w:rsidRPr="00CB4303">
        <w:rPr>
          <w:rFonts w:ascii="Times New Roman" w:hAnsi="Times New Roman" w:cs="Times New Roman"/>
          <w:color w:val="000000" w:themeColor="text1"/>
          <w:sz w:val="24"/>
          <w:szCs w:val="24"/>
        </w:rPr>
        <w:t>,</w:t>
      </w:r>
      <w:bookmarkEnd w:id="1"/>
      <w:r w:rsidRPr="00CB4303">
        <w:rPr>
          <w:rFonts w:ascii="Times New Roman" w:hAnsi="Times New Roman" w:cs="Times New Roman"/>
          <w:color w:val="000000" w:themeColor="text1"/>
          <w:sz w:val="24"/>
          <w:szCs w:val="24"/>
        </w:rPr>
        <w:t xml:space="preserve"> Alejandro Marmolejo-Garza</w:t>
      </w:r>
      <w:r w:rsidRPr="00CB4303">
        <w:rPr>
          <w:rFonts w:ascii="Times New Roman" w:eastAsia="Times New Roman" w:hAnsi="Times New Roman" w:cs="Times New Roman"/>
          <w:bCs/>
          <w:color w:val="000000" w:themeColor="text1"/>
          <w:sz w:val="24"/>
          <w:szCs w:val="24"/>
          <w:vertAlign w:val="superscript"/>
          <w:lang w:eastAsia="en-AU"/>
        </w:rPr>
        <w:t>1,3</w:t>
      </w:r>
      <w:r w:rsidRPr="00CB4303">
        <w:rPr>
          <w:rFonts w:ascii="Times New Roman" w:hAnsi="Times New Roman" w:cs="Times New Roman"/>
          <w:color w:val="000000" w:themeColor="text1"/>
          <w:sz w:val="24"/>
          <w:szCs w:val="24"/>
        </w:rPr>
        <w:t>, Casandra Salinas Salinas</w:t>
      </w:r>
      <w:r w:rsidRPr="00CB4303">
        <w:rPr>
          <w:rFonts w:ascii="Times New Roman" w:eastAsia="Times New Roman" w:hAnsi="Times New Roman" w:cs="Times New Roman"/>
          <w:bCs/>
          <w:color w:val="000000" w:themeColor="text1"/>
          <w:sz w:val="24"/>
          <w:szCs w:val="24"/>
          <w:vertAlign w:val="superscript"/>
          <w:lang w:eastAsia="en-AU"/>
        </w:rPr>
        <w:t>1</w:t>
      </w:r>
      <w:r w:rsidRPr="00CB4303">
        <w:rPr>
          <w:rFonts w:ascii="Times New Roman" w:hAnsi="Times New Roman" w:cs="Times New Roman"/>
          <w:color w:val="000000" w:themeColor="text1"/>
          <w:sz w:val="24"/>
          <w:szCs w:val="24"/>
        </w:rPr>
        <w:t>, Minh D.A Luu</w:t>
      </w:r>
      <w:r w:rsidRPr="00CB4303">
        <w:rPr>
          <w:rFonts w:ascii="Times New Roman" w:eastAsia="Times New Roman" w:hAnsi="Times New Roman" w:cs="Times New Roman"/>
          <w:bCs/>
          <w:color w:val="000000" w:themeColor="text1"/>
          <w:sz w:val="24"/>
          <w:szCs w:val="24"/>
          <w:vertAlign w:val="superscript"/>
          <w:lang w:eastAsia="en-AU"/>
        </w:rPr>
        <w:t>1</w:t>
      </w:r>
      <w:r w:rsidRPr="00CB4303">
        <w:rPr>
          <w:rFonts w:ascii="Times New Roman" w:hAnsi="Times New Roman" w:cs="Times New Roman"/>
          <w:color w:val="000000" w:themeColor="text1"/>
          <w:sz w:val="24"/>
          <w:szCs w:val="24"/>
        </w:rPr>
        <w:t>, Yuequ Zhang</w:t>
      </w:r>
      <w:r w:rsidRPr="00CB4303">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w:t>
      </w:r>
      <w:r w:rsidRPr="00DB03E7">
        <w:rPr>
          <w:rFonts w:ascii="Times New Roman" w:hAnsi="Times New Roman" w:cs="Times New Roman"/>
          <w:color w:val="000000" w:themeColor="text1"/>
          <w:sz w:val="24"/>
          <w:szCs w:val="24"/>
        </w:rPr>
        <w:t>Marina Trombetta-Lima</w:t>
      </w:r>
      <w:r>
        <w:rPr>
          <w:rFonts w:ascii="Times New Roman" w:hAnsi="Times New Roman" w:cs="Times New Roman"/>
          <w:color w:val="000000" w:themeColor="text1"/>
          <w:sz w:val="24"/>
          <w:szCs w:val="24"/>
          <w:vertAlign w:val="superscript"/>
        </w:rPr>
        <w:t>1</w:t>
      </w:r>
      <w:r w:rsidRPr="00DB03E7">
        <w:rPr>
          <w:rFonts w:ascii="Times New Roman" w:hAnsi="Times New Roman" w:cs="Times New Roman"/>
          <w:color w:val="000000" w:themeColor="text1"/>
          <w:sz w:val="24"/>
          <w:szCs w:val="24"/>
          <w:vertAlign w:val="superscript"/>
        </w:rPr>
        <w:t>,</w:t>
      </w:r>
      <w:r>
        <w:rPr>
          <w:rFonts w:ascii="Times New Roman" w:eastAsia="Times New Roman" w:hAnsi="Times New Roman" w:cs="Times New Roman"/>
          <w:bCs/>
          <w:color w:val="000000" w:themeColor="text1"/>
          <w:sz w:val="24"/>
          <w:szCs w:val="24"/>
          <w:vertAlign w:val="superscript"/>
          <w:lang w:eastAsia="en-AU"/>
        </w:rPr>
        <w:t>4</w:t>
      </w:r>
      <w:r w:rsidRPr="00DB03E7">
        <w:rPr>
          <w:rFonts w:ascii="Times New Roman" w:eastAsia="Times New Roman" w:hAnsi="Times New Roman" w:cs="Times New Roman"/>
          <w:bCs/>
          <w:color w:val="000000" w:themeColor="text1"/>
          <w:sz w:val="24"/>
          <w:szCs w:val="24"/>
          <w:lang w:eastAsia="en-AU"/>
        </w:rPr>
        <w:t xml:space="preserve">, </w:t>
      </w:r>
      <w:r>
        <w:rPr>
          <w:rFonts w:ascii="Times New Roman" w:eastAsia="Times New Roman" w:hAnsi="Times New Roman" w:cs="Times New Roman"/>
          <w:bCs/>
          <w:color w:val="000000" w:themeColor="text1"/>
          <w:sz w:val="24"/>
          <w:szCs w:val="24"/>
          <w:lang w:eastAsia="en-AU"/>
        </w:rPr>
        <w:t>Tamara Tomin</w:t>
      </w:r>
      <w:r w:rsidRPr="00BE67A4">
        <w:rPr>
          <w:rFonts w:ascii="Times New Roman" w:eastAsia="Times New Roman" w:hAnsi="Times New Roman" w:cs="Times New Roman"/>
          <w:bCs/>
          <w:color w:val="000000" w:themeColor="text1"/>
          <w:sz w:val="24"/>
          <w:szCs w:val="24"/>
          <w:vertAlign w:val="superscript"/>
          <w:lang w:eastAsia="en-AU"/>
        </w:rPr>
        <w:t>5</w:t>
      </w:r>
      <w:r>
        <w:rPr>
          <w:rFonts w:ascii="Times New Roman" w:eastAsia="Times New Roman" w:hAnsi="Times New Roman" w:cs="Times New Roman"/>
          <w:bCs/>
          <w:color w:val="000000" w:themeColor="text1"/>
          <w:sz w:val="24"/>
          <w:szCs w:val="24"/>
          <w:lang w:eastAsia="en-AU"/>
        </w:rPr>
        <w:t>, R</w:t>
      </w:r>
      <w:r w:rsidRPr="00462502">
        <w:rPr>
          <w:rFonts w:ascii="Times New Roman" w:eastAsia="Times New Roman" w:hAnsi="Times New Roman" w:cs="Times New Roman"/>
          <w:bCs/>
          <w:color w:val="000000" w:themeColor="text1"/>
          <w:sz w:val="24"/>
          <w:szCs w:val="24"/>
          <w:lang w:eastAsia="en-AU"/>
        </w:rPr>
        <w:t>uth</w:t>
      </w:r>
      <w:r>
        <w:rPr>
          <w:rFonts w:ascii="Times New Roman" w:eastAsia="Times New Roman" w:hAnsi="Times New Roman" w:cs="Times New Roman"/>
          <w:bCs/>
          <w:color w:val="000000" w:themeColor="text1"/>
          <w:sz w:val="24"/>
          <w:szCs w:val="24"/>
          <w:lang w:eastAsia="en-AU"/>
        </w:rPr>
        <w:t xml:space="preserve"> </w:t>
      </w:r>
      <w:r w:rsidRPr="00212E85">
        <w:rPr>
          <w:rFonts w:ascii="Times New Roman" w:eastAsia="Times New Roman" w:hAnsi="Times New Roman" w:cs="Times New Roman"/>
          <w:bCs/>
          <w:color w:val="000000" w:themeColor="text1"/>
          <w:sz w:val="24"/>
          <w:szCs w:val="24"/>
          <w:lang w:eastAsia="en-AU"/>
        </w:rPr>
        <w:t>Birner-Gruenberger</w:t>
      </w:r>
      <w:r w:rsidRPr="00212E85">
        <w:rPr>
          <w:rFonts w:ascii="Times New Roman" w:eastAsia="Times New Roman" w:hAnsi="Times New Roman" w:cs="Times New Roman"/>
          <w:bCs/>
          <w:color w:val="000000" w:themeColor="text1"/>
          <w:sz w:val="24"/>
          <w:szCs w:val="24"/>
          <w:vertAlign w:val="superscript"/>
          <w:lang w:eastAsia="en-AU"/>
        </w:rPr>
        <w:t>5</w:t>
      </w:r>
      <w:r>
        <w:rPr>
          <w:rFonts w:ascii="Times New Roman" w:eastAsia="Times New Roman" w:hAnsi="Times New Roman" w:cs="Times New Roman"/>
          <w:bCs/>
          <w:color w:val="000000" w:themeColor="text1"/>
          <w:sz w:val="24"/>
          <w:szCs w:val="24"/>
          <w:lang w:eastAsia="en-AU"/>
        </w:rPr>
        <w:t xml:space="preserve">, </w:t>
      </w:r>
      <w:r w:rsidRPr="004E1CDE">
        <w:rPr>
          <w:rFonts w:ascii="Times New Roman" w:eastAsia="Times New Roman" w:hAnsi="Times New Roman" w:cs="Times New Roman"/>
          <w:bCs/>
          <w:color w:val="000000" w:themeColor="text1"/>
          <w:sz w:val="24"/>
          <w:szCs w:val="24"/>
          <w:lang w:eastAsia="en-AU"/>
        </w:rPr>
        <w:t>Šárka</w:t>
      </w:r>
      <w:r>
        <w:rPr>
          <w:rFonts w:ascii="Times New Roman" w:eastAsia="Times New Roman" w:hAnsi="Times New Roman" w:cs="Times New Roman"/>
          <w:bCs/>
          <w:color w:val="000000" w:themeColor="text1"/>
          <w:sz w:val="24"/>
          <w:szCs w:val="24"/>
          <w:lang w:eastAsia="en-AU"/>
        </w:rPr>
        <w:t xml:space="preserve"> </w:t>
      </w:r>
      <w:r w:rsidRPr="00DB03E7">
        <w:rPr>
          <w:rFonts w:ascii="Times New Roman" w:eastAsia="Times New Roman" w:hAnsi="Times New Roman" w:cs="Times New Roman"/>
          <w:bCs/>
          <w:color w:val="000000" w:themeColor="text1"/>
          <w:sz w:val="24"/>
          <w:szCs w:val="24"/>
          <w:lang w:eastAsia="en-AU"/>
        </w:rPr>
        <w:t>Lehtonen</w:t>
      </w:r>
      <w:r>
        <w:rPr>
          <w:rFonts w:ascii="Times New Roman" w:hAnsi="Times New Roman" w:cs="Times New Roman"/>
          <w:color w:val="000000" w:themeColor="text1"/>
          <w:sz w:val="24"/>
          <w:szCs w:val="24"/>
          <w:vertAlign w:val="superscript"/>
        </w:rPr>
        <w:t>6,7</w:t>
      </w:r>
      <w:r w:rsidRPr="00DB03E7">
        <w:rPr>
          <w:rFonts w:ascii="Times New Roman" w:eastAsia="Times New Roman" w:hAnsi="Times New Roman" w:cs="Times New Roman"/>
          <w:bCs/>
          <w:color w:val="000000" w:themeColor="text1"/>
          <w:sz w:val="24"/>
          <w:szCs w:val="24"/>
          <w:lang w:eastAsia="en-AU"/>
        </w:rPr>
        <w:t xml:space="preserve">, Jari </w:t>
      </w:r>
      <w:r w:rsidRPr="00212E85">
        <w:rPr>
          <w:rFonts w:ascii="Times New Roman" w:eastAsia="Times New Roman" w:hAnsi="Times New Roman" w:cs="Times New Roman"/>
          <w:bCs/>
          <w:color w:val="000000" w:themeColor="text1"/>
          <w:sz w:val="24"/>
          <w:szCs w:val="24"/>
          <w:lang w:eastAsia="en-AU"/>
        </w:rPr>
        <w:t>Koistinaho</w:t>
      </w:r>
      <w:r>
        <w:rPr>
          <w:rFonts w:ascii="Times New Roman" w:hAnsi="Times New Roman" w:cs="Times New Roman"/>
          <w:color w:val="000000" w:themeColor="text1"/>
          <w:sz w:val="24"/>
          <w:szCs w:val="24"/>
          <w:vertAlign w:val="superscript"/>
        </w:rPr>
        <w:t>7</w:t>
      </w:r>
      <w:r w:rsidRPr="00DB03E7">
        <w:rPr>
          <w:rFonts w:ascii="Times New Roman" w:eastAsia="Times New Roman" w:hAnsi="Times New Roman" w:cs="Times New Roman"/>
          <w:bCs/>
          <w:color w:val="000000" w:themeColor="text1"/>
          <w:sz w:val="24"/>
          <w:szCs w:val="24"/>
          <w:lang w:eastAsia="en-AU"/>
        </w:rPr>
        <w:t>,</w:t>
      </w:r>
      <w:r>
        <w:rPr>
          <w:rFonts w:ascii="Times New Roman" w:eastAsia="Times New Roman" w:hAnsi="Times New Roman" w:cs="Times New Roman"/>
          <w:bCs/>
          <w:color w:val="000000" w:themeColor="text1"/>
          <w:sz w:val="24"/>
          <w:szCs w:val="24"/>
          <w:lang w:eastAsia="en-AU"/>
        </w:rPr>
        <w:t xml:space="preserve"> Justina C. Wolters</w:t>
      </w:r>
      <w:r>
        <w:rPr>
          <w:rFonts w:ascii="Times New Roman" w:hAnsi="Times New Roman" w:cs="Times New Roman"/>
          <w:color w:val="000000" w:themeColor="text1"/>
          <w:sz w:val="24"/>
          <w:szCs w:val="24"/>
          <w:vertAlign w:val="superscript"/>
        </w:rPr>
        <w:t>8</w:t>
      </w:r>
      <w:r>
        <w:rPr>
          <w:rFonts w:ascii="Times New Roman" w:eastAsia="Times New Roman" w:hAnsi="Times New Roman" w:cs="Times New Roman"/>
          <w:bCs/>
          <w:color w:val="000000" w:themeColor="text1"/>
          <w:sz w:val="24"/>
          <w:szCs w:val="24"/>
          <w:lang w:eastAsia="en-AU"/>
        </w:rPr>
        <w:t>,</w:t>
      </w:r>
      <w:r w:rsidRPr="00DB03E7">
        <w:rPr>
          <w:rFonts w:ascii="Times New Roman" w:eastAsia="Times New Roman" w:hAnsi="Times New Roman" w:cs="Times New Roman"/>
          <w:bCs/>
          <w:color w:val="000000" w:themeColor="text1"/>
          <w:sz w:val="24"/>
          <w:szCs w:val="24"/>
          <w:lang w:eastAsia="en-AU"/>
        </w:rPr>
        <w:t xml:space="preserve"> </w:t>
      </w:r>
      <w:r w:rsidRPr="00DB03E7">
        <w:rPr>
          <w:rFonts w:ascii="Times New Roman" w:hAnsi="Times New Roman" w:cs="Times New Roman"/>
          <w:color w:val="000000" w:themeColor="text1"/>
          <w:sz w:val="24"/>
          <w:szCs w:val="24"/>
        </w:rPr>
        <w:t>Scott Ayton</w:t>
      </w:r>
      <w:r>
        <w:rPr>
          <w:rFonts w:ascii="Times New Roman" w:hAnsi="Times New Roman" w:cs="Times New Roman"/>
          <w:color w:val="000000" w:themeColor="text1"/>
          <w:sz w:val="24"/>
          <w:szCs w:val="24"/>
          <w:vertAlign w:val="superscript"/>
        </w:rPr>
        <w:t>9</w:t>
      </w:r>
      <w:r w:rsidRPr="00DB03E7">
        <w:rPr>
          <w:rFonts w:ascii="Times New Roman" w:hAnsi="Times New Roman" w:cs="Times New Roman"/>
          <w:color w:val="000000" w:themeColor="text1"/>
          <w:sz w:val="24"/>
          <w:szCs w:val="24"/>
        </w:rPr>
        <w:t xml:space="preserve">, </w:t>
      </w:r>
      <w:r w:rsidRPr="00820F83">
        <w:rPr>
          <w:rFonts w:ascii="Times New Roman" w:hAnsi="Times New Roman" w:cs="Times New Roman"/>
          <w:color w:val="000000" w:themeColor="text1"/>
          <w:sz w:val="24"/>
          <w:szCs w:val="24"/>
        </w:rPr>
        <w:t>Wilfred F.A. den Dunnen</w:t>
      </w:r>
      <w:r w:rsidRPr="00820F83">
        <w:rPr>
          <w:rFonts w:ascii="Times New Roman" w:eastAsia="Times New Roman" w:hAnsi="Times New Roman" w:cs="Times New Roman"/>
          <w:bCs/>
          <w:color w:val="000000" w:themeColor="text1"/>
          <w:sz w:val="24"/>
          <w:szCs w:val="24"/>
          <w:vertAlign w:val="superscript"/>
          <w:lang w:eastAsia="en-AU"/>
        </w:rPr>
        <w:t>2</w:t>
      </w:r>
      <w:r>
        <w:rPr>
          <w:rFonts w:ascii="Times New Roman" w:eastAsia="Times New Roman" w:hAnsi="Times New Roman" w:cs="Times New Roman"/>
          <w:bCs/>
          <w:color w:val="000000" w:themeColor="text1"/>
          <w:sz w:val="24"/>
          <w:szCs w:val="24"/>
          <w:vertAlign w:val="superscript"/>
          <w:lang w:eastAsia="en-AU"/>
        </w:rPr>
        <w:t>*</w:t>
      </w:r>
      <w:r>
        <w:rPr>
          <w:rFonts w:ascii="Times New Roman" w:hAnsi="Times New Roman" w:cs="Times New Roman"/>
          <w:color w:val="000000" w:themeColor="text1"/>
          <w:sz w:val="24"/>
          <w:szCs w:val="24"/>
        </w:rPr>
        <w:t xml:space="preserve">, </w:t>
      </w:r>
      <w:r w:rsidRPr="00820F83">
        <w:rPr>
          <w:rFonts w:ascii="Times New Roman" w:hAnsi="Times New Roman" w:cs="Times New Roman"/>
          <w:color w:val="000000" w:themeColor="text1"/>
          <w:sz w:val="24"/>
          <w:szCs w:val="24"/>
        </w:rPr>
        <w:t>Amalia M. Dolga</w:t>
      </w:r>
      <w:r w:rsidRPr="00820F83">
        <w:rPr>
          <w:rFonts w:ascii="Times New Roman" w:eastAsia="Times New Roman" w:hAnsi="Times New Roman" w:cs="Times New Roman"/>
          <w:bCs/>
          <w:color w:val="000000" w:themeColor="text1"/>
          <w:sz w:val="24"/>
          <w:szCs w:val="24"/>
          <w:vertAlign w:val="superscript"/>
          <w:lang w:eastAsia="en-AU"/>
        </w:rPr>
        <w:t>1,</w:t>
      </w:r>
      <w:r>
        <w:rPr>
          <w:rFonts w:ascii="Times New Roman" w:eastAsia="Times New Roman" w:hAnsi="Times New Roman" w:cs="Times New Roman"/>
          <w:bCs/>
          <w:color w:val="000000" w:themeColor="text1"/>
          <w:sz w:val="24"/>
          <w:szCs w:val="24"/>
          <w:vertAlign w:val="superscript"/>
          <w:lang w:eastAsia="en-AU"/>
        </w:rPr>
        <w:t>2*</w:t>
      </w:r>
    </w:p>
    <w:bookmarkEnd w:id="0"/>
    <w:p w14:paraId="63C44F69" w14:textId="77777777" w:rsidR="00BB4C80" w:rsidRDefault="00BB4C80" w:rsidP="00056929">
      <w:pPr>
        <w:spacing w:after="0" w:line="480" w:lineRule="auto"/>
        <w:rPr>
          <w:rFonts w:ascii="Times New Roman" w:hAnsi="Times New Roman" w:cs="Times New Roman"/>
          <w:b/>
          <w:sz w:val="20"/>
          <w:szCs w:val="20"/>
          <w:u w:val="single"/>
          <w:lang w:val="en-GB"/>
        </w:rPr>
      </w:pPr>
    </w:p>
    <w:p w14:paraId="6CF05613" w14:textId="7A427D0D" w:rsidR="001F02C6" w:rsidRPr="002B26BC" w:rsidRDefault="001F02C6" w:rsidP="00056929">
      <w:pPr>
        <w:spacing w:after="0" w:line="480" w:lineRule="auto"/>
        <w:rPr>
          <w:rFonts w:ascii="Times New Roman" w:hAnsi="Times New Roman" w:cs="Times New Roman"/>
          <w:b/>
          <w:sz w:val="20"/>
          <w:szCs w:val="20"/>
          <w:u w:val="single"/>
          <w:lang w:val="en-GB"/>
        </w:rPr>
      </w:pPr>
      <w:r w:rsidRPr="002B26BC">
        <w:rPr>
          <w:rFonts w:ascii="Times New Roman" w:hAnsi="Times New Roman" w:cs="Times New Roman"/>
          <w:b/>
          <w:sz w:val="20"/>
          <w:szCs w:val="20"/>
          <w:u w:val="single"/>
          <w:lang w:val="en-GB"/>
        </w:rPr>
        <w:t>Supplementary</w:t>
      </w:r>
      <w:r w:rsidR="00056929" w:rsidRPr="002B26BC">
        <w:rPr>
          <w:rFonts w:ascii="Times New Roman" w:hAnsi="Times New Roman" w:cs="Times New Roman"/>
          <w:b/>
          <w:sz w:val="20"/>
          <w:szCs w:val="20"/>
          <w:u w:val="single"/>
          <w:lang w:val="en-GB"/>
        </w:rPr>
        <w:t xml:space="preserve"> </w:t>
      </w:r>
      <w:r w:rsidR="002B26BC" w:rsidRPr="002B26BC">
        <w:rPr>
          <w:rFonts w:ascii="Times New Roman" w:hAnsi="Times New Roman" w:cs="Times New Roman"/>
          <w:b/>
          <w:sz w:val="20"/>
          <w:szCs w:val="20"/>
          <w:u w:val="single"/>
          <w:lang w:val="en-GB"/>
        </w:rPr>
        <w:t>tables</w:t>
      </w:r>
    </w:p>
    <w:p w14:paraId="5B230CEA" w14:textId="1AC48B1B" w:rsidR="001F02C6" w:rsidRPr="00056929" w:rsidRDefault="001F02C6" w:rsidP="00056929">
      <w:pPr>
        <w:spacing w:after="0" w:line="480" w:lineRule="auto"/>
        <w:rPr>
          <w:rFonts w:ascii="Times New Roman" w:hAnsi="Times New Roman" w:cs="Times New Roman"/>
          <w:i/>
          <w:sz w:val="20"/>
          <w:szCs w:val="20"/>
          <w:lang w:val="en-GB"/>
        </w:rPr>
      </w:pPr>
      <w:r w:rsidRPr="00056929">
        <w:rPr>
          <w:rFonts w:ascii="Times New Roman" w:hAnsi="Times New Roman" w:cs="Times New Roman"/>
          <w:b/>
          <w:i/>
          <w:iCs/>
          <w:sz w:val="20"/>
          <w:szCs w:val="20"/>
        </w:rPr>
        <w:t xml:space="preserve">Supplementary table 1: </w:t>
      </w:r>
      <w:r w:rsidRPr="00056929">
        <w:rPr>
          <w:rFonts w:ascii="Times New Roman" w:hAnsi="Times New Roman" w:cs="Times New Roman"/>
          <w:i/>
          <w:sz w:val="20"/>
          <w:szCs w:val="20"/>
          <w:lang w:val="en-GB"/>
        </w:rPr>
        <w:t>List of ferroptosis-related genes</w:t>
      </w:r>
      <w:r w:rsidR="004F1B1C" w:rsidRPr="00056929">
        <w:rPr>
          <w:rFonts w:ascii="Times New Roman" w:hAnsi="Times New Roman" w:cs="Times New Roman"/>
          <w:i/>
          <w:sz w:val="20"/>
          <w:szCs w:val="20"/>
          <w:lang w:val="en-GB"/>
        </w:rPr>
        <w:t>.</w:t>
      </w:r>
    </w:p>
    <w:bookmarkStart w:id="2" w:name="_MON_1758720504"/>
    <w:bookmarkEnd w:id="2"/>
    <w:p w14:paraId="6AB34A24" w14:textId="77777777" w:rsidR="00D245E4" w:rsidRPr="00056929" w:rsidRDefault="00542284" w:rsidP="001F02C6">
      <w:pPr>
        <w:jc w:val="both"/>
        <w:rPr>
          <w:rFonts w:ascii="Times New Roman" w:hAnsi="Times New Roman" w:cs="Times New Roman"/>
          <w:i/>
          <w:iCs/>
          <w:sz w:val="20"/>
          <w:szCs w:val="20"/>
        </w:rPr>
      </w:pPr>
      <w:r w:rsidRPr="00056929">
        <w:rPr>
          <w:rFonts w:ascii="Times New Roman" w:hAnsi="Times New Roman" w:cs="Times New Roman"/>
          <w:i/>
          <w:iCs/>
          <w:noProof/>
          <w:sz w:val="20"/>
          <w:szCs w:val="20"/>
        </w:rPr>
        <w:object w:dxaOrig="8255" w:dyaOrig="2658" w14:anchorId="15333B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412.95pt;height:134.45pt;mso-width-percent:0;mso-height-percent:0;mso-width-percent:0;mso-height-percent:0" o:ole="">
            <v:imagedata r:id="rId4" o:title=""/>
          </v:shape>
          <o:OLEObject Type="Embed" ProgID="Excel.Sheet.12" ShapeID="_x0000_i1028" DrawAspect="Content" ObjectID="_1789506942" r:id="rId5"/>
        </w:object>
      </w:r>
    </w:p>
    <w:p w14:paraId="7B303ECF" w14:textId="77777777" w:rsidR="001F02C6" w:rsidRPr="00056929" w:rsidRDefault="001F02C6" w:rsidP="00F537D9">
      <w:pPr>
        <w:spacing w:line="360" w:lineRule="auto"/>
        <w:jc w:val="both"/>
        <w:rPr>
          <w:rFonts w:ascii="Times New Roman" w:hAnsi="Times New Roman" w:cs="Times New Roman"/>
          <w:i/>
          <w:iCs/>
          <w:sz w:val="20"/>
          <w:szCs w:val="20"/>
          <w:lang w:val="en-GB"/>
        </w:rPr>
      </w:pPr>
      <w:r w:rsidRPr="00056929">
        <w:rPr>
          <w:rFonts w:ascii="Times New Roman" w:hAnsi="Times New Roman" w:cs="Times New Roman"/>
          <w:i/>
          <w:iCs/>
          <w:sz w:val="20"/>
          <w:szCs w:val="20"/>
        </w:rPr>
        <w:t>Ferroptosis-related genes</w:t>
      </w:r>
      <w:r w:rsidRPr="00056929">
        <w:rPr>
          <w:rFonts w:ascii="Times New Roman" w:hAnsi="Times New Roman" w:cs="Times New Roman"/>
          <w:i/>
          <w:color w:val="000000" w:themeColor="text1"/>
          <w:sz w:val="20"/>
          <w:szCs w:val="20"/>
          <w:lang w:val="en-GB"/>
        </w:rPr>
        <w:t>. ACSL1,</w:t>
      </w:r>
      <w:r w:rsidRPr="00056929">
        <w:rPr>
          <w:rFonts w:ascii="Times New Roman" w:hAnsi="Times New Roman" w:cs="Times New Roman"/>
          <w:i/>
          <w:color w:val="000000" w:themeColor="text1"/>
          <w:sz w:val="20"/>
          <w:szCs w:val="20"/>
          <w:shd w:val="clear" w:color="auto" w:fill="FFFFFF"/>
        </w:rPr>
        <w:t xml:space="preserve"> Long-chain-fatty-acid—CoA ligase 1</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ACSL3,</w:t>
      </w:r>
      <w:r w:rsidRPr="00056929">
        <w:rPr>
          <w:rFonts w:ascii="Times New Roman" w:hAnsi="Times New Roman" w:cs="Times New Roman"/>
          <w:i/>
          <w:color w:val="000000" w:themeColor="text1"/>
          <w:sz w:val="20"/>
          <w:szCs w:val="20"/>
          <w:shd w:val="clear" w:color="auto" w:fill="FFFFFF"/>
        </w:rPr>
        <w:t xml:space="preserve"> Long-chain-fatty-acid—CoA ligase 3</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ACSL4, </w:t>
      </w:r>
      <w:r w:rsidRPr="00056929">
        <w:rPr>
          <w:rFonts w:ascii="Times New Roman" w:hAnsi="Times New Roman" w:cs="Times New Roman"/>
          <w:i/>
          <w:color w:val="000000" w:themeColor="text1"/>
          <w:sz w:val="20"/>
          <w:szCs w:val="20"/>
          <w:shd w:val="clear" w:color="auto" w:fill="FFFFFF"/>
        </w:rPr>
        <w:t>Long-chain-fatty-acid—CoA ligase 4</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ACSL5,</w:t>
      </w:r>
      <w:r w:rsidRPr="00056929">
        <w:rPr>
          <w:rFonts w:ascii="Times New Roman" w:hAnsi="Times New Roman" w:cs="Times New Roman"/>
          <w:i/>
          <w:color w:val="000000" w:themeColor="text1"/>
          <w:sz w:val="20"/>
          <w:szCs w:val="20"/>
          <w:shd w:val="clear" w:color="auto" w:fill="FFFFFF"/>
        </w:rPr>
        <w:t xml:space="preserve"> Long-chain-fatty-acid—CoA ligase 5</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ACSL6,</w:t>
      </w:r>
      <w:r w:rsidRPr="00056929">
        <w:rPr>
          <w:rFonts w:ascii="Times New Roman" w:hAnsi="Times New Roman" w:cs="Times New Roman"/>
          <w:i/>
          <w:color w:val="000000" w:themeColor="text1"/>
          <w:sz w:val="20"/>
          <w:szCs w:val="20"/>
          <w:shd w:val="clear" w:color="auto" w:fill="FFFFFF"/>
        </w:rPr>
        <w:t xml:space="preserve"> Long-chain-fatty-acid—CoA ligase 6</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AIFM2, Apoptosis-inducing factor mitochondria-associated 2</w:t>
      </w:r>
      <w:r w:rsidRPr="00056929">
        <w:rPr>
          <w:rFonts w:ascii="Times New Roman" w:hAnsi="Times New Roman" w:cs="Times New Roman"/>
          <w:i/>
          <w:sz w:val="20"/>
          <w:szCs w:val="20"/>
        </w:rPr>
        <w:t xml:space="preserve">; </w:t>
      </w:r>
      <w:r w:rsidRPr="00056929">
        <w:rPr>
          <w:rFonts w:ascii="Times New Roman" w:hAnsi="Times New Roman" w:cs="Times New Roman"/>
          <w:i/>
          <w:color w:val="000000" w:themeColor="text1"/>
          <w:sz w:val="20"/>
          <w:szCs w:val="20"/>
          <w:lang w:val="en-GB"/>
        </w:rPr>
        <w:t>ALOX15,</w:t>
      </w:r>
      <w:r w:rsidRPr="00056929">
        <w:rPr>
          <w:rFonts w:ascii="Times New Roman" w:hAnsi="Times New Roman" w:cs="Times New Roman"/>
          <w:i/>
          <w:color w:val="000000" w:themeColor="text1"/>
          <w:sz w:val="20"/>
          <w:szCs w:val="20"/>
          <w:shd w:val="clear" w:color="auto" w:fill="FFFFFF"/>
          <w:lang w:val="en-GB"/>
        </w:rPr>
        <w:t xml:space="preserve"> </w:t>
      </w:r>
      <w:r w:rsidRPr="00056929">
        <w:rPr>
          <w:rFonts w:ascii="Times New Roman" w:hAnsi="Times New Roman" w:cs="Times New Roman"/>
          <w:i/>
          <w:color w:val="000000" w:themeColor="text1"/>
          <w:sz w:val="20"/>
          <w:szCs w:val="20"/>
          <w:shd w:val="clear" w:color="auto" w:fill="FFFFFF"/>
        </w:rPr>
        <w:t>Arachidonate 15-lipoxygenase/15-lipoxygenase-1</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ATG5,</w:t>
      </w:r>
      <w:r w:rsidRPr="00056929">
        <w:rPr>
          <w:rFonts w:ascii="Times New Roman" w:hAnsi="Times New Roman" w:cs="Times New Roman"/>
          <w:i/>
          <w:color w:val="000000" w:themeColor="text1"/>
          <w:sz w:val="20"/>
          <w:szCs w:val="20"/>
          <w:shd w:val="clear" w:color="auto" w:fill="FFFFFF"/>
        </w:rPr>
        <w:t xml:space="preserve"> Autophagy related 5</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ATG7,</w:t>
      </w:r>
      <w:r w:rsidRPr="00056929">
        <w:rPr>
          <w:rFonts w:ascii="Times New Roman" w:hAnsi="Times New Roman" w:cs="Times New Roman"/>
          <w:i/>
          <w:color w:val="000000" w:themeColor="text1"/>
          <w:sz w:val="20"/>
          <w:szCs w:val="20"/>
          <w:shd w:val="clear" w:color="auto" w:fill="FFFFFF"/>
        </w:rPr>
        <w:t xml:space="preserve"> Autophagy related 7</w:t>
      </w:r>
      <w:r w:rsidRPr="00056929">
        <w:rPr>
          <w:rFonts w:ascii="Times New Roman" w:hAnsi="Times New Roman" w:cs="Times New Roman"/>
          <w:i/>
          <w:sz w:val="20"/>
          <w:szCs w:val="20"/>
        </w:rPr>
        <w:t xml:space="preserve">; </w:t>
      </w:r>
      <w:r w:rsidRPr="00056929">
        <w:rPr>
          <w:rFonts w:ascii="Times New Roman" w:hAnsi="Times New Roman" w:cs="Times New Roman"/>
          <w:i/>
          <w:color w:val="000000" w:themeColor="text1"/>
          <w:sz w:val="20"/>
          <w:szCs w:val="20"/>
          <w:lang w:val="en-GB"/>
        </w:rPr>
        <w:t>CP,</w:t>
      </w:r>
      <w:r w:rsidRPr="00056929">
        <w:rPr>
          <w:rFonts w:ascii="Times New Roman" w:hAnsi="Times New Roman" w:cs="Times New Roman"/>
          <w:i/>
          <w:color w:val="000000" w:themeColor="text1"/>
          <w:sz w:val="20"/>
          <w:szCs w:val="20"/>
          <w:shd w:val="clear" w:color="auto" w:fill="FFFFFF"/>
        </w:rPr>
        <w:t xml:space="preserve"> Ceruloplasmin</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CYBB,</w:t>
      </w:r>
      <w:r w:rsidRPr="00056929">
        <w:rPr>
          <w:rFonts w:ascii="Times New Roman" w:hAnsi="Times New Roman" w:cs="Times New Roman"/>
          <w:i/>
          <w:color w:val="000000" w:themeColor="text1"/>
          <w:sz w:val="20"/>
          <w:szCs w:val="20"/>
          <w:shd w:val="clear" w:color="auto" w:fill="FFFFFF"/>
        </w:rPr>
        <w:t xml:space="preserve"> Cytochrome B-245 Beta chain</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DHODH, Dihydroorotate dehydrogenase</w:t>
      </w:r>
      <w:r w:rsidRPr="00056929">
        <w:rPr>
          <w:rFonts w:ascii="Times New Roman" w:hAnsi="Times New Roman" w:cs="Times New Roman"/>
          <w:i/>
          <w:sz w:val="20"/>
          <w:szCs w:val="20"/>
        </w:rPr>
        <w:t xml:space="preserve">; </w:t>
      </w:r>
      <w:r w:rsidRPr="00056929">
        <w:rPr>
          <w:rFonts w:ascii="Times New Roman" w:hAnsi="Times New Roman" w:cs="Times New Roman"/>
          <w:i/>
          <w:color w:val="000000" w:themeColor="text1"/>
          <w:sz w:val="20"/>
          <w:szCs w:val="20"/>
          <w:lang w:val="en-GB"/>
        </w:rPr>
        <w:t>FTH1,</w:t>
      </w:r>
      <w:r w:rsidRPr="00056929">
        <w:rPr>
          <w:rFonts w:ascii="Times New Roman" w:hAnsi="Times New Roman" w:cs="Times New Roman"/>
          <w:i/>
          <w:color w:val="000000" w:themeColor="text1"/>
          <w:sz w:val="20"/>
          <w:szCs w:val="20"/>
          <w:shd w:val="clear" w:color="auto" w:fill="FFFFFF"/>
        </w:rPr>
        <w:t xml:space="preserve"> Ferritin heavy chain</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FTL,</w:t>
      </w:r>
      <w:r w:rsidRPr="00056929">
        <w:rPr>
          <w:rFonts w:ascii="Times New Roman" w:hAnsi="Times New Roman" w:cs="Times New Roman"/>
          <w:i/>
          <w:color w:val="000000" w:themeColor="text1"/>
          <w:sz w:val="20"/>
          <w:szCs w:val="20"/>
          <w:shd w:val="clear" w:color="auto" w:fill="FFFFFF"/>
        </w:rPr>
        <w:t xml:space="preserve"> Ferritin light chain</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FTMT,</w:t>
      </w:r>
      <w:r w:rsidRPr="00056929">
        <w:rPr>
          <w:rFonts w:ascii="Times New Roman" w:hAnsi="Times New Roman" w:cs="Times New Roman"/>
          <w:i/>
          <w:color w:val="000000" w:themeColor="text1"/>
          <w:sz w:val="20"/>
          <w:szCs w:val="20"/>
          <w:shd w:val="clear" w:color="auto" w:fill="FFFFFF"/>
        </w:rPr>
        <w:t xml:space="preserve"> Ferritin mitochondrial</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w:t>
      </w:r>
      <w:bookmarkStart w:id="3" w:name="_Hlk81392264"/>
      <w:r w:rsidRPr="00056929">
        <w:rPr>
          <w:rFonts w:ascii="Times New Roman" w:hAnsi="Times New Roman" w:cs="Times New Roman"/>
          <w:i/>
          <w:color w:val="000000" w:themeColor="text1"/>
          <w:sz w:val="20"/>
          <w:szCs w:val="20"/>
          <w:lang w:val="en-GB"/>
        </w:rPr>
        <w:t>GCH1, Guanosine triphosphate cyclohydrolase-1</w:t>
      </w:r>
      <w:r w:rsidRPr="00056929">
        <w:rPr>
          <w:rFonts w:ascii="Times New Roman" w:hAnsi="Times New Roman" w:cs="Times New Roman"/>
          <w:i/>
          <w:sz w:val="20"/>
          <w:szCs w:val="20"/>
        </w:rPr>
        <w:t>;</w:t>
      </w:r>
      <w:bookmarkEnd w:id="3"/>
      <w:r w:rsidRPr="00056929">
        <w:rPr>
          <w:rFonts w:ascii="Times New Roman" w:hAnsi="Times New Roman" w:cs="Times New Roman"/>
          <w:i/>
          <w:sz w:val="20"/>
          <w:szCs w:val="20"/>
        </w:rPr>
        <w:t xml:space="preserve"> </w:t>
      </w:r>
      <w:r w:rsidRPr="00056929">
        <w:rPr>
          <w:rFonts w:ascii="Times New Roman" w:hAnsi="Times New Roman" w:cs="Times New Roman"/>
          <w:i/>
          <w:color w:val="000000" w:themeColor="text1"/>
          <w:sz w:val="20"/>
          <w:szCs w:val="20"/>
          <w:lang w:val="en-GB"/>
        </w:rPr>
        <w:t>GCLC,</w:t>
      </w:r>
      <w:r w:rsidRPr="00056929">
        <w:rPr>
          <w:rFonts w:ascii="Times New Roman" w:hAnsi="Times New Roman" w:cs="Times New Roman"/>
          <w:i/>
          <w:color w:val="000000" w:themeColor="text1"/>
          <w:sz w:val="20"/>
          <w:szCs w:val="20"/>
          <w:shd w:val="clear" w:color="auto" w:fill="FFFFFF"/>
        </w:rPr>
        <w:t xml:space="preserve"> Glutamate-cysteine ligase catalytic subunit</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GCLM,</w:t>
      </w:r>
      <w:r w:rsidRPr="00056929">
        <w:rPr>
          <w:rFonts w:ascii="Times New Roman" w:hAnsi="Times New Roman" w:cs="Times New Roman"/>
          <w:i/>
          <w:color w:val="000000" w:themeColor="text1"/>
          <w:sz w:val="20"/>
          <w:szCs w:val="20"/>
          <w:shd w:val="clear" w:color="auto" w:fill="FFFFFF"/>
        </w:rPr>
        <w:t xml:space="preserve"> Glutamate-cysteine ligase modifier subunit</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GPX4,</w:t>
      </w:r>
      <w:r w:rsidRPr="00056929">
        <w:rPr>
          <w:rFonts w:ascii="Times New Roman" w:hAnsi="Times New Roman" w:cs="Times New Roman"/>
          <w:i/>
          <w:color w:val="000000" w:themeColor="text1"/>
          <w:sz w:val="20"/>
          <w:szCs w:val="20"/>
          <w:shd w:val="clear" w:color="auto" w:fill="FFFFFF"/>
        </w:rPr>
        <w:t xml:space="preserve"> Glutathione peroxidase 4</w:t>
      </w:r>
      <w:r w:rsidRPr="00056929">
        <w:rPr>
          <w:rFonts w:ascii="Times New Roman" w:hAnsi="Times New Roman" w:cs="Times New Roman"/>
          <w:i/>
          <w:color w:val="000000" w:themeColor="text1"/>
          <w:sz w:val="20"/>
          <w:szCs w:val="20"/>
          <w:lang w:val="en-GB"/>
        </w:rPr>
        <w:t xml:space="preserve">, GSS, </w:t>
      </w:r>
      <w:r w:rsidRPr="00056929">
        <w:rPr>
          <w:rFonts w:ascii="Times New Roman" w:hAnsi="Times New Roman" w:cs="Times New Roman"/>
          <w:i/>
          <w:color w:val="000000" w:themeColor="text1"/>
          <w:sz w:val="20"/>
          <w:szCs w:val="20"/>
          <w:shd w:val="clear" w:color="auto" w:fill="FFFFFF"/>
        </w:rPr>
        <w:t>Glutathione synthetase</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HMOX1,</w:t>
      </w:r>
      <w:r w:rsidRPr="00056929">
        <w:rPr>
          <w:rFonts w:ascii="Times New Roman" w:hAnsi="Times New Roman" w:cs="Times New Roman"/>
          <w:i/>
          <w:color w:val="000000" w:themeColor="text1"/>
          <w:sz w:val="20"/>
          <w:szCs w:val="20"/>
          <w:shd w:val="clear" w:color="auto" w:fill="FFFFFF"/>
        </w:rPr>
        <w:t xml:space="preserve"> Heme oxygenase 1</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LPCAT3,</w:t>
      </w:r>
      <w:r w:rsidRPr="00056929">
        <w:rPr>
          <w:rFonts w:ascii="Times New Roman" w:hAnsi="Times New Roman" w:cs="Times New Roman"/>
          <w:i/>
          <w:color w:val="000000" w:themeColor="text1"/>
          <w:sz w:val="20"/>
          <w:szCs w:val="20"/>
          <w:shd w:val="clear" w:color="auto" w:fill="FFFFFF"/>
        </w:rPr>
        <w:t xml:space="preserve"> Lysophosphatidylcholine acyltransferase 3</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MAP1LC3A,</w:t>
      </w:r>
      <w:r w:rsidRPr="00056929">
        <w:rPr>
          <w:rFonts w:ascii="Times New Roman" w:hAnsi="Times New Roman" w:cs="Times New Roman"/>
          <w:i/>
          <w:color w:val="000000" w:themeColor="text1"/>
          <w:sz w:val="20"/>
          <w:szCs w:val="20"/>
          <w:shd w:val="clear" w:color="auto" w:fill="FFFFFF"/>
        </w:rPr>
        <w:t xml:space="preserve"> Microtubule associated protein 1 light chain 3 Alpha</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MAP1LC3B,</w:t>
      </w:r>
      <w:r w:rsidRPr="00056929">
        <w:rPr>
          <w:rFonts w:ascii="Times New Roman" w:hAnsi="Times New Roman" w:cs="Times New Roman"/>
          <w:i/>
          <w:color w:val="000000" w:themeColor="text1"/>
          <w:sz w:val="20"/>
          <w:szCs w:val="20"/>
          <w:shd w:val="clear" w:color="auto" w:fill="FFFFFF"/>
        </w:rPr>
        <w:t xml:space="preserve"> Microtubule associated protein 1 light chain 3 Beta</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MAP1LC3B2, </w:t>
      </w:r>
      <w:r w:rsidRPr="00056929">
        <w:rPr>
          <w:rFonts w:ascii="Times New Roman" w:hAnsi="Times New Roman" w:cs="Times New Roman"/>
          <w:i/>
          <w:color w:val="000000" w:themeColor="text1"/>
          <w:sz w:val="20"/>
          <w:szCs w:val="20"/>
          <w:shd w:val="clear" w:color="auto" w:fill="FFFFFF"/>
        </w:rPr>
        <w:t>Microtubule associated protein 3 light chain 2 Beta</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MAP1LC3C,</w:t>
      </w:r>
      <w:r w:rsidRPr="00056929">
        <w:rPr>
          <w:rFonts w:ascii="Times New Roman" w:hAnsi="Times New Roman" w:cs="Times New Roman"/>
          <w:i/>
          <w:color w:val="000000" w:themeColor="text1"/>
          <w:sz w:val="20"/>
          <w:szCs w:val="20"/>
          <w:shd w:val="clear" w:color="auto" w:fill="FFFFFF"/>
        </w:rPr>
        <w:t xml:space="preserve"> Microtubule associated protein 1 light chain 3 gamma</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shd w:val="clear" w:color="auto" w:fill="FFFFFF"/>
        </w:rPr>
        <w:t xml:space="preserve"> </w:t>
      </w:r>
      <w:r w:rsidRPr="00056929">
        <w:rPr>
          <w:rFonts w:ascii="Times New Roman" w:hAnsi="Times New Roman" w:cs="Times New Roman"/>
          <w:i/>
          <w:color w:val="000000" w:themeColor="text1"/>
          <w:sz w:val="20"/>
          <w:szCs w:val="20"/>
          <w:lang w:val="en-GB"/>
        </w:rPr>
        <w:t>NCOA4,</w:t>
      </w:r>
      <w:r w:rsidRPr="00056929">
        <w:rPr>
          <w:rFonts w:ascii="Times New Roman" w:hAnsi="Times New Roman" w:cs="Times New Roman"/>
          <w:i/>
          <w:color w:val="000000" w:themeColor="text1"/>
          <w:sz w:val="20"/>
          <w:szCs w:val="20"/>
          <w:shd w:val="clear" w:color="auto" w:fill="FFFFFF"/>
        </w:rPr>
        <w:t xml:space="preserve"> Nuclear receptor coactivator 4</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PCBP1,</w:t>
      </w:r>
      <w:r w:rsidRPr="00056929">
        <w:rPr>
          <w:rFonts w:ascii="Times New Roman" w:hAnsi="Times New Roman" w:cs="Times New Roman"/>
          <w:i/>
          <w:color w:val="000000" w:themeColor="text1"/>
          <w:sz w:val="20"/>
          <w:szCs w:val="20"/>
          <w:shd w:val="clear" w:color="auto" w:fill="FFFFFF"/>
        </w:rPr>
        <w:t xml:space="preserve"> Poly(rC)-binding protein 1</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PCBP2,</w:t>
      </w:r>
      <w:r w:rsidRPr="00056929">
        <w:rPr>
          <w:rFonts w:ascii="Times New Roman" w:hAnsi="Times New Roman" w:cs="Times New Roman"/>
          <w:i/>
          <w:color w:val="000000" w:themeColor="text1"/>
          <w:sz w:val="20"/>
          <w:szCs w:val="20"/>
          <w:shd w:val="clear" w:color="auto" w:fill="FFFFFF"/>
        </w:rPr>
        <w:t xml:space="preserve"> Poly(rC)-binding protein 2</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PRNP,</w:t>
      </w:r>
      <w:r w:rsidRPr="00056929">
        <w:rPr>
          <w:rFonts w:ascii="Times New Roman" w:hAnsi="Times New Roman" w:cs="Times New Roman"/>
          <w:i/>
          <w:color w:val="000000" w:themeColor="text1"/>
          <w:sz w:val="20"/>
          <w:szCs w:val="20"/>
          <w:shd w:val="clear" w:color="auto" w:fill="FFFFFF"/>
          <w:lang w:val="en-GB"/>
        </w:rPr>
        <w:t xml:space="preserve"> </w:t>
      </w:r>
      <w:r w:rsidRPr="00056929">
        <w:rPr>
          <w:rFonts w:ascii="Times New Roman" w:hAnsi="Times New Roman" w:cs="Times New Roman"/>
          <w:i/>
          <w:color w:val="000000" w:themeColor="text1"/>
          <w:sz w:val="20"/>
          <w:szCs w:val="20"/>
          <w:shd w:val="clear" w:color="auto" w:fill="FFFFFF"/>
        </w:rPr>
        <w:t>Prion protein</w:t>
      </w:r>
      <w:r w:rsidRPr="00056929">
        <w:rPr>
          <w:rFonts w:ascii="Times New Roman" w:hAnsi="Times New Roman" w:cs="Times New Roman"/>
          <w:i/>
          <w:sz w:val="20"/>
          <w:szCs w:val="20"/>
        </w:rPr>
        <w:t xml:space="preserve">; </w:t>
      </w:r>
      <w:r w:rsidRPr="00056929">
        <w:rPr>
          <w:rFonts w:ascii="Times New Roman" w:hAnsi="Times New Roman" w:cs="Times New Roman"/>
          <w:i/>
          <w:color w:val="000000" w:themeColor="text1"/>
          <w:sz w:val="20"/>
          <w:szCs w:val="20"/>
          <w:lang w:val="en-GB"/>
        </w:rPr>
        <w:t>SAT1,</w:t>
      </w:r>
      <w:r w:rsidRPr="00056929">
        <w:rPr>
          <w:rFonts w:ascii="Times New Roman" w:hAnsi="Times New Roman" w:cs="Times New Roman"/>
          <w:i/>
          <w:color w:val="000000" w:themeColor="text1"/>
          <w:sz w:val="20"/>
          <w:szCs w:val="20"/>
          <w:shd w:val="clear" w:color="auto" w:fill="FFFFFF"/>
        </w:rPr>
        <w:t xml:space="preserve"> Spermidine/spermine N1-acetyltransferase 1</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SAT2,</w:t>
      </w:r>
      <w:r w:rsidRPr="00056929">
        <w:rPr>
          <w:rFonts w:ascii="Times New Roman" w:hAnsi="Times New Roman" w:cs="Times New Roman"/>
          <w:i/>
          <w:color w:val="000000" w:themeColor="text1"/>
          <w:sz w:val="20"/>
          <w:szCs w:val="20"/>
          <w:shd w:val="clear" w:color="auto" w:fill="FFFFFF"/>
        </w:rPr>
        <w:t xml:space="preserve"> Spermidine/spermine N1-acetyltransferase 2</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SLC11A2</w:t>
      </w:r>
      <w:r w:rsidRPr="00056929">
        <w:rPr>
          <w:rFonts w:ascii="Times New Roman" w:hAnsi="Times New Roman" w:cs="Times New Roman"/>
          <w:i/>
          <w:color w:val="000000" w:themeColor="text1"/>
          <w:sz w:val="20"/>
          <w:szCs w:val="20"/>
          <w:shd w:val="clear" w:color="auto" w:fill="FFFFFF"/>
        </w:rPr>
        <w:t xml:space="preserve"> Solute carrier family 11 member 2</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SLC39A14,</w:t>
      </w:r>
      <w:r w:rsidRPr="00056929">
        <w:rPr>
          <w:rFonts w:ascii="Times New Roman" w:hAnsi="Times New Roman" w:cs="Times New Roman"/>
          <w:i/>
          <w:color w:val="000000" w:themeColor="text1"/>
          <w:sz w:val="20"/>
          <w:szCs w:val="20"/>
          <w:shd w:val="clear" w:color="auto" w:fill="FFFFFF"/>
        </w:rPr>
        <w:t xml:space="preserve"> Solute carrier family 39 member 14</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SLC39A8,</w:t>
      </w:r>
      <w:r w:rsidRPr="00056929">
        <w:rPr>
          <w:rFonts w:ascii="Times New Roman" w:hAnsi="Times New Roman" w:cs="Times New Roman"/>
          <w:i/>
          <w:color w:val="000000" w:themeColor="text1"/>
          <w:sz w:val="20"/>
          <w:szCs w:val="20"/>
          <w:shd w:val="clear" w:color="auto" w:fill="FFFFFF"/>
        </w:rPr>
        <w:t xml:space="preserve"> Solute carrier family 39 member 8</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SLC3A2,</w:t>
      </w:r>
      <w:r w:rsidRPr="00056929">
        <w:rPr>
          <w:rFonts w:ascii="Times New Roman" w:hAnsi="Times New Roman" w:cs="Times New Roman"/>
          <w:i/>
          <w:color w:val="000000" w:themeColor="text1"/>
          <w:sz w:val="20"/>
          <w:szCs w:val="20"/>
          <w:shd w:val="clear" w:color="auto" w:fill="FFFFFF"/>
        </w:rPr>
        <w:t xml:space="preserve"> Solute carrier family 3 member 2</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SLC40A1,</w:t>
      </w:r>
      <w:r w:rsidRPr="00056929">
        <w:rPr>
          <w:rFonts w:ascii="Times New Roman" w:hAnsi="Times New Roman" w:cs="Times New Roman"/>
          <w:i/>
          <w:color w:val="000000" w:themeColor="text1"/>
          <w:sz w:val="20"/>
          <w:szCs w:val="20"/>
          <w:shd w:val="clear" w:color="auto" w:fill="FFFFFF"/>
        </w:rPr>
        <w:t xml:space="preserve"> Solute carrier family 40 member 1</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SLC7A11,</w:t>
      </w:r>
      <w:r w:rsidRPr="00056929">
        <w:rPr>
          <w:rFonts w:ascii="Times New Roman" w:hAnsi="Times New Roman" w:cs="Times New Roman"/>
          <w:i/>
          <w:color w:val="000000" w:themeColor="text1"/>
          <w:sz w:val="20"/>
          <w:szCs w:val="20"/>
          <w:shd w:val="clear" w:color="auto" w:fill="FFFFFF"/>
        </w:rPr>
        <w:t xml:space="preserve"> Solute carrier family 7 member 11</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STEAP3,</w:t>
      </w:r>
      <w:r w:rsidRPr="00056929">
        <w:rPr>
          <w:rFonts w:ascii="Times New Roman" w:hAnsi="Times New Roman" w:cs="Times New Roman"/>
          <w:i/>
          <w:color w:val="000000" w:themeColor="text1"/>
          <w:sz w:val="20"/>
          <w:szCs w:val="20"/>
          <w:shd w:val="clear" w:color="auto" w:fill="FFFFFF"/>
          <w:lang w:val="en-GB"/>
        </w:rPr>
        <w:t xml:space="preserve"> </w:t>
      </w:r>
      <w:r w:rsidRPr="00056929">
        <w:rPr>
          <w:rStyle w:val="Emphasis"/>
          <w:rFonts w:ascii="Times New Roman" w:hAnsi="Times New Roman" w:cs="Times New Roman"/>
          <w:color w:val="000000" w:themeColor="text1"/>
          <w:sz w:val="20"/>
          <w:szCs w:val="20"/>
          <w:shd w:val="clear" w:color="auto" w:fill="FFFFFF"/>
        </w:rPr>
        <w:t>STEAP3</w:t>
      </w:r>
      <w:r w:rsidRPr="00056929">
        <w:rPr>
          <w:rFonts w:ascii="Times New Roman" w:hAnsi="Times New Roman" w:cs="Times New Roman"/>
          <w:i/>
          <w:color w:val="000000" w:themeColor="text1"/>
          <w:sz w:val="20"/>
          <w:szCs w:val="20"/>
          <w:shd w:val="clear" w:color="auto" w:fill="FFFFFF"/>
        </w:rPr>
        <w:t> Metalloreductase</w:t>
      </w:r>
      <w:r w:rsidRPr="00056929">
        <w:rPr>
          <w:rFonts w:ascii="Times New Roman" w:hAnsi="Times New Roman" w:cs="Times New Roman"/>
          <w:i/>
          <w:color w:val="000000" w:themeColor="text1"/>
          <w:sz w:val="20"/>
          <w:szCs w:val="20"/>
          <w:lang w:val="en-GB"/>
        </w:rPr>
        <w:t>, TF</w:t>
      </w:r>
      <w:r w:rsidRPr="00056929">
        <w:rPr>
          <w:rFonts w:ascii="Times New Roman" w:hAnsi="Times New Roman" w:cs="Times New Roman"/>
          <w:i/>
          <w:sz w:val="20"/>
          <w:szCs w:val="20"/>
        </w:rPr>
        <w:t xml:space="preserve">, </w:t>
      </w:r>
      <w:r w:rsidRPr="00056929">
        <w:rPr>
          <w:rFonts w:ascii="Times New Roman" w:hAnsi="Times New Roman" w:cs="Times New Roman"/>
          <w:i/>
          <w:color w:val="000000" w:themeColor="text1"/>
          <w:sz w:val="20"/>
          <w:szCs w:val="20"/>
          <w:shd w:val="clear" w:color="auto" w:fill="FFFFFF"/>
        </w:rPr>
        <w:t>Transferrin</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TFRC,</w:t>
      </w:r>
      <w:r w:rsidRPr="00056929">
        <w:rPr>
          <w:rFonts w:ascii="Times New Roman" w:hAnsi="Times New Roman" w:cs="Times New Roman"/>
          <w:i/>
          <w:color w:val="000000" w:themeColor="text1"/>
          <w:sz w:val="20"/>
          <w:szCs w:val="20"/>
          <w:shd w:val="clear" w:color="auto" w:fill="FFFFFF"/>
        </w:rPr>
        <w:t xml:space="preserve"> Transferrin receptor</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TP53,</w:t>
      </w:r>
      <w:r w:rsidRPr="00056929">
        <w:rPr>
          <w:rFonts w:ascii="Times New Roman" w:hAnsi="Times New Roman" w:cs="Times New Roman"/>
          <w:i/>
          <w:color w:val="000000" w:themeColor="text1"/>
          <w:sz w:val="20"/>
          <w:szCs w:val="20"/>
          <w:shd w:val="clear" w:color="auto" w:fill="FFFFFF"/>
        </w:rPr>
        <w:t xml:space="preserve"> tumor protein 53</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VDAC2,</w:t>
      </w:r>
      <w:r w:rsidRPr="00056929">
        <w:rPr>
          <w:rFonts w:ascii="Times New Roman" w:hAnsi="Times New Roman" w:cs="Times New Roman"/>
          <w:i/>
          <w:color w:val="000000" w:themeColor="text1"/>
          <w:sz w:val="20"/>
          <w:szCs w:val="20"/>
          <w:shd w:val="clear" w:color="auto" w:fill="FFFFFF"/>
        </w:rPr>
        <w:t xml:space="preserve"> Voltage-dependent anion channel 2</w:t>
      </w:r>
      <w:r w:rsidRPr="00056929">
        <w:rPr>
          <w:rFonts w:ascii="Times New Roman" w:hAnsi="Times New Roman" w:cs="Times New Roman"/>
          <w:i/>
          <w:sz w:val="20"/>
          <w:szCs w:val="20"/>
        </w:rPr>
        <w:t>;</w:t>
      </w:r>
      <w:r w:rsidRPr="00056929">
        <w:rPr>
          <w:rFonts w:ascii="Times New Roman" w:hAnsi="Times New Roman" w:cs="Times New Roman"/>
          <w:i/>
          <w:color w:val="000000" w:themeColor="text1"/>
          <w:sz w:val="20"/>
          <w:szCs w:val="20"/>
          <w:lang w:val="en-GB"/>
        </w:rPr>
        <w:t xml:space="preserve"> VDAC3,</w:t>
      </w:r>
      <w:r w:rsidRPr="00056929">
        <w:rPr>
          <w:rFonts w:ascii="Times New Roman" w:hAnsi="Times New Roman" w:cs="Times New Roman"/>
          <w:i/>
          <w:color w:val="000000" w:themeColor="text1"/>
          <w:sz w:val="20"/>
          <w:szCs w:val="20"/>
          <w:shd w:val="clear" w:color="auto" w:fill="FFFFFF"/>
        </w:rPr>
        <w:t xml:space="preserve"> Voltage-dependent anion channel 3</w:t>
      </w:r>
      <w:r w:rsidRPr="00056929">
        <w:rPr>
          <w:rFonts w:ascii="Times New Roman" w:hAnsi="Times New Roman" w:cs="Times New Roman"/>
          <w:i/>
          <w:color w:val="000000" w:themeColor="text1"/>
          <w:sz w:val="20"/>
          <w:szCs w:val="20"/>
          <w:lang w:val="en-GB"/>
        </w:rPr>
        <w:t xml:space="preserve">. Ferroptosis-related genes were analysed among AD DEGs based on </w:t>
      </w:r>
      <w:r w:rsidRPr="00056929">
        <w:rPr>
          <w:rFonts w:ascii="Times New Roman" w:hAnsi="Times New Roman" w:cs="Times New Roman"/>
          <w:i/>
          <w:color w:val="000000" w:themeColor="text1"/>
          <w:sz w:val="20"/>
          <w:szCs w:val="20"/>
          <w:lang w:val="en-GB"/>
        </w:rPr>
        <w:fldChar w:fldCharType="begin" w:fldLock="1"/>
      </w:r>
      <w:r w:rsidRPr="00056929">
        <w:rPr>
          <w:rFonts w:ascii="Times New Roman" w:hAnsi="Times New Roman" w:cs="Times New Roman"/>
          <w:i/>
          <w:color w:val="000000" w:themeColor="text1"/>
          <w:sz w:val="20"/>
          <w:szCs w:val="20"/>
          <w:lang w:val="en-GB"/>
        </w:rPr>
        <w:instrText>ADDIN CSL_CITATION {"citationItems":[{"id":"ITEM-1","itemData":{"DOI":"10.1038/s41593-020-00764-7","ISSN":"15461726","PMID":"33432193","abstract":"Alzheimer’s disease (AD) is characterized by the selective vulnerability of specific neuronal populations, the molecular signatures of which are largely unknown. To identify and characterize selectively vulnerable neuronal populations, we used single-nucleus RNA sequencing to profile the caudal entorhinal cortex and the superior frontal gyrus—brain regions where neurofibrillary inclusions and neuronal loss occur early and late in AD, respectively—from postmortem brains spanning the progression of AD-type tau neurofibrillary pathology. We identified RORB as a marker of selectively vulnerable excitatory neurons in the entorhinal cortex and subsequently validated their depletion and selective susceptibility to neurofibrillary inclusions during disease progression using quantitative neuropathological methods. We also discovered an astrocyte subpopulation, likely representing reactive astrocytes, characterized by decreased expression of genes involved in homeostatic functions. Our characterization of selectively vulnerable neurons in AD paves the way for future mechanistic studies of selective vulnerability and potential therapeutic strategies for enhancing neuronal resilience.","author":[{"dropping-particle":"","family":"Leng","given":"Kun","non-dropping-particle":"","parse-names":false,"suffix":""},{"dropping-particle":"","family":"Li","given":"Emmy","non-dropping-particle":"","parse-names":false,"suffix":""},{"dropping-particle":"","family":"Eser","given":"Rana","non-dropping-particle":"","parse-names":false,"suffix":""},{"dropping-particle":"","family":"Piergies","given":"Antonia","non-dropping-particle":"","parse-names":false,"suffix":""},{"dropping-particle":"","family":"Sit","given":"Rene","non-dropping-particle":"","parse-names":false,"suffix":""},{"dropping-particle":"","family":"Tan","given":"Michelle","non-dropping-particle":"","parse-names":false,"suffix":""},{"dropping-particle":"","family":"Neff","given":"Norma","non-dropping-particle":"","parse-names":false,"suffix":""},{"dropping-particle":"","family":"Li","given":"Song Hua","non-dropping-particle":"","parse-names":false,"suffix":""},{"dropping-particle":"","family":"Rodriguez","given":"Roberta Diehl","non-dropping-particle":"","parse-names":false,"suffix":""},{"dropping-particle":"","family":"Suemoto","given":"Claudia Kimie","non-dropping-particle":"","parse-names":false,"suffix":""},{"dropping-particle":"","family":"Leite","given":"Renata Elaine Paraizo","non-dropping-particle":"","parse-names":false,"suffix":""},{"dropping-particle":"","family":"Ehrenberg","given":"Alexander J.","non-dropping-particle":"","parse-names":false,"suffix":""},{"dropping-particle":"","family":"Pasqualucci","given":"Carlos A.","non-dropping-particle":"","parse-names":false,"suffix":""},{"dropping-particle":"","family":"Seeley","given":"William W.","non-dropping-particle":"","parse-names":false,"suffix":""},{"dropping-particle":"","family":"Spina","given":"Salvatore","non-dropping-particle":"","parse-names":false,"suffix":""},{"dropping-particle":"","family":"Heinsen","given":"Helmut","non-dropping-particle":"","parse-names":false,"suffix":""},{"dropping-particle":"","family":"Grinberg","given":"Lea T.","non-dropping-particle":"","parse-names":false,"suffix":""},{"dropping-particle":"","family":"Kampmann","given":"Martin","non-dropping-particle":"","parse-names":false,"suffix":""}],"container-title":"Nature Neuroscience","id":"ITEM-1","issue":"2","issued":{"date-parts":[["2021"]]},"page":"276-287","publisher":"Springer US","title":"Molecular characterization of selectively vulnerable neurons in Alzheimer’s disease","type":"article-journal","volume":"24"},"uris":["http://www.mendeley.com/documents/?uuid=9ec246f4-9950-43b7-a56c-58f4082b60ca"]}],"mendeley":{"formattedCitation":"(23)","plainTextFormattedCitation":"(23)","previouslyFormattedCitation":"(23)"},"properties":{"noteIndex":0},"schema":"https://github.com/citation-style-language/schema/raw/master/csl-citation.json"}</w:instrText>
      </w:r>
      <w:r w:rsidRPr="00056929">
        <w:rPr>
          <w:rFonts w:ascii="Times New Roman" w:hAnsi="Times New Roman" w:cs="Times New Roman"/>
          <w:i/>
          <w:color w:val="000000" w:themeColor="text1"/>
          <w:sz w:val="20"/>
          <w:szCs w:val="20"/>
          <w:lang w:val="en-GB"/>
        </w:rPr>
        <w:fldChar w:fldCharType="separate"/>
      </w:r>
      <w:r w:rsidRPr="00056929">
        <w:rPr>
          <w:rFonts w:ascii="Times New Roman" w:hAnsi="Times New Roman" w:cs="Times New Roman"/>
          <w:noProof/>
          <w:color w:val="000000" w:themeColor="text1"/>
          <w:sz w:val="20"/>
          <w:szCs w:val="20"/>
          <w:lang w:val="en-GB"/>
        </w:rPr>
        <w:t>(23)</w:t>
      </w:r>
      <w:r w:rsidRPr="00056929">
        <w:rPr>
          <w:rFonts w:ascii="Times New Roman" w:hAnsi="Times New Roman" w:cs="Times New Roman"/>
          <w:i/>
          <w:color w:val="000000" w:themeColor="text1"/>
          <w:sz w:val="20"/>
          <w:szCs w:val="20"/>
          <w:lang w:val="en-GB"/>
        </w:rPr>
        <w:fldChar w:fldCharType="end"/>
      </w:r>
      <w:r w:rsidRPr="00056929">
        <w:rPr>
          <w:rFonts w:ascii="Times New Roman" w:hAnsi="Times New Roman" w:cs="Times New Roman"/>
          <w:i/>
          <w:color w:val="000000" w:themeColor="text1"/>
          <w:sz w:val="20"/>
          <w:szCs w:val="20"/>
          <w:lang w:val="en-GB"/>
        </w:rPr>
        <w:t>.</w:t>
      </w:r>
    </w:p>
    <w:p w14:paraId="2D65ECA7" w14:textId="77777777" w:rsidR="001F02C6" w:rsidRPr="00056929" w:rsidRDefault="001F02C6" w:rsidP="004F1B1C">
      <w:pPr>
        <w:spacing w:after="160" w:line="480" w:lineRule="auto"/>
        <w:rPr>
          <w:rFonts w:ascii="Times New Roman" w:hAnsi="Times New Roman" w:cs="Times New Roman"/>
          <w:i/>
          <w:iCs/>
          <w:sz w:val="20"/>
          <w:szCs w:val="20"/>
        </w:rPr>
      </w:pPr>
      <w:r w:rsidRPr="00056929">
        <w:rPr>
          <w:rFonts w:ascii="Times New Roman" w:hAnsi="Times New Roman" w:cs="Times New Roman"/>
          <w:i/>
          <w:iCs/>
          <w:sz w:val="20"/>
          <w:szCs w:val="20"/>
        </w:rPr>
        <w:br w:type="page"/>
      </w:r>
    </w:p>
    <w:p w14:paraId="3A347D7D" w14:textId="1B0B16E1" w:rsidR="001F02C6" w:rsidRPr="00056929" w:rsidRDefault="00056E1E" w:rsidP="004F1B1C">
      <w:pPr>
        <w:spacing w:after="160" w:line="480" w:lineRule="auto"/>
        <w:rPr>
          <w:rFonts w:ascii="Times New Roman" w:hAnsi="Times New Roman" w:cs="Times New Roman"/>
          <w:i/>
          <w:iCs/>
          <w:sz w:val="20"/>
          <w:szCs w:val="20"/>
        </w:rPr>
      </w:pPr>
      <w:r>
        <w:rPr>
          <w:rFonts w:ascii="Times New Roman" w:hAnsi="Times New Roman" w:cs="Times New Roman"/>
          <w:b/>
          <w:i/>
          <w:sz w:val="20"/>
          <w:szCs w:val="20"/>
        </w:rPr>
        <w:lastRenderedPageBreak/>
        <w:t>Supplementary table 2</w:t>
      </w:r>
      <w:r w:rsidR="001F02C6" w:rsidRPr="00056929">
        <w:rPr>
          <w:rFonts w:ascii="Times New Roman" w:hAnsi="Times New Roman" w:cs="Times New Roman"/>
          <w:b/>
          <w:i/>
          <w:sz w:val="20"/>
          <w:szCs w:val="20"/>
        </w:rPr>
        <w:t xml:space="preserve">: </w:t>
      </w:r>
      <w:r w:rsidR="001F02C6" w:rsidRPr="00056929">
        <w:rPr>
          <w:rFonts w:ascii="Times New Roman" w:hAnsi="Times New Roman" w:cs="Times New Roman"/>
          <w:i/>
          <w:iCs/>
          <w:sz w:val="20"/>
          <w:szCs w:val="20"/>
        </w:rPr>
        <w:t>Log2FoldChange of significant genes (padj &lt;0.05) of AD-cBOs compared to Iso-cBOs</w:t>
      </w:r>
      <w:r w:rsidR="004F1B1C" w:rsidRPr="00056929">
        <w:rPr>
          <w:rFonts w:ascii="Times New Roman" w:hAnsi="Times New Roman" w:cs="Times New Roman"/>
          <w:i/>
          <w:iCs/>
          <w:sz w:val="20"/>
          <w:szCs w:val="20"/>
        </w:rPr>
        <w:t>.</w:t>
      </w:r>
    </w:p>
    <w:bookmarkStart w:id="4" w:name="_MON_1758115568"/>
    <w:bookmarkEnd w:id="4"/>
    <w:p w14:paraId="0ABEEE71" w14:textId="77777777" w:rsidR="001F02C6" w:rsidRPr="00056929" w:rsidRDefault="00542284" w:rsidP="001F02C6">
      <w:pPr>
        <w:tabs>
          <w:tab w:val="right" w:pos="9070"/>
        </w:tabs>
        <w:spacing w:after="160" w:line="360" w:lineRule="auto"/>
        <w:rPr>
          <w:rFonts w:ascii="Times New Roman" w:hAnsi="Times New Roman" w:cs="Times New Roman"/>
          <w:i/>
          <w:iCs/>
          <w:sz w:val="20"/>
          <w:szCs w:val="20"/>
        </w:rPr>
      </w:pPr>
      <w:r w:rsidRPr="00056929">
        <w:rPr>
          <w:rFonts w:ascii="Times New Roman" w:hAnsi="Times New Roman" w:cs="Times New Roman"/>
          <w:i/>
          <w:iCs/>
          <w:noProof/>
          <w:sz w:val="20"/>
          <w:szCs w:val="20"/>
        </w:rPr>
        <w:object w:dxaOrig="6232" w:dyaOrig="4685" w14:anchorId="6AF0E30B">
          <v:shape id="_x0000_i1027" type="#_x0000_t75" alt="" style="width:311.35pt;height:234.1pt;mso-width-percent:0;mso-height-percent:0;mso-width-percent:0;mso-height-percent:0" o:ole="">
            <v:imagedata r:id="rId6" o:title=""/>
          </v:shape>
          <o:OLEObject Type="Embed" ProgID="Excel.Sheet.12" ShapeID="_x0000_i1027" DrawAspect="Content" ObjectID="_1789506943" r:id="rId7"/>
        </w:object>
      </w:r>
      <w:r w:rsidR="001F02C6" w:rsidRPr="00056929">
        <w:rPr>
          <w:rFonts w:ascii="Times New Roman" w:hAnsi="Times New Roman" w:cs="Times New Roman"/>
          <w:i/>
          <w:iCs/>
          <w:noProof/>
          <w:sz w:val="20"/>
          <w:szCs w:val="20"/>
        </w:rPr>
        <w:tab/>
      </w:r>
    </w:p>
    <w:p w14:paraId="7948F286" w14:textId="77777777" w:rsidR="004F1B1C" w:rsidRDefault="001F02C6" w:rsidP="004F1B1C">
      <w:pPr>
        <w:spacing w:after="160" w:line="480" w:lineRule="auto"/>
        <w:jc w:val="both"/>
        <w:rPr>
          <w:rFonts w:ascii="Times New Roman" w:hAnsi="Times New Roman" w:cs="Times New Roman"/>
          <w:i/>
          <w:sz w:val="20"/>
          <w:szCs w:val="20"/>
          <w:lang w:val="en-US"/>
        </w:rPr>
      </w:pPr>
      <w:r w:rsidRPr="00056929">
        <w:rPr>
          <w:rFonts w:ascii="Times New Roman" w:hAnsi="Times New Roman" w:cs="Times New Roman"/>
          <w:i/>
          <w:sz w:val="20"/>
          <w:szCs w:val="20"/>
          <w:lang w:val="en-US"/>
        </w:rPr>
        <w:t>ACSL6, Long-chain-fatty-acid-CoA ligase 6; FTL, Ferritin light chain; GCLC, Glutamate-cysteine ligase catalytic subunit; GCH1, GTP cyclohydrolase 1; HMOX1, Heme oxygenase 1; MAP1LC3A, Microtubule associated protein 1 light chain 3 Alpha; PCBP2, Poly(rC)-binding protein 2; PRNP, prion protein; SAT1, Spermidine/spermine N1-acetyltransferase 1; SAT2, Spermidine/spermine N1-acetyltransferase 2; SLC39A14, Solute carrier family 39 member 14; SLC39A8, Solute carrier family 39 member 8; TP53, Tumor protein p53; TP53BP1, Tumor protein p53 binding protein, 1.</w:t>
      </w:r>
    </w:p>
    <w:p w14:paraId="3298EDF4" w14:textId="77777777" w:rsidR="00273834" w:rsidRDefault="00273834">
      <w:pPr>
        <w:spacing w:after="160" w:line="259" w:lineRule="auto"/>
        <w:rPr>
          <w:rFonts w:ascii="Times New Roman" w:hAnsi="Times New Roman" w:cs="Times New Roman"/>
          <w:b/>
          <w:bCs/>
          <w:i/>
          <w:iCs/>
          <w:sz w:val="20"/>
          <w:szCs w:val="20"/>
        </w:rPr>
      </w:pPr>
    </w:p>
    <w:p w14:paraId="4701EA09" w14:textId="77777777" w:rsidR="00273834" w:rsidRDefault="00273834">
      <w:pPr>
        <w:spacing w:after="160" w:line="259" w:lineRule="auto"/>
        <w:rPr>
          <w:rFonts w:ascii="Times New Roman" w:hAnsi="Times New Roman" w:cs="Times New Roman"/>
          <w:b/>
          <w:bCs/>
          <w:i/>
          <w:iCs/>
          <w:sz w:val="20"/>
          <w:szCs w:val="20"/>
        </w:rPr>
      </w:pPr>
      <w:r>
        <w:rPr>
          <w:rFonts w:ascii="Times New Roman" w:hAnsi="Times New Roman" w:cs="Times New Roman"/>
          <w:b/>
          <w:bCs/>
          <w:i/>
          <w:iCs/>
          <w:sz w:val="20"/>
          <w:szCs w:val="20"/>
        </w:rPr>
        <w:br w:type="page"/>
      </w:r>
    </w:p>
    <w:p w14:paraId="6F390260" w14:textId="2FED8B33" w:rsidR="00273834" w:rsidRDefault="00273834" w:rsidP="00273834">
      <w:pPr>
        <w:spacing w:after="160" w:line="480" w:lineRule="auto"/>
        <w:rPr>
          <w:rFonts w:ascii="Times New Roman" w:hAnsi="Times New Roman" w:cs="Times New Roman"/>
          <w:b/>
          <w:bCs/>
          <w:i/>
          <w:iCs/>
          <w:sz w:val="20"/>
          <w:szCs w:val="20"/>
        </w:rPr>
      </w:pPr>
      <w:r>
        <w:rPr>
          <w:rFonts w:ascii="Times New Roman" w:hAnsi="Times New Roman" w:cs="Times New Roman"/>
          <w:b/>
          <w:bCs/>
          <w:i/>
          <w:iCs/>
          <w:sz w:val="20"/>
          <w:szCs w:val="20"/>
        </w:rPr>
        <w:lastRenderedPageBreak/>
        <w:t xml:space="preserve">Supplementary table 3: </w:t>
      </w:r>
      <w:r>
        <w:rPr>
          <w:rFonts w:ascii="Times New Roman" w:hAnsi="Times New Roman" w:cs="Times New Roman"/>
          <w:b/>
          <w:i/>
          <w:color w:val="000000" w:themeColor="text1"/>
          <w:sz w:val="20"/>
          <w:szCs w:val="24"/>
        </w:rPr>
        <w:t>Summarizing table of alterations involving ferroptosis-related proteins and genes across models and methods used.</w:t>
      </w:r>
    </w:p>
    <w:p w14:paraId="2C05BD28" w14:textId="77777777" w:rsidR="00273834" w:rsidRDefault="00542284">
      <w:pPr>
        <w:spacing w:after="160" w:line="259" w:lineRule="auto"/>
        <w:rPr>
          <w:rFonts w:ascii="Times New Roman" w:hAnsi="Times New Roman" w:cs="Times New Roman"/>
          <w:noProof/>
          <w:color w:val="000000" w:themeColor="text1"/>
          <w:sz w:val="24"/>
          <w:szCs w:val="24"/>
        </w:rPr>
      </w:pPr>
      <w:r w:rsidRPr="00542284">
        <w:rPr>
          <w:rFonts w:ascii="Times New Roman" w:hAnsi="Times New Roman" w:cs="Times New Roman"/>
          <w:noProof/>
          <w:color w:val="000000" w:themeColor="text1"/>
          <w:sz w:val="24"/>
          <w:szCs w:val="24"/>
        </w:rPr>
        <w:object w:dxaOrig="8251" w:dyaOrig="8468" w14:anchorId="3F90EBC2">
          <v:shape id="_x0000_i1026" type="#_x0000_t75" alt="" style="width:385.25pt;height:395.75pt;mso-width-percent:0;mso-height-percent:0;mso-width-percent:0;mso-height-percent:0" o:ole="">
            <v:imagedata r:id="rId8" o:title=""/>
          </v:shape>
          <o:OLEObject Type="Embed" ProgID="Excel.Sheet.12" ShapeID="_x0000_i1026" DrawAspect="Content" ObjectID="_1789506944" r:id="rId9"/>
        </w:object>
      </w:r>
    </w:p>
    <w:p w14:paraId="6F9F7073" w14:textId="73367022" w:rsidR="0014639B" w:rsidRDefault="00273834" w:rsidP="00F537D9">
      <w:pPr>
        <w:spacing w:after="160" w:line="480" w:lineRule="auto"/>
        <w:jc w:val="both"/>
        <w:rPr>
          <w:rFonts w:ascii="Times New Roman" w:hAnsi="Times New Roman" w:cs="Times New Roman"/>
          <w:b/>
          <w:bCs/>
          <w:i/>
          <w:iCs/>
          <w:sz w:val="20"/>
          <w:szCs w:val="20"/>
        </w:rPr>
      </w:pPr>
      <w:r>
        <w:rPr>
          <w:rFonts w:ascii="Times New Roman" w:hAnsi="Times New Roman" w:cs="Times New Roman"/>
          <w:i/>
          <w:color w:val="000000" w:themeColor="text1"/>
          <w:sz w:val="20"/>
          <w:szCs w:val="24"/>
        </w:rPr>
        <w:t>ACSL6</w:t>
      </w:r>
      <w:r w:rsidRPr="00FB57F0">
        <w:rPr>
          <w:rFonts w:ascii="Times New Roman" w:hAnsi="Times New Roman" w:cs="Times New Roman"/>
          <w:i/>
          <w:color w:val="000000" w:themeColor="text1"/>
          <w:sz w:val="20"/>
          <w:szCs w:val="24"/>
        </w:rPr>
        <w:t>;</w:t>
      </w:r>
      <w:r w:rsidRPr="004747E6">
        <w:t xml:space="preserve"> </w:t>
      </w:r>
      <w:r w:rsidRPr="004747E6">
        <w:rPr>
          <w:rFonts w:ascii="Times New Roman" w:hAnsi="Times New Roman" w:cs="Times New Roman"/>
          <w:i/>
          <w:color w:val="000000" w:themeColor="text1"/>
          <w:sz w:val="20"/>
          <w:szCs w:val="24"/>
        </w:rPr>
        <w:t>Acyl-CoA Synthetase Long Chain F</w:t>
      </w:r>
      <w:r>
        <w:rPr>
          <w:rFonts w:ascii="Times New Roman" w:hAnsi="Times New Roman" w:cs="Times New Roman"/>
          <w:i/>
          <w:color w:val="000000" w:themeColor="text1"/>
          <w:sz w:val="20"/>
          <w:szCs w:val="24"/>
        </w:rPr>
        <w:t>amily Member 6,</w:t>
      </w:r>
      <w:r w:rsidRPr="00FB57F0">
        <w:rPr>
          <w:rFonts w:ascii="Times New Roman" w:hAnsi="Times New Roman" w:cs="Times New Roman"/>
          <w:i/>
          <w:color w:val="000000" w:themeColor="text1"/>
          <w:sz w:val="20"/>
          <w:szCs w:val="24"/>
        </w:rPr>
        <w:t xml:space="preserve"> CYCS; Cytochrome c, FTL; ferritin light chain</w:t>
      </w:r>
      <w:r>
        <w:rPr>
          <w:rFonts w:ascii="Times New Roman" w:hAnsi="Times New Roman" w:cs="Times New Roman"/>
          <w:i/>
          <w:color w:val="000000" w:themeColor="text1"/>
          <w:sz w:val="20"/>
          <w:szCs w:val="24"/>
        </w:rPr>
        <w:t>,</w:t>
      </w:r>
      <w:r w:rsidRPr="00FB57F0">
        <w:rPr>
          <w:rFonts w:ascii="Times New Roman" w:hAnsi="Times New Roman" w:cs="Times New Roman"/>
          <w:i/>
          <w:color w:val="000000" w:themeColor="text1"/>
          <w:sz w:val="20"/>
          <w:szCs w:val="24"/>
        </w:rPr>
        <w:t xml:space="preserve"> FTH1; ferritin heavy chain 1,</w:t>
      </w:r>
      <w:r>
        <w:rPr>
          <w:rFonts w:ascii="Times New Roman" w:hAnsi="Times New Roman" w:cs="Times New Roman"/>
          <w:i/>
          <w:color w:val="000000" w:themeColor="text1"/>
          <w:sz w:val="20"/>
          <w:szCs w:val="24"/>
        </w:rPr>
        <w:t xml:space="preserve"> FPN1</w:t>
      </w:r>
      <w:r w:rsidRPr="00FB57F0">
        <w:rPr>
          <w:rFonts w:ascii="Times New Roman" w:hAnsi="Times New Roman" w:cs="Times New Roman"/>
          <w:i/>
          <w:color w:val="000000" w:themeColor="text1"/>
          <w:sz w:val="20"/>
          <w:szCs w:val="24"/>
        </w:rPr>
        <w:t>;</w:t>
      </w:r>
      <w:r>
        <w:rPr>
          <w:rFonts w:ascii="Times New Roman" w:hAnsi="Times New Roman" w:cs="Times New Roman"/>
          <w:i/>
          <w:color w:val="000000" w:themeColor="text1"/>
          <w:sz w:val="20"/>
          <w:szCs w:val="24"/>
        </w:rPr>
        <w:t xml:space="preserve"> ferroportin, GCH1</w:t>
      </w:r>
      <w:r w:rsidRPr="00FB57F0">
        <w:rPr>
          <w:rFonts w:ascii="Times New Roman" w:hAnsi="Times New Roman" w:cs="Times New Roman"/>
          <w:i/>
          <w:color w:val="000000" w:themeColor="text1"/>
          <w:sz w:val="20"/>
          <w:szCs w:val="24"/>
        </w:rPr>
        <w:t>;</w:t>
      </w:r>
      <w:r>
        <w:rPr>
          <w:rFonts w:ascii="Times New Roman" w:hAnsi="Times New Roman" w:cs="Times New Roman"/>
          <w:i/>
          <w:color w:val="000000" w:themeColor="text1"/>
          <w:sz w:val="20"/>
          <w:szCs w:val="24"/>
        </w:rPr>
        <w:t xml:space="preserve"> </w:t>
      </w:r>
      <w:r w:rsidRPr="004747E6">
        <w:rPr>
          <w:rFonts w:ascii="Times New Roman" w:hAnsi="Times New Roman" w:cs="Times New Roman"/>
          <w:i/>
          <w:color w:val="000000" w:themeColor="text1"/>
          <w:sz w:val="20"/>
          <w:szCs w:val="24"/>
        </w:rPr>
        <w:t>GTP Cyclohydrolase 1</w:t>
      </w:r>
      <w:r>
        <w:rPr>
          <w:rFonts w:ascii="Times New Roman" w:hAnsi="Times New Roman" w:cs="Times New Roman"/>
          <w:i/>
          <w:color w:val="000000" w:themeColor="text1"/>
          <w:sz w:val="20"/>
          <w:szCs w:val="24"/>
        </w:rPr>
        <w:t xml:space="preserve">, </w:t>
      </w:r>
      <w:r w:rsidRPr="00FB57F0">
        <w:rPr>
          <w:rFonts w:ascii="Times New Roman" w:hAnsi="Times New Roman" w:cs="Times New Roman"/>
          <w:i/>
          <w:color w:val="000000" w:themeColor="text1"/>
          <w:sz w:val="20"/>
          <w:szCs w:val="24"/>
        </w:rPr>
        <w:t>GCLC; Glutamate-cysteine ligase catalytic subunit,</w:t>
      </w:r>
      <w:r>
        <w:rPr>
          <w:rFonts w:ascii="Times New Roman" w:hAnsi="Times New Roman" w:cs="Times New Roman"/>
          <w:i/>
          <w:color w:val="000000" w:themeColor="text1"/>
          <w:sz w:val="20"/>
          <w:szCs w:val="24"/>
        </w:rPr>
        <w:t xml:space="preserve"> </w:t>
      </w:r>
      <w:r w:rsidRPr="00FB57F0">
        <w:rPr>
          <w:rFonts w:ascii="Times New Roman" w:hAnsi="Times New Roman" w:cs="Times New Roman"/>
          <w:i/>
          <w:color w:val="000000" w:themeColor="text1"/>
          <w:sz w:val="20"/>
          <w:szCs w:val="24"/>
        </w:rPr>
        <w:t>GPX4; Glutathione peroxidase 4</w:t>
      </w:r>
      <w:r>
        <w:rPr>
          <w:rFonts w:ascii="Times New Roman" w:hAnsi="Times New Roman" w:cs="Times New Roman"/>
          <w:i/>
          <w:color w:val="000000" w:themeColor="text1"/>
          <w:sz w:val="20"/>
          <w:szCs w:val="24"/>
        </w:rPr>
        <w:t>, HMOX1; heme oxygenase 1,</w:t>
      </w:r>
      <w:r w:rsidRPr="004747E6">
        <w:rPr>
          <w:rFonts w:ascii="Times New Roman" w:hAnsi="Times New Roman" w:cs="Times New Roman"/>
          <w:i/>
          <w:color w:val="000000" w:themeColor="text1"/>
          <w:sz w:val="20"/>
          <w:szCs w:val="24"/>
        </w:rPr>
        <w:t xml:space="preserve"> </w:t>
      </w:r>
      <w:r>
        <w:rPr>
          <w:rFonts w:ascii="Times New Roman" w:hAnsi="Times New Roman" w:cs="Times New Roman"/>
          <w:i/>
          <w:color w:val="000000" w:themeColor="text1"/>
          <w:sz w:val="20"/>
          <w:szCs w:val="24"/>
        </w:rPr>
        <w:t>MAP1LC3A</w:t>
      </w:r>
      <w:r w:rsidRPr="00FB57F0">
        <w:rPr>
          <w:rFonts w:ascii="Times New Roman" w:hAnsi="Times New Roman" w:cs="Times New Roman"/>
          <w:i/>
          <w:color w:val="000000" w:themeColor="text1"/>
          <w:sz w:val="20"/>
          <w:szCs w:val="24"/>
        </w:rPr>
        <w:t xml:space="preserve">; Microtubule associated protein 1 light chain 3 </w:t>
      </w:r>
      <w:r>
        <w:rPr>
          <w:rFonts w:ascii="Times New Roman" w:hAnsi="Times New Roman" w:cs="Times New Roman"/>
          <w:i/>
          <w:color w:val="000000" w:themeColor="text1"/>
          <w:sz w:val="20"/>
          <w:szCs w:val="24"/>
        </w:rPr>
        <w:t>alpha</w:t>
      </w:r>
      <w:r w:rsidRPr="00FB57F0">
        <w:rPr>
          <w:rFonts w:ascii="Times New Roman" w:hAnsi="Times New Roman" w:cs="Times New Roman"/>
          <w:i/>
          <w:color w:val="000000" w:themeColor="text1"/>
          <w:sz w:val="20"/>
          <w:szCs w:val="24"/>
        </w:rPr>
        <w:t>,</w:t>
      </w:r>
      <w:r>
        <w:rPr>
          <w:rFonts w:ascii="Times New Roman" w:hAnsi="Times New Roman" w:cs="Times New Roman"/>
          <w:i/>
          <w:color w:val="000000" w:themeColor="text1"/>
          <w:sz w:val="20"/>
          <w:szCs w:val="24"/>
        </w:rPr>
        <w:t xml:space="preserve"> NCOA4; </w:t>
      </w:r>
      <w:r w:rsidRPr="004747E6">
        <w:rPr>
          <w:rFonts w:ascii="Times New Roman" w:hAnsi="Times New Roman" w:cs="Times New Roman"/>
          <w:i/>
          <w:color w:val="000000" w:themeColor="text1"/>
          <w:sz w:val="20"/>
          <w:szCs w:val="24"/>
        </w:rPr>
        <w:t>nuclear receptor coactivator 4</w:t>
      </w:r>
      <w:r>
        <w:rPr>
          <w:rFonts w:ascii="Times New Roman" w:hAnsi="Times New Roman" w:cs="Times New Roman"/>
          <w:i/>
          <w:color w:val="000000" w:themeColor="text1"/>
          <w:sz w:val="20"/>
          <w:szCs w:val="24"/>
        </w:rPr>
        <w:t>,</w:t>
      </w:r>
      <w:r w:rsidRPr="004747E6">
        <w:rPr>
          <w:rFonts w:ascii="Times New Roman" w:hAnsi="Times New Roman" w:cs="Times New Roman"/>
          <w:i/>
          <w:color w:val="000000" w:themeColor="text1"/>
          <w:sz w:val="20"/>
          <w:szCs w:val="24"/>
        </w:rPr>
        <w:t xml:space="preserve"> </w:t>
      </w:r>
      <w:r w:rsidRPr="00FB57F0">
        <w:rPr>
          <w:rFonts w:ascii="Times New Roman" w:hAnsi="Times New Roman" w:cs="Times New Roman"/>
          <w:i/>
          <w:color w:val="000000" w:themeColor="text1"/>
          <w:sz w:val="20"/>
          <w:szCs w:val="24"/>
        </w:rPr>
        <w:t xml:space="preserve">PCBP1/2; Poly(rC) binding protein 1/2, </w:t>
      </w:r>
      <w:r>
        <w:rPr>
          <w:rFonts w:ascii="Times New Roman" w:hAnsi="Times New Roman" w:cs="Times New Roman"/>
          <w:i/>
          <w:color w:val="000000" w:themeColor="text1"/>
          <w:sz w:val="20"/>
          <w:szCs w:val="24"/>
        </w:rPr>
        <w:t>PRNP; prion protein, SAT1/2; spermidine 1 and 2, SLC3A14/8</w:t>
      </w:r>
      <w:r w:rsidRPr="00FB57F0">
        <w:rPr>
          <w:rFonts w:ascii="Times New Roman" w:hAnsi="Times New Roman" w:cs="Times New Roman"/>
          <w:i/>
          <w:color w:val="000000" w:themeColor="text1"/>
          <w:sz w:val="20"/>
          <w:szCs w:val="24"/>
        </w:rPr>
        <w:t xml:space="preserve">; Solute carrier family 3 member </w:t>
      </w:r>
      <w:bookmarkStart w:id="5" w:name="_GoBack"/>
      <w:bookmarkEnd w:id="5"/>
      <w:r>
        <w:rPr>
          <w:rFonts w:ascii="Times New Roman" w:hAnsi="Times New Roman" w:cs="Times New Roman"/>
          <w:i/>
          <w:color w:val="000000" w:themeColor="text1"/>
          <w:sz w:val="20"/>
          <w:szCs w:val="24"/>
        </w:rPr>
        <w:t>14 and 8</w:t>
      </w:r>
      <w:r w:rsidRPr="00FB57F0">
        <w:rPr>
          <w:rFonts w:ascii="Times New Roman" w:hAnsi="Times New Roman" w:cs="Times New Roman"/>
          <w:i/>
          <w:color w:val="000000" w:themeColor="text1"/>
          <w:sz w:val="20"/>
          <w:szCs w:val="24"/>
        </w:rPr>
        <w:t>,</w:t>
      </w:r>
      <w:r>
        <w:rPr>
          <w:rFonts w:ascii="Times New Roman" w:hAnsi="Times New Roman" w:cs="Times New Roman"/>
          <w:i/>
          <w:color w:val="000000" w:themeColor="text1"/>
          <w:sz w:val="20"/>
          <w:szCs w:val="24"/>
        </w:rPr>
        <w:t xml:space="preserve"> </w:t>
      </w:r>
      <w:r w:rsidRPr="00FB57F0">
        <w:rPr>
          <w:rFonts w:ascii="Times New Roman" w:hAnsi="Times New Roman" w:cs="Times New Roman"/>
          <w:i/>
          <w:color w:val="000000" w:themeColor="text1"/>
          <w:sz w:val="20"/>
          <w:szCs w:val="24"/>
        </w:rPr>
        <w:t>TP53; Tumor protein p53,</w:t>
      </w:r>
      <w:r>
        <w:rPr>
          <w:rFonts w:ascii="Times New Roman" w:hAnsi="Times New Roman" w:cs="Times New Roman"/>
          <w:i/>
          <w:color w:val="000000" w:themeColor="text1"/>
          <w:sz w:val="20"/>
          <w:szCs w:val="24"/>
        </w:rPr>
        <w:t xml:space="preserve"> </w:t>
      </w:r>
      <w:r w:rsidRPr="00FB57F0">
        <w:rPr>
          <w:rFonts w:ascii="Times New Roman" w:hAnsi="Times New Roman" w:cs="Times New Roman"/>
          <w:i/>
          <w:color w:val="000000" w:themeColor="text1"/>
          <w:sz w:val="20"/>
          <w:szCs w:val="24"/>
        </w:rPr>
        <w:t>TP53PB1; Tumo</w:t>
      </w:r>
      <w:r>
        <w:rPr>
          <w:rFonts w:ascii="Times New Roman" w:hAnsi="Times New Roman" w:cs="Times New Roman"/>
          <w:i/>
          <w:color w:val="000000" w:themeColor="text1"/>
          <w:sz w:val="20"/>
          <w:szCs w:val="24"/>
        </w:rPr>
        <w:t xml:space="preserve">r protein p53 binding protein 1. Other abbreviations: AD ans Iso cBOs; Alzheimer’s disease and isogenic corticlar brain organoids, Ctr; control, na; not applicable, PM; post mortem, RNA seq, RNA sequencing. </w:t>
      </w:r>
      <w:r w:rsidR="0014639B">
        <w:rPr>
          <w:rFonts w:ascii="Times New Roman" w:hAnsi="Times New Roman" w:cs="Times New Roman"/>
          <w:b/>
          <w:bCs/>
          <w:i/>
          <w:iCs/>
          <w:sz w:val="20"/>
          <w:szCs w:val="20"/>
        </w:rPr>
        <w:br w:type="page"/>
      </w:r>
    </w:p>
    <w:p w14:paraId="45039DBF" w14:textId="2F97DA53" w:rsidR="00361267" w:rsidRPr="00056929" w:rsidRDefault="00361267" w:rsidP="00361267">
      <w:pPr>
        <w:spacing w:after="160" w:line="480" w:lineRule="auto"/>
        <w:jc w:val="both"/>
        <w:rPr>
          <w:rFonts w:ascii="Times New Roman" w:hAnsi="Times New Roman" w:cs="Times New Roman"/>
          <w:b/>
          <w:bCs/>
          <w:i/>
          <w:iCs/>
          <w:sz w:val="20"/>
          <w:szCs w:val="20"/>
        </w:rPr>
      </w:pPr>
      <w:r w:rsidRPr="00056929">
        <w:rPr>
          <w:rFonts w:ascii="Times New Roman" w:hAnsi="Times New Roman" w:cs="Times New Roman"/>
          <w:b/>
          <w:bCs/>
          <w:i/>
          <w:iCs/>
          <w:sz w:val="20"/>
          <w:szCs w:val="20"/>
        </w:rPr>
        <w:lastRenderedPageBreak/>
        <w:t xml:space="preserve">Supplementary figure </w:t>
      </w:r>
      <w:r w:rsidRPr="00361267">
        <w:rPr>
          <w:rFonts w:ascii="Times New Roman" w:hAnsi="Times New Roman" w:cs="Times New Roman"/>
          <w:b/>
          <w:bCs/>
          <w:i/>
          <w:iCs/>
          <w:sz w:val="20"/>
          <w:szCs w:val="20"/>
        </w:rPr>
        <w:t xml:space="preserve">1: </w:t>
      </w:r>
      <w:r w:rsidRPr="00361267">
        <w:rPr>
          <w:rFonts w:ascii="Times New Roman" w:hAnsi="Times New Roman" w:cs="Times New Roman"/>
          <w:b/>
          <w:i/>
          <w:iCs/>
          <w:sz w:val="20"/>
          <w:szCs w:val="20"/>
        </w:rPr>
        <w:t>Human-derived PS1-ΔE9 NPCs show significant changes in levels of proteins related to increase ferroptosis resistance.</w:t>
      </w:r>
    </w:p>
    <w:p w14:paraId="36C78440" w14:textId="77777777" w:rsidR="00361267" w:rsidRPr="00056929" w:rsidRDefault="00361267" w:rsidP="00361267">
      <w:pPr>
        <w:spacing w:after="160" w:line="480" w:lineRule="auto"/>
        <w:jc w:val="both"/>
        <w:rPr>
          <w:rFonts w:ascii="Times New Roman" w:hAnsi="Times New Roman" w:cs="Times New Roman"/>
          <w:b/>
          <w:bCs/>
          <w:i/>
          <w:iCs/>
          <w:sz w:val="20"/>
          <w:szCs w:val="20"/>
        </w:rPr>
      </w:pPr>
      <w:r w:rsidRPr="00056929">
        <w:rPr>
          <w:rFonts w:ascii="Times New Roman" w:hAnsi="Times New Roman" w:cs="Times New Roman"/>
          <w:b/>
          <w:bCs/>
          <w:i/>
          <w:iCs/>
          <w:noProof/>
          <w:sz w:val="20"/>
          <w:szCs w:val="20"/>
          <w:lang w:val="nl-NL" w:eastAsia="nl-NL"/>
        </w:rPr>
        <w:drawing>
          <wp:inline distT="0" distB="0" distL="0" distR="0" wp14:anchorId="1051C977" wp14:editId="2CAA8C36">
            <wp:extent cx="5635103" cy="1789598"/>
            <wp:effectExtent l="0" t="0" r="3810" b="1270"/>
            <wp:docPr id="6" name="Picture 6"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4194" cy="1805188"/>
                    </a:xfrm>
                    <a:prstGeom prst="rect">
                      <a:avLst/>
                    </a:prstGeom>
                    <a:noFill/>
                  </pic:spPr>
                </pic:pic>
              </a:graphicData>
            </a:graphic>
          </wp:inline>
        </w:drawing>
      </w:r>
    </w:p>
    <w:p w14:paraId="1F295941" w14:textId="77777777" w:rsidR="00361267" w:rsidRPr="00AC26F4" w:rsidRDefault="00361267" w:rsidP="00361267">
      <w:pPr>
        <w:spacing w:after="160" w:line="480" w:lineRule="auto"/>
        <w:jc w:val="both"/>
        <w:rPr>
          <w:rFonts w:ascii="Times New Roman" w:hAnsi="Times New Roman" w:cs="Times New Roman"/>
          <w:b/>
          <w:bCs/>
          <w:i/>
          <w:iCs/>
          <w:sz w:val="20"/>
          <w:szCs w:val="20"/>
        </w:rPr>
      </w:pPr>
      <w:r w:rsidRPr="00056929">
        <w:rPr>
          <w:rFonts w:ascii="Times New Roman" w:hAnsi="Times New Roman" w:cs="Times New Roman"/>
          <w:bCs/>
          <w:i/>
          <w:iCs/>
          <w:sz w:val="20"/>
          <w:szCs w:val="20"/>
        </w:rPr>
        <w:t>Overview of the neuronal progenitor cell (NPC) generation. NPC expressed nestin and beta 3 tubulin proteins, as visualised by immunofluorescence (a). Heatmap displaying the significantly dysregulated ferroptosis-related proteins in NPCs derived from AD patients compared to controls (</w:t>
      </w:r>
      <w:r w:rsidRPr="00056929">
        <w:rPr>
          <w:rFonts w:ascii="Times New Roman" w:hAnsi="Times New Roman" w:cs="Times New Roman"/>
          <w:i/>
          <w:sz w:val="20"/>
          <w:szCs w:val="20"/>
          <w:lang w:val="en-US"/>
        </w:rPr>
        <w:t>padj˂0.05)</w:t>
      </w:r>
      <w:r w:rsidRPr="00056929">
        <w:rPr>
          <w:rFonts w:ascii="Times New Roman" w:hAnsi="Times New Roman" w:cs="Times New Roman"/>
          <w:b/>
          <w:bCs/>
          <w:i/>
          <w:iCs/>
          <w:sz w:val="20"/>
          <w:szCs w:val="20"/>
        </w:rPr>
        <w:t>.</w:t>
      </w:r>
      <w:r w:rsidRPr="00056929">
        <w:rPr>
          <w:rFonts w:ascii="Times New Roman" w:hAnsi="Times New Roman" w:cs="Times New Roman"/>
          <w:bCs/>
          <w:i/>
          <w:iCs/>
          <w:sz w:val="20"/>
          <w:szCs w:val="20"/>
        </w:rPr>
        <w:t xml:space="preserve"> The AD group consisted of three lines from AD patients with the PSEN1-ΔE9 mutation, while the control group included two healthy control lines and two isogenic control lines. This analysis includes the average of three repeated measures per line. In AD-NPCs, an upregulation of proteins associated with ferroptosis resistance, namely Glutathione synthetase (GSS) and ceruloplasmin (CP), was observed. Conversely, proteins linked to increased vulnerability to ferroptosis, such as Heme oxygenase (HMOX1) and Serotransferrin (TF), were downregulated in AD-NPCs compared to the control cell lines. As expected, the amyloid precursor protein (APP) and microtubule-associated protein tau (MAPT), both associated with AD-related pathology, exhibited increased expression in AD compared to control. The results are represented in z scores (b).</w:t>
      </w:r>
    </w:p>
    <w:p w14:paraId="3B24FF17" w14:textId="77777777" w:rsidR="00361267" w:rsidRDefault="00361267">
      <w:pPr>
        <w:spacing w:after="160" w:line="259" w:lineRule="auto"/>
        <w:rPr>
          <w:rFonts w:ascii="Times New Roman" w:hAnsi="Times New Roman" w:cs="Times New Roman"/>
          <w:b/>
          <w:bCs/>
          <w:i/>
          <w:iCs/>
          <w:sz w:val="20"/>
          <w:szCs w:val="20"/>
        </w:rPr>
      </w:pPr>
      <w:r>
        <w:rPr>
          <w:rFonts w:ascii="Times New Roman" w:hAnsi="Times New Roman" w:cs="Times New Roman"/>
          <w:b/>
          <w:bCs/>
          <w:i/>
          <w:iCs/>
          <w:sz w:val="20"/>
          <w:szCs w:val="20"/>
        </w:rPr>
        <w:br w:type="page"/>
      </w:r>
    </w:p>
    <w:p w14:paraId="78B960C6" w14:textId="1FA86874" w:rsidR="00A9438E" w:rsidRDefault="00822DD1" w:rsidP="004F1B1C">
      <w:pPr>
        <w:spacing w:after="160" w:line="480" w:lineRule="auto"/>
        <w:jc w:val="both"/>
        <w:rPr>
          <w:rFonts w:ascii="Times New Roman" w:hAnsi="Times New Roman" w:cs="Times New Roman"/>
          <w:i/>
          <w:sz w:val="20"/>
          <w:szCs w:val="20"/>
          <w:lang w:val="en-US"/>
        </w:rPr>
      </w:pPr>
      <w:r>
        <w:rPr>
          <w:rFonts w:ascii="Times New Roman" w:hAnsi="Times New Roman" w:cs="Times New Roman"/>
          <w:b/>
          <w:bCs/>
          <w:i/>
          <w:iCs/>
          <w:sz w:val="20"/>
          <w:szCs w:val="20"/>
        </w:rPr>
        <w:lastRenderedPageBreak/>
        <w:t>Supplement</w:t>
      </w:r>
      <w:r w:rsidRPr="00D94565">
        <w:rPr>
          <w:rFonts w:ascii="Times New Roman" w:hAnsi="Times New Roman" w:cs="Times New Roman"/>
          <w:b/>
          <w:bCs/>
          <w:i/>
          <w:iCs/>
          <w:sz w:val="20"/>
          <w:szCs w:val="20"/>
        </w:rPr>
        <w:t xml:space="preserve">ary </w:t>
      </w:r>
      <w:r w:rsidR="008E400D" w:rsidRPr="00D94565">
        <w:rPr>
          <w:rFonts w:ascii="Times New Roman" w:hAnsi="Times New Roman" w:cs="Times New Roman"/>
          <w:b/>
          <w:bCs/>
          <w:i/>
          <w:iCs/>
          <w:sz w:val="20"/>
          <w:szCs w:val="20"/>
        </w:rPr>
        <w:t xml:space="preserve">figure </w:t>
      </w:r>
      <w:r w:rsidR="00D94565" w:rsidRPr="00D94565">
        <w:rPr>
          <w:rFonts w:ascii="Times New Roman" w:hAnsi="Times New Roman" w:cs="Times New Roman"/>
          <w:b/>
          <w:bCs/>
          <w:i/>
          <w:iCs/>
          <w:sz w:val="20"/>
          <w:szCs w:val="20"/>
        </w:rPr>
        <w:t>2</w:t>
      </w:r>
      <w:r w:rsidR="00A9438E" w:rsidRPr="00D94565">
        <w:rPr>
          <w:rFonts w:ascii="Times New Roman" w:hAnsi="Times New Roman" w:cs="Times New Roman"/>
          <w:b/>
          <w:bCs/>
          <w:i/>
          <w:iCs/>
          <w:sz w:val="20"/>
          <w:szCs w:val="20"/>
        </w:rPr>
        <w:t>:</w:t>
      </w:r>
      <w:r w:rsidR="00A9438E" w:rsidRPr="00D94565">
        <w:rPr>
          <w:rFonts w:ascii="Times New Roman" w:hAnsi="Times New Roman" w:cs="Times New Roman"/>
          <w:b/>
          <w:i/>
          <w:iCs/>
          <w:sz w:val="20"/>
          <w:szCs w:val="20"/>
        </w:rPr>
        <w:t xml:space="preserve"> </w:t>
      </w:r>
      <w:r w:rsidR="00A9438E" w:rsidRPr="00D94565">
        <w:rPr>
          <w:rFonts w:ascii="Times New Roman" w:hAnsi="Times New Roman" w:cs="Times New Roman"/>
          <w:b/>
          <w:bCs/>
          <w:i/>
          <w:iCs/>
          <w:sz w:val="20"/>
          <w:szCs w:val="20"/>
        </w:rPr>
        <w:t>Representative example images of ferroptosis-related markers in white (WM) and grey matter (GM).</w:t>
      </w:r>
    </w:p>
    <w:p w14:paraId="6ADA698B" w14:textId="77777777" w:rsidR="00A9438E" w:rsidRDefault="00A9438E" w:rsidP="00A9438E">
      <w:pPr>
        <w:spacing w:after="0" w:line="360" w:lineRule="auto"/>
        <w:rPr>
          <w:rFonts w:ascii="Times New Roman" w:hAnsi="Times New Roman" w:cs="Times New Roman"/>
          <w:i/>
          <w:iCs/>
          <w:sz w:val="24"/>
          <w:szCs w:val="24"/>
        </w:rPr>
      </w:pPr>
      <w:r>
        <w:rPr>
          <w:rFonts w:ascii="Times New Roman" w:hAnsi="Times New Roman" w:cs="Times New Roman"/>
          <w:i/>
          <w:iCs/>
          <w:noProof/>
          <w:sz w:val="24"/>
          <w:szCs w:val="24"/>
          <w:lang w:val="nl-NL" w:eastAsia="nl-NL"/>
        </w:rPr>
        <w:drawing>
          <wp:inline distT="0" distB="0" distL="0" distR="0" wp14:anchorId="737E8CBA" wp14:editId="58E9A85D">
            <wp:extent cx="5756910" cy="5454650"/>
            <wp:effectExtent l="0" t="0" r="0" b="0"/>
            <wp:docPr id="496699923" name="Picture 2" descr="A close up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99923" name="Picture 2" descr="A close up of a wal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5454650"/>
                    </a:xfrm>
                    <a:prstGeom prst="rect">
                      <a:avLst/>
                    </a:prstGeom>
                    <a:noFill/>
                    <a:ln>
                      <a:noFill/>
                    </a:ln>
                  </pic:spPr>
                </pic:pic>
              </a:graphicData>
            </a:graphic>
          </wp:inline>
        </w:drawing>
      </w:r>
    </w:p>
    <w:p w14:paraId="580FDC2D" w14:textId="191168AF" w:rsidR="00A9438E" w:rsidRDefault="00A9438E" w:rsidP="00A9438E">
      <w:pPr>
        <w:spacing w:after="0" w:line="480" w:lineRule="auto"/>
        <w:jc w:val="both"/>
        <w:rPr>
          <w:rFonts w:ascii="Times New Roman" w:hAnsi="Times New Roman" w:cs="Times New Roman"/>
          <w:i/>
          <w:iCs/>
          <w:sz w:val="20"/>
          <w:szCs w:val="20"/>
        </w:rPr>
      </w:pPr>
      <w:r w:rsidRPr="233AE8E3">
        <w:rPr>
          <w:rFonts w:ascii="Times New Roman" w:hAnsi="Times New Roman" w:cs="Times New Roman"/>
          <w:i/>
          <w:iCs/>
          <w:sz w:val="20"/>
          <w:szCs w:val="20"/>
        </w:rPr>
        <w:t>All pictures correspond to 1 example AD subject (Tau stage 6, Aβ</w:t>
      </w:r>
      <w:r w:rsidRPr="233AE8E3">
        <w:rPr>
          <w:rFonts w:ascii="Times New Roman" w:hAnsi="Times New Roman" w:cs="Times New Roman"/>
          <w:i/>
          <w:iCs/>
          <w:sz w:val="16"/>
          <w:szCs w:val="16"/>
        </w:rPr>
        <w:t xml:space="preserve"> </w:t>
      </w:r>
      <w:r w:rsidRPr="233AE8E3">
        <w:rPr>
          <w:rFonts w:ascii="Times New Roman" w:hAnsi="Times New Roman" w:cs="Times New Roman"/>
          <w:i/>
          <w:iCs/>
          <w:sz w:val="20"/>
          <w:szCs w:val="20"/>
        </w:rPr>
        <w:t>stage 5) and 1 example control subject (Tau stage 0, Aβ</w:t>
      </w:r>
      <w:r w:rsidRPr="233AE8E3">
        <w:rPr>
          <w:rFonts w:ascii="Times New Roman" w:hAnsi="Times New Roman" w:cs="Times New Roman"/>
          <w:i/>
          <w:iCs/>
          <w:sz w:val="16"/>
          <w:szCs w:val="16"/>
        </w:rPr>
        <w:t xml:space="preserve"> </w:t>
      </w:r>
      <w:r w:rsidRPr="233AE8E3">
        <w:rPr>
          <w:rFonts w:ascii="Times New Roman" w:hAnsi="Times New Roman" w:cs="Times New Roman"/>
          <w:i/>
          <w:iCs/>
          <w:sz w:val="20"/>
          <w:szCs w:val="20"/>
        </w:rPr>
        <w:t xml:space="preserve">stage 0). </w:t>
      </w:r>
      <w:r w:rsidRPr="005C3052">
        <w:rPr>
          <w:rFonts w:ascii="Times New Roman" w:hAnsi="Times New Roman" w:cs="Times New Roman"/>
          <w:i/>
          <w:iCs/>
          <w:sz w:val="20"/>
          <w:szCs w:val="20"/>
        </w:rPr>
        <w:t>These representative images illustrate the</w:t>
      </w:r>
      <w:r>
        <w:rPr>
          <w:rFonts w:ascii="Times New Roman" w:hAnsi="Times New Roman" w:cs="Times New Roman"/>
          <w:i/>
          <w:iCs/>
          <w:sz w:val="20"/>
          <w:szCs w:val="20"/>
        </w:rPr>
        <w:t xml:space="preserve"> differences between grey</w:t>
      </w:r>
      <w:r w:rsidRPr="005C3052">
        <w:rPr>
          <w:rFonts w:ascii="Times New Roman" w:hAnsi="Times New Roman" w:cs="Times New Roman"/>
          <w:i/>
          <w:iCs/>
          <w:sz w:val="20"/>
          <w:szCs w:val="20"/>
        </w:rPr>
        <w:t xml:space="preserve"> (GM) and white matter (WM). </w:t>
      </w:r>
      <w:r>
        <w:rPr>
          <w:rFonts w:ascii="Times New Roman" w:hAnsi="Times New Roman" w:cs="Times New Roman"/>
          <w:i/>
          <w:iCs/>
          <w:sz w:val="20"/>
          <w:szCs w:val="20"/>
        </w:rPr>
        <w:t xml:space="preserve">Detailed images on the top right corner represent 50x50µm area enlarged two times. </w:t>
      </w:r>
      <w:r w:rsidRPr="005C3052">
        <w:rPr>
          <w:rFonts w:ascii="Times New Roman" w:hAnsi="Times New Roman" w:cs="Times New Roman"/>
          <w:i/>
          <w:iCs/>
          <w:sz w:val="20"/>
          <w:szCs w:val="20"/>
        </w:rPr>
        <w:t xml:space="preserve">For a quantitative evaluation of these differences, please refer to Figure </w:t>
      </w:r>
      <w:r w:rsidR="0014639B">
        <w:rPr>
          <w:rFonts w:ascii="Times New Roman" w:hAnsi="Times New Roman" w:cs="Times New Roman"/>
          <w:i/>
          <w:iCs/>
          <w:sz w:val="20"/>
          <w:szCs w:val="20"/>
        </w:rPr>
        <w:t>2</w:t>
      </w:r>
      <w:r>
        <w:rPr>
          <w:rFonts w:ascii="Times New Roman" w:hAnsi="Times New Roman" w:cs="Times New Roman"/>
          <w:i/>
          <w:iCs/>
          <w:sz w:val="20"/>
          <w:szCs w:val="20"/>
        </w:rPr>
        <w:t xml:space="preserve">. </w:t>
      </w:r>
      <w:r w:rsidRPr="233AE8E3">
        <w:rPr>
          <w:rFonts w:ascii="Times New Roman" w:hAnsi="Times New Roman" w:cs="Times New Roman"/>
          <w:i/>
          <w:iCs/>
          <w:sz w:val="20"/>
          <w:szCs w:val="20"/>
        </w:rPr>
        <w:t>Different cell types (neurons, oligodendrocytes, microglia and astrocytes show different intensit</w:t>
      </w:r>
      <w:r>
        <w:rPr>
          <w:rFonts w:ascii="Times New Roman" w:hAnsi="Times New Roman" w:cs="Times New Roman"/>
          <w:i/>
          <w:iCs/>
          <w:sz w:val="20"/>
          <w:szCs w:val="20"/>
        </w:rPr>
        <w:t>ies</w:t>
      </w:r>
      <w:r w:rsidRPr="233AE8E3">
        <w:rPr>
          <w:rFonts w:ascii="Times New Roman" w:hAnsi="Times New Roman" w:cs="Times New Roman"/>
          <w:i/>
          <w:iCs/>
          <w:sz w:val="20"/>
          <w:szCs w:val="20"/>
        </w:rPr>
        <w:t xml:space="preserve"> of expression depending on the </w:t>
      </w:r>
      <w:r>
        <w:rPr>
          <w:rFonts w:ascii="Times New Roman" w:hAnsi="Times New Roman" w:cs="Times New Roman"/>
          <w:i/>
          <w:iCs/>
          <w:sz w:val="20"/>
          <w:szCs w:val="20"/>
        </w:rPr>
        <w:t>protein)</w:t>
      </w:r>
      <w:r w:rsidRPr="233AE8E3">
        <w:rPr>
          <w:rFonts w:ascii="Times New Roman" w:hAnsi="Times New Roman" w:cs="Times New Roman"/>
          <w:i/>
          <w:iCs/>
          <w:sz w:val="20"/>
          <w:szCs w:val="20"/>
        </w:rPr>
        <w:t>.</w:t>
      </w:r>
    </w:p>
    <w:p w14:paraId="003888DB" w14:textId="77777777" w:rsidR="0014639B" w:rsidRDefault="0014639B" w:rsidP="0014639B">
      <w:pPr>
        <w:spacing w:after="0" w:line="480" w:lineRule="auto"/>
        <w:rPr>
          <w:rFonts w:ascii="Times New Roman" w:hAnsi="Times New Roman" w:cs="Times New Roman"/>
          <w:b/>
          <w:bCs/>
          <w:iCs/>
          <w:sz w:val="20"/>
          <w:szCs w:val="20"/>
          <w:u w:val="single"/>
          <w:lang w:val="en-US"/>
        </w:rPr>
      </w:pPr>
    </w:p>
    <w:p w14:paraId="1D5CA13B" w14:textId="77777777" w:rsidR="0014639B" w:rsidRDefault="0014639B" w:rsidP="0014639B">
      <w:pPr>
        <w:spacing w:after="0" w:line="480" w:lineRule="auto"/>
        <w:rPr>
          <w:rFonts w:ascii="Times New Roman" w:hAnsi="Times New Roman" w:cs="Times New Roman"/>
          <w:i/>
          <w:iCs/>
          <w:sz w:val="24"/>
          <w:szCs w:val="24"/>
        </w:rPr>
      </w:pPr>
    </w:p>
    <w:p w14:paraId="34B3A841" w14:textId="77777777" w:rsidR="0014639B" w:rsidRDefault="0014639B" w:rsidP="0014639B">
      <w:pPr>
        <w:spacing w:after="0" w:line="480" w:lineRule="auto"/>
        <w:rPr>
          <w:rFonts w:ascii="Times New Roman" w:hAnsi="Times New Roman" w:cs="Times New Roman"/>
          <w:i/>
          <w:iCs/>
          <w:sz w:val="24"/>
          <w:szCs w:val="24"/>
        </w:rPr>
      </w:pPr>
    </w:p>
    <w:p w14:paraId="5ABDBA24" w14:textId="05A20C04" w:rsidR="0014639B" w:rsidRDefault="0014639B" w:rsidP="0014639B">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lastRenderedPageBreak/>
        <w:t xml:space="preserve">Differences between the expression of ferroptosis-related markers in the </w:t>
      </w:r>
      <w:r w:rsidRPr="00CF488B">
        <w:rPr>
          <w:rFonts w:ascii="Times New Roman" w:hAnsi="Times New Roman" w:cs="Times New Roman"/>
          <w:i/>
          <w:iCs/>
          <w:sz w:val="24"/>
          <w:szCs w:val="24"/>
        </w:rPr>
        <w:t xml:space="preserve">white and grey </w:t>
      </w:r>
      <w:r>
        <w:rPr>
          <w:rFonts w:ascii="Times New Roman" w:hAnsi="Times New Roman" w:cs="Times New Roman"/>
          <w:i/>
          <w:iCs/>
          <w:sz w:val="24"/>
          <w:szCs w:val="24"/>
        </w:rPr>
        <w:t xml:space="preserve">brain </w:t>
      </w:r>
      <w:r w:rsidRPr="00CF488B">
        <w:rPr>
          <w:rFonts w:ascii="Times New Roman" w:hAnsi="Times New Roman" w:cs="Times New Roman"/>
          <w:i/>
          <w:iCs/>
          <w:sz w:val="24"/>
          <w:szCs w:val="24"/>
        </w:rPr>
        <w:t>matter</w:t>
      </w:r>
      <w:r>
        <w:rPr>
          <w:rFonts w:ascii="Times New Roman" w:hAnsi="Times New Roman" w:cs="Times New Roman"/>
          <w:i/>
          <w:iCs/>
          <w:sz w:val="24"/>
          <w:szCs w:val="24"/>
        </w:rPr>
        <w:t>: anatomical and cellular distribution</w:t>
      </w:r>
    </w:p>
    <w:p w14:paraId="3B9AD856" w14:textId="77777777" w:rsidR="0014639B" w:rsidRPr="00CF488B" w:rsidRDefault="0014639B" w:rsidP="0014639B">
      <w:pPr>
        <w:spacing w:after="0" w:line="480" w:lineRule="auto"/>
        <w:jc w:val="both"/>
        <w:rPr>
          <w:rFonts w:ascii="Times New Roman" w:eastAsia="Times New Roman" w:hAnsi="Times New Roman" w:cs="Times New Roman"/>
          <w:sz w:val="24"/>
          <w:szCs w:val="24"/>
          <w:lang w:eastAsia="en-AU"/>
        </w:rPr>
      </w:pPr>
      <w:r w:rsidRPr="233AE8E3">
        <w:rPr>
          <w:rFonts w:ascii="Times New Roman" w:eastAsia="Times New Roman" w:hAnsi="Times New Roman" w:cs="Times New Roman"/>
          <w:sz w:val="24"/>
          <w:szCs w:val="24"/>
          <w:lang w:eastAsia="en-AU"/>
        </w:rPr>
        <w:t>The analysis of the markers associated with iron homeostasis included ferritin, ferroportin and</w:t>
      </w:r>
      <w:r>
        <w:t xml:space="preserve"> </w:t>
      </w:r>
      <w:r w:rsidRPr="233AE8E3">
        <w:rPr>
          <w:rFonts w:ascii="Times New Roman" w:eastAsia="Times New Roman" w:hAnsi="Times New Roman" w:cs="Times New Roman"/>
          <w:sz w:val="24"/>
          <w:szCs w:val="24"/>
          <w:lang w:eastAsia="en-AU"/>
        </w:rPr>
        <w:t xml:space="preserve">nuclear receptor co-activator 4 (NCOA4). In the GM of control healthy subjects, ferritin was mainly observed in glial cells and neuronal axons and dendrites, while </w:t>
      </w:r>
      <w:r>
        <w:rPr>
          <w:rFonts w:ascii="Times New Roman" w:eastAsia="Times New Roman" w:hAnsi="Times New Roman" w:cs="Times New Roman"/>
          <w:sz w:val="24"/>
          <w:szCs w:val="24"/>
          <w:lang w:eastAsia="en-AU"/>
        </w:rPr>
        <w:t xml:space="preserve">a </w:t>
      </w:r>
      <w:r w:rsidRPr="233AE8E3">
        <w:rPr>
          <w:rFonts w:ascii="Times New Roman" w:eastAsia="Times New Roman" w:hAnsi="Times New Roman" w:cs="Times New Roman"/>
          <w:sz w:val="24"/>
          <w:szCs w:val="24"/>
          <w:lang w:eastAsia="en-AU"/>
        </w:rPr>
        <w:t xml:space="preserve">weak ferritin signal was observed in smaller, granular neurons. In the WM of control healthy subjects, ferritin signal was mostly detected in glial cells. In the AD brain, while a clear distinction of ferritin signal between GM and WM was not observed, the superficial layers of cortex were more positive compared with deeper cortical layers. The GM of AD brain showed more ferritin positive glial cells in the plaque-related areas with distorted neurites, and glial cells showed more ferritin expression in WM of AD </w:t>
      </w:r>
      <w:r>
        <w:rPr>
          <w:rFonts w:ascii="Times New Roman" w:eastAsia="Times New Roman" w:hAnsi="Times New Roman" w:cs="Times New Roman"/>
          <w:sz w:val="24"/>
          <w:szCs w:val="24"/>
          <w:lang w:eastAsia="en-AU"/>
        </w:rPr>
        <w:t xml:space="preserve">brain </w:t>
      </w:r>
      <w:r w:rsidRPr="233AE8E3">
        <w:rPr>
          <w:rFonts w:ascii="Times New Roman" w:eastAsia="Times New Roman" w:hAnsi="Times New Roman" w:cs="Times New Roman"/>
          <w:sz w:val="24"/>
          <w:szCs w:val="24"/>
          <w:lang w:eastAsia="en-AU"/>
        </w:rPr>
        <w:t>than in control healthy subjects.</w:t>
      </w:r>
    </w:p>
    <w:p w14:paraId="3E6A2C3D" w14:textId="77777777" w:rsidR="0014639B" w:rsidRPr="00CF488B" w:rsidRDefault="0014639B" w:rsidP="0014639B">
      <w:pPr>
        <w:spacing w:after="0" w:line="480" w:lineRule="auto"/>
        <w:jc w:val="both"/>
        <w:rPr>
          <w:rFonts w:ascii="Times New Roman" w:eastAsia="Times New Roman" w:hAnsi="Times New Roman" w:cs="Times New Roman"/>
          <w:bCs/>
          <w:color w:val="5B9BD5" w:themeColor="accent1"/>
          <w:sz w:val="24"/>
          <w:szCs w:val="24"/>
          <w:lang w:eastAsia="en-AU"/>
        </w:rPr>
      </w:pPr>
      <w:r w:rsidRPr="00CF488B">
        <w:rPr>
          <w:rFonts w:ascii="Times New Roman" w:eastAsia="Times New Roman" w:hAnsi="Times New Roman" w:cs="Times New Roman"/>
          <w:bCs/>
          <w:sz w:val="24"/>
          <w:szCs w:val="24"/>
          <w:lang w:eastAsia="en-AU"/>
        </w:rPr>
        <w:t>In both</w:t>
      </w:r>
      <w:r>
        <w:rPr>
          <w:rFonts w:ascii="Times New Roman" w:eastAsia="Times New Roman" w:hAnsi="Times New Roman" w:cs="Times New Roman"/>
          <w:bCs/>
          <w:sz w:val="24"/>
          <w:szCs w:val="24"/>
          <w:lang w:eastAsia="en-AU"/>
        </w:rPr>
        <w:t xml:space="preserve"> the</w:t>
      </w:r>
      <w:r w:rsidRPr="00CF488B">
        <w:rPr>
          <w:rFonts w:ascii="Times New Roman" w:eastAsia="Times New Roman" w:hAnsi="Times New Roman" w:cs="Times New Roman"/>
          <w:bCs/>
          <w:sz w:val="24"/>
          <w:szCs w:val="24"/>
          <w:lang w:eastAsia="en-AU"/>
        </w:rPr>
        <w:t xml:space="preserve"> control </w:t>
      </w:r>
      <w:r>
        <w:rPr>
          <w:rFonts w:ascii="Times New Roman" w:eastAsia="Times New Roman" w:hAnsi="Times New Roman" w:cs="Times New Roman"/>
          <w:bCs/>
          <w:sz w:val="24"/>
          <w:szCs w:val="24"/>
          <w:lang w:eastAsia="en-AU"/>
        </w:rPr>
        <w:t xml:space="preserve">subjects </w:t>
      </w:r>
      <w:r w:rsidRPr="00CF488B">
        <w:rPr>
          <w:rFonts w:ascii="Times New Roman" w:eastAsia="Times New Roman" w:hAnsi="Times New Roman" w:cs="Times New Roman"/>
          <w:bCs/>
          <w:sz w:val="24"/>
          <w:szCs w:val="24"/>
          <w:lang w:eastAsia="en-AU"/>
        </w:rPr>
        <w:t xml:space="preserve">and </w:t>
      </w:r>
      <w:r>
        <w:rPr>
          <w:rFonts w:ascii="Times New Roman" w:eastAsia="Times New Roman" w:hAnsi="Times New Roman" w:cs="Times New Roman"/>
          <w:bCs/>
          <w:sz w:val="24"/>
          <w:szCs w:val="24"/>
          <w:lang w:eastAsia="en-AU"/>
        </w:rPr>
        <w:t xml:space="preserve">the </w:t>
      </w:r>
      <w:r w:rsidRPr="00CF488B">
        <w:rPr>
          <w:rFonts w:ascii="Times New Roman" w:eastAsia="Times New Roman" w:hAnsi="Times New Roman" w:cs="Times New Roman"/>
          <w:bCs/>
          <w:sz w:val="24"/>
          <w:szCs w:val="24"/>
          <w:lang w:eastAsia="en-AU"/>
        </w:rPr>
        <w:t xml:space="preserve">AD brains, </w:t>
      </w:r>
      <w:r>
        <w:rPr>
          <w:rFonts w:ascii="Times New Roman" w:eastAsia="Times New Roman" w:hAnsi="Times New Roman" w:cs="Times New Roman"/>
          <w:bCs/>
          <w:sz w:val="24"/>
          <w:szCs w:val="24"/>
          <w:lang w:eastAsia="en-AU"/>
        </w:rPr>
        <w:t xml:space="preserve">the signal of </w:t>
      </w:r>
      <w:r w:rsidRPr="00CF488B">
        <w:rPr>
          <w:rFonts w:ascii="Times New Roman" w:eastAsia="Times New Roman" w:hAnsi="Times New Roman" w:cs="Times New Roman"/>
          <w:bCs/>
          <w:sz w:val="24"/>
          <w:szCs w:val="24"/>
          <w:lang w:eastAsia="en-AU"/>
        </w:rPr>
        <w:t xml:space="preserve">ferroportin staining was </w:t>
      </w:r>
      <w:r>
        <w:rPr>
          <w:rFonts w:ascii="Times New Roman" w:eastAsia="Times New Roman" w:hAnsi="Times New Roman" w:cs="Times New Roman"/>
          <w:bCs/>
          <w:sz w:val="24"/>
          <w:szCs w:val="24"/>
          <w:lang w:eastAsia="en-AU"/>
        </w:rPr>
        <w:t>higher</w:t>
      </w:r>
      <w:r w:rsidRPr="00CF488B">
        <w:rPr>
          <w:rFonts w:ascii="Times New Roman" w:eastAsia="Times New Roman" w:hAnsi="Times New Roman" w:cs="Times New Roman"/>
          <w:bCs/>
          <w:sz w:val="24"/>
          <w:szCs w:val="24"/>
          <w:lang w:eastAsia="en-AU"/>
        </w:rPr>
        <w:t xml:space="preserve"> in GM than in WM. In the GM </w:t>
      </w:r>
      <w:r>
        <w:rPr>
          <w:rFonts w:ascii="Times New Roman" w:eastAsia="Times New Roman" w:hAnsi="Times New Roman" w:cs="Times New Roman"/>
          <w:bCs/>
          <w:sz w:val="24"/>
          <w:szCs w:val="24"/>
          <w:lang w:eastAsia="en-AU"/>
        </w:rPr>
        <w:t xml:space="preserve">of the </w:t>
      </w:r>
      <w:r w:rsidRPr="00CF488B">
        <w:rPr>
          <w:rFonts w:ascii="Times New Roman" w:eastAsia="Times New Roman" w:hAnsi="Times New Roman" w:cs="Times New Roman"/>
          <w:bCs/>
          <w:sz w:val="24"/>
          <w:szCs w:val="24"/>
          <w:lang w:eastAsia="en-AU"/>
        </w:rPr>
        <w:t>control</w:t>
      </w:r>
      <w:r>
        <w:rPr>
          <w:rFonts w:ascii="Times New Roman" w:eastAsia="Times New Roman" w:hAnsi="Times New Roman" w:cs="Times New Roman"/>
          <w:bCs/>
          <w:sz w:val="24"/>
          <w:szCs w:val="24"/>
          <w:lang w:eastAsia="en-AU"/>
        </w:rPr>
        <w:t xml:space="preserve"> subjects</w:t>
      </w:r>
      <w:r w:rsidRPr="00CF488B">
        <w:rPr>
          <w:rFonts w:ascii="Times New Roman" w:eastAsia="Times New Roman" w:hAnsi="Times New Roman" w:cs="Times New Roman"/>
          <w:bCs/>
          <w:sz w:val="24"/>
          <w:szCs w:val="24"/>
          <w:lang w:eastAsia="en-AU"/>
        </w:rPr>
        <w:t xml:space="preserve">, </w:t>
      </w:r>
      <w:r>
        <w:rPr>
          <w:rFonts w:ascii="Times New Roman" w:eastAsia="Times New Roman" w:hAnsi="Times New Roman" w:cs="Times New Roman"/>
          <w:bCs/>
          <w:sz w:val="24"/>
          <w:szCs w:val="24"/>
          <w:lang w:eastAsia="en-AU"/>
        </w:rPr>
        <w:t>ferroportin was detected</w:t>
      </w:r>
      <w:r w:rsidRPr="00CF488B">
        <w:rPr>
          <w:rFonts w:ascii="Times New Roman" w:eastAsia="Times New Roman" w:hAnsi="Times New Roman" w:cs="Times New Roman"/>
          <w:bCs/>
          <w:sz w:val="24"/>
          <w:szCs w:val="24"/>
          <w:lang w:eastAsia="en-AU"/>
        </w:rPr>
        <w:t xml:space="preserve"> in large, pyramidal neurons </w:t>
      </w:r>
      <w:r>
        <w:rPr>
          <w:rFonts w:ascii="Times New Roman" w:eastAsia="Times New Roman" w:hAnsi="Times New Roman" w:cs="Times New Roman"/>
          <w:bCs/>
          <w:sz w:val="24"/>
          <w:szCs w:val="24"/>
          <w:lang w:eastAsia="en-AU"/>
        </w:rPr>
        <w:t>and</w:t>
      </w:r>
      <w:r w:rsidRPr="00CF488B">
        <w:rPr>
          <w:rFonts w:ascii="Times New Roman" w:eastAsia="Times New Roman" w:hAnsi="Times New Roman" w:cs="Times New Roman"/>
          <w:bCs/>
          <w:sz w:val="24"/>
          <w:szCs w:val="24"/>
          <w:lang w:eastAsia="en-AU"/>
        </w:rPr>
        <w:t xml:space="preserve"> </w:t>
      </w:r>
      <w:r>
        <w:rPr>
          <w:rFonts w:ascii="Times New Roman" w:eastAsia="Times New Roman" w:hAnsi="Times New Roman" w:cs="Times New Roman"/>
          <w:bCs/>
          <w:sz w:val="24"/>
          <w:szCs w:val="24"/>
          <w:lang w:eastAsia="en-AU"/>
        </w:rPr>
        <w:t xml:space="preserve">localised </w:t>
      </w:r>
      <w:r w:rsidRPr="00CF488B">
        <w:rPr>
          <w:rFonts w:ascii="Times New Roman" w:eastAsia="Times New Roman" w:hAnsi="Times New Roman" w:cs="Times New Roman"/>
          <w:bCs/>
          <w:sz w:val="24"/>
          <w:szCs w:val="24"/>
          <w:lang w:eastAsia="en-AU"/>
        </w:rPr>
        <w:t xml:space="preserve">mostly </w:t>
      </w:r>
      <w:r>
        <w:rPr>
          <w:rFonts w:ascii="Times New Roman" w:eastAsia="Times New Roman" w:hAnsi="Times New Roman" w:cs="Times New Roman"/>
          <w:bCs/>
          <w:sz w:val="24"/>
          <w:szCs w:val="24"/>
          <w:lang w:eastAsia="en-AU"/>
        </w:rPr>
        <w:t xml:space="preserve">in the </w:t>
      </w:r>
      <w:r w:rsidRPr="00CF488B">
        <w:rPr>
          <w:rFonts w:ascii="Times New Roman" w:eastAsia="Times New Roman" w:hAnsi="Times New Roman" w:cs="Times New Roman"/>
          <w:bCs/>
          <w:sz w:val="24"/>
          <w:szCs w:val="24"/>
          <w:lang w:eastAsia="en-AU"/>
        </w:rPr>
        <w:t xml:space="preserve">cytoplasm </w:t>
      </w:r>
      <w:r>
        <w:rPr>
          <w:rFonts w:ascii="Times New Roman" w:eastAsia="Times New Roman" w:hAnsi="Times New Roman" w:cs="Times New Roman"/>
          <w:bCs/>
          <w:sz w:val="24"/>
          <w:szCs w:val="24"/>
          <w:lang w:eastAsia="en-AU"/>
        </w:rPr>
        <w:t xml:space="preserve">and plasma membrane </w:t>
      </w:r>
      <w:r w:rsidRPr="00CF488B">
        <w:rPr>
          <w:rFonts w:ascii="Times New Roman" w:eastAsia="Times New Roman" w:hAnsi="Times New Roman" w:cs="Times New Roman"/>
          <w:bCs/>
          <w:sz w:val="24"/>
          <w:szCs w:val="24"/>
          <w:lang w:eastAsia="en-AU"/>
        </w:rPr>
        <w:t>of the soma</w:t>
      </w:r>
      <w:r>
        <w:rPr>
          <w:rFonts w:ascii="Times New Roman" w:eastAsia="Times New Roman" w:hAnsi="Times New Roman" w:cs="Times New Roman"/>
          <w:bCs/>
          <w:sz w:val="24"/>
          <w:szCs w:val="24"/>
          <w:lang w:eastAsia="en-AU"/>
        </w:rPr>
        <w:t xml:space="preserve">, while </w:t>
      </w:r>
      <w:r w:rsidRPr="00CF488B">
        <w:rPr>
          <w:rFonts w:ascii="Times New Roman" w:eastAsia="Times New Roman" w:hAnsi="Times New Roman" w:cs="Times New Roman"/>
          <w:bCs/>
          <w:sz w:val="24"/>
          <w:szCs w:val="24"/>
          <w:lang w:eastAsia="en-AU"/>
        </w:rPr>
        <w:t xml:space="preserve">granular neurons, astrocytes and endothelial cells </w:t>
      </w:r>
      <w:r>
        <w:rPr>
          <w:rFonts w:ascii="Times New Roman" w:eastAsia="Times New Roman" w:hAnsi="Times New Roman" w:cs="Times New Roman"/>
          <w:bCs/>
          <w:sz w:val="24"/>
          <w:szCs w:val="24"/>
          <w:lang w:eastAsia="en-AU"/>
        </w:rPr>
        <w:t>showed less ferroportin signal</w:t>
      </w:r>
      <w:r w:rsidRPr="00CF488B">
        <w:rPr>
          <w:rFonts w:ascii="Times New Roman" w:eastAsia="Times New Roman" w:hAnsi="Times New Roman" w:cs="Times New Roman"/>
          <w:bCs/>
          <w:sz w:val="24"/>
          <w:szCs w:val="24"/>
          <w:lang w:eastAsia="en-AU"/>
        </w:rPr>
        <w:t xml:space="preserve">. In the WM of </w:t>
      </w:r>
      <w:r>
        <w:rPr>
          <w:rFonts w:ascii="Times New Roman" w:eastAsia="Times New Roman" w:hAnsi="Times New Roman" w:cs="Times New Roman"/>
          <w:bCs/>
          <w:sz w:val="24"/>
          <w:szCs w:val="24"/>
          <w:lang w:eastAsia="en-AU"/>
        </w:rPr>
        <w:t xml:space="preserve">the </w:t>
      </w:r>
      <w:r w:rsidRPr="00CF488B">
        <w:rPr>
          <w:rFonts w:ascii="Times New Roman" w:eastAsia="Times New Roman" w:hAnsi="Times New Roman" w:cs="Times New Roman"/>
          <w:bCs/>
          <w:sz w:val="24"/>
          <w:szCs w:val="24"/>
          <w:lang w:eastAsia="en-AU"/>
        </w:rPr>
        <w:t>control</w:t>
      </w:r>
      <w:r>
        <w:rPr>
          <w:rFonts w:ascii="Times New Roman" w:eastAsia="Times New Roman" w:hAnsi="Times New Roman" w:cs="Times New Roman"/>
          <w:bCs/>
          <w:sz w:val="24"/>
          <w:szCs w:val="24"/>
          <w:lang w:eastAsia="en-AU"/>
        </w:rPr>
        <w:t xml:space="preserve"> subjects</w:t>
      </w:r>
      <w:r w:rsidRPr="00CF488B">
        <w:rPr>
          <w:rFonts w:ascii="Times New Roman" w:eastAsia="Times New Roman" w:hAnsi="Times New Roman" w:cs="Times New Roman"/>
          <w:bCs/>
          <w:sz w:val="24"/>
          <w:szCs w:val="24"/>
          <w:lang w:eastAsia="en-AU"/>
        </w:rPr>
        <w:t xml:space="preserve">, </w:t>
      </w:r>
      <w:r>
        <w:rPr>
          <w:rFonts w:ascii="Times New Roman" w:eastAsia="Times New Roman" w:hAnsi="Times New Roman" w:cs="Times New Roman"/>
          <w:bCs/>
          <w:sz w:val="24"/>
          <w:szCs w:val="24"/>
          <w:lang w:eastAsia="en-AU"/>
        </w:rPr>
        <w:t>ferroportin</w:t>
      </w:r>
      <w:r w:rsidRPr="00CF488B">
        <w:rPr>
          <w:rFonts w:ascii="Times New Roman" w:eastAsia="Times New Roman" w:hAnsi="Times New Roman" w:cs="Times New Roman"/>
          <w:bCs/>
          <w:sz w:val="24"/>
          <w:szCs w:val="24"/>
          <w:lang w:eastAsia="en-AU"/>
        </w:rPr>
        <w:t xml:space="preserve"> was mostly</w:t>
      </w:r>
      <w:r>
        <w:rPr>
          <w:rFonts w:ascii="Times New Roman" w:eastAsia="Times New Roman" w:hAnsi="Times New Roman" w:cs="Times New Roman"/>
          <w:bCs/>
          <w:sz w:val="24"/>
          <w:szCs w:val="24"/>
          <w:lang w:eastAsia="en-AU"/>
        </w:rPr>
        <w:t xml:space="preserve"> detected</w:t>
      </w:r>
      <w:r w:rsidRPr="00CF488B">
        <w:rPr>
          <w:rFonts w:ascii="Times New Roman" w:eastAsia="Times New Roman" w:hAnsi="Times New Roman" w:cs="Times New Roman"/>
          <w:bCs/>
          <w:sz w:val="24"/>
          <w:szCs w:val="24"/>
          <w:lang w:eastAsia="en-AU"/>
        </w:rPr>
        <w:t xml:space="preserve"> in </w:t>
      </w:r>
      <w:r>
        <w:rPr>
          <w:rFonts w:ascii="Times New Roman" w:eastAsia="Times New Roman" w:hAnsi="Times New Roman" w:cs="Times New Roman"/>
          <w:bCs/>
          <w:sz w:val="24"/>
          <w:szCs w:val="24"/>
          <w:lang w:eastAsia="en-AU"/>
        </w:rPr>
        <w:t xml:space="preserve">the </w:t>
      </w:r>
      <w:r w:rsidRPr="00CF488B">
        <w:rPr>
          <w:rFonts w:ascii="Times New Roman" w:eastAsia="Times New Roman" w:hAnsi="Times New Roman" w:cs="Times New Roman"/>
          <w:bCs/>
          <w:sz w:val="24"/>
          <w:szCs w:val="24"/>
          <w:lang w:eastAsia="en-AU"/>
        </w:rPr>
        <w:t xml:space="preserve">myelin sheets and astrocytes. In the AD brain, </w:t>
      </w:r>
      <w:r>
        <w:rPr>
          <w:rFonts w:ascii="Times New Roman" w:eastAsia="Times New Roman" w:hAnsi="Times New Roman" w:cs="Times New Roman"/>
          <w:bCs/>
          <w:sz w:val="24"/>
          <w:szCs w:val="24"/>
          <w:lang w:eastAsia="en-AU"/>
        </w:rPr>
        <w:t>similarly as in</w:t>
      </w:r>
      <w:r w:rsidRPr="00CF488B">
        <w:rPr>
          <w:rFonts w:ascii="Times New Roman" w:eastAsia="Times New Roman" w:hAnsi="Times New Roman" w:cs="Times New Roman"/>
          <w:bCs/>
          <w:sz w:val="24"/>
          <w:szCs w:val="24"/>
          <w:lang w:eastAsia="en-AU"/>
        </w:rPr>
        <w:t xml:space="preserve"> control</w:t>
      </w:r>
      <w:r>
        <w:rPr>
          <w:rFonts w:ascii="Times New Roman" w:eastAsia="Times New Roman" w:hAnsi="Times New Roman" w:cs="Times New Roman"/>
          <w:bCs/>
          <w:sz w:val="24"/>
          <w:szCs w:val="24"/>
          <w:lang w:eastAsia="en-AU"/>
        </w:rPr>
        <w:t xml:space="preserve"> subjects</w:t>
      </w:r>
      <w:r w:rsidRPr="00CF488B">
        <w:rPr>
          <w:rFonts w:ascii="Times New Roman" w:eastAsia="Times New Roman" w:hAnsi="Times New Roman" w:cs="Times New Roman"/>
          <w:bCs/>
          <w:sz w:val="24"/>
          <w:szCs w:val="24"/>
          <w:lang w:eastAsia="en-AU"/>
        </w:rPr>
        <w:t xml:space="preserve">, </w:t>
      </w:r>
      <w:r>
        <w:rPr>
          <w:rFonts w:ascii="Times New Roman" w:eastAsia="Times New Roman" w:hAnsi="Times New Roman" w:cs="Times New Roman"/>
          <w:bCs/>
          <w:sz w:val="24"/>
          <w:szCs w:val="24"/>
          <w:lang w:eastAsia="en-AU"/>
        </w:rPr>
        <w:t xml:space="preserve">ferroportin was observed in </w:t>
      </w:r>
      <w:r w:rsidRPr="00CF488B">
        <w:rPr>
          <w:rFonts w:ascii="Times New Roman" w:eastAsia="Times New Roman" w:hAnsi="Times New Roman" w:cs="Times New Roman"/>
          <w:bCs/>
          <w:sz w:val="24"/>
          <w:szCs w:val="24"/>
          <w:lang w:eastAsia="en-AU"/>
        </w:rPr>
        <w:t xml:space="preserve">GM in pyramidal neurons and astrocytes. Interestingly, positive areas </w:t>
      </w:r>
      <w:r>
        <w:rPr>
          <w:rFonts w:ascii="Times New Roman" w:eastAsia="Times New Roman" w:hAnsi="Times New Roman" w:cs="Times New Roman"/>
          <w:bCs/>
          <w:sz w:val="24"/>
          <w:szCs w:val="24"/>
          <w:lang w:eastAsia="en-AU"/>
        </w:rPr>
        <w:t>at different places of the</w:t>
      </w:r>
      <w:r w:rsidRPr="00CF488B">
        <w:rPr>
          <w:rFonts w:ascii="Times New Roman" w:eastAsia="Times New Roman" w:hAnsi="Times New Roman" w:cs="Times New Roman"/>
          <w:bCs/>
          <w:sz w:val="24"/>
          <w:szCs w:val="24"/>
          <w:lang w:eastAsia="en-AU"/>
        </w:rPr>
        <w:t xml:space="preserve"> GM were present when surrounded by glial cells</w:t>
      </w:r>
      <w:r>
        <w:rPr>
          <w:rFonts w:ascii="Times New Roman" w:eastAsia="Times New Roman" w:hAnsi="Times New Roman" w:cs="Times New Roman"/>
          <w:bCs/>
          <w:sz w:val="24"/>
          <w:szCs w:val="24"/>
          <w:lang w:eastAsia="en-AU"/>
        </w:rPr>
        <w:t>,</w:t>
      </w:r>
      <w:r w:rsidRPr="00CF488B">
        <w:rPr>
          <w:rFonts w:ascii="Times New Roman" w:eastAsia="Times New Roman" w:hAnsi="Times New Roman" w:cs="Times New Roman"/>
          <w:bCs/>
          <w:sz w:val="24"/>
          <w:szCs w:val="24"/>
          <w:lang w:eastAsia="en-AU"/>
        </w:rPr>
        <w:t xml:space="preserve"> which </w:t>
      </w:r>
      <w:r>
        <w:rPr>
          <w:rFonts w:ascii="Times New Roman" w:eastAsia="Times New Roman" w:hAnsi="Times New Roman" w:cs="Times New Roman"/>
          <w:bCs/>
          <w:sz w:val="24"/>
          <w:szCs w:val="24"/>
          <w:lang w:eastAsia="en-AU"/>
        </w:rPr>
        <w:t>were</w:t>
      </w:r>
      <w:r w:rsidRPr="00CF488B">
        <w:rPr>
          <w:rFonts w:ascii="Times New Roman" w:eastAsia="Times New Roman" w:hAnsi="Times New Roman" w:cs="Times New Roman"/>
          <w:bCs/>
          <w:sz w:val="24"/>
          <w:szCs w:val="24"/>
          <w:lang w:eastAsia="en-AU"/>
        </w:rPr>
        <w:t xml:space="preserve"> not seen in control GM. </w:t>
      </w:r>
      <w:r w:rsidRPr="005C3052">
        <w:rPr>
          <w:rFonts w:ascii="Times New Roman" w:eastAsia="Times New Roman" w:hAnsi="Times New Roman" w:cs="Times New Roman"/>
          <w:bCs/>
          <w:sz w:val="24"/>
          <w:szCs w:val="24"/>
          <w:lang w:eastAsia="en-AU"/>
        </w:rPr>
        <w:t xml:space="preserve">Since this feature might be related to plaque, we have decided to explore it in more detail </w:t>
      </w:r>
      <w:r>
        <w:rPr>
          <w:rFonts w:ascii="Times New Roman" w:eastAsia="Times New Roman" w:hAnsi="Times New Roman" w:cs="Times New Roman"/>
          <w:bCs/>
          <w:sz w:val="24"/>
          <w:szCs w:val="24"/>
          <w:lang w:eastAsia="en-AU"/>
        </w:rPr>
        <w:t xml:space="preserve">and quantitative manner </w:t>
      </w:r>
      <w:r w:rsidRPr="005C3052">
        <w:rPr>
          <w:rFonts w:ascii="Times New Roman" w:eastAsia="Times New Roman" w:hAnsi="Times New Roman" w:cs="Times New Roman"/>
          <w:bCs/>
          <w:sz w:val="24"/>
          <w:szCs w:val="24"/>
          <w:lang w:eastAsia="en-AU"/>
        </w:rPr>
        <w:t>in the following section.</w:t>
      </w:r>
      <w:r>
        <w:rPr>
          <w:rFonts w:ascii="Times New Roman" w:eastAsia="Times New Roman" w:hAnsi="Times New Roman" w:cs="Times New Roman"/>
          <w:bCs/>
          <w:sz w:val="24"/>
          <w:szCs w:val="24"/>
          <w:lang w:eastAsia="en-AU"/>
        </w:rPr>
        <w:t xml:space="preserve"> Moreover, ferroportin expression</w:t>
      </w:r>
      <w:r w:rsidRPr="00CF488B">
        <w:rPr>
          <w:rFonts w:ascii="Times New Roman" w:eastAsia="Times New Roman" w:hAnsi="Times New Roman" w:cs="Times New Roman"/>
          <w:bCs/>
          <w:sz w:val="24"/>
          <w:szCs w:val="24"/>
          <w:lang w:eastAsia="en-AU"/>
        </w:rPr>
        <w:t xml:space="preserve"> </w:t>
      </w:r>
      <w:r>
        <w:rPr>
          <w:rFonts w:ascii="Times New Roman" w:eastAsia="Times New Roman" w:hAnsi="Times New Roman" w:cs="Times New Roman"/>
          <w:bCs/>
          <w:sz w:val="24"/>
          <w:szCs w:val="24"/>
          <w:lang w:eastAsia="en-AU"/>
        </w:rPr>
        <w:t>in glial cells was strongly expressed in the</w:t>
      </w:r>
      <w:r w:rsidRPr="00CF488B">
        <w:rPr>
          <w:rFonts w:ascii="Times New Roman" w:eastAsia="Times New Roman" w:hAnsi="Times New Roman" w:cs="Times New Roman"/>
          <w:bCs/>
          <w:sz w:val="24"/>
          <w:szCs w:val="24"/>
          <w:lang w:eastAsia="en-AU"/>
        </w:rPr>
        <w:t xml:space="preserve"> WM of AD brain </w:t>
      </w:r>
      <w:r>
        <w:rPr>
          <w:rFonts w:ascii="Times New Roman" w:eastAsia="Times New Roman" w:hAnsi="Times New Roman" w:cs="Times New Roman"/>
          <w:bCs/>
          <w:sz w:val="24"/>
          <w:szCs w:val="24"/>
          <w:lang w:eastAsia="en-AU"/>
        </w:rPr>
        <w:t xml:space="preserve">compared to </w:t>
      </w:r>
      <w:r w:rsidRPr="00CF488B">
        <w:rPr>
          <w:rFonts w:ascii="Times New Roman" w:eastAsia="Times New Roman" w:hAnsi="Times New Roman" w:cs="Times New Roman"/>
          <w:bCs/>
          <w:sz w:val="24"/>
          <w:szCs w:val="24"/>
          <w:lang w:eastAsia="en-AU"/>
        </w:rPr>
        <w:t>WM of control</w:t>
      </w:r>
      <w:r>
        <w:rPr>
          <w:rFonts w:ascii="Times New Roman" w:eastAsia="Times New Roman" w:hAnsi="Times New Roman" w:cs="Times New Roman"/>
          <w:bCs/>
          <w:sz w:val="24"/>
          <w:szCs w:val="24"/>
          <w:lang w:eastAsia="en-AU"/>
        </w:rPr>
        <w:t xml:space="preserve"> subjects</w:t>
      </w:r>
      <w:r w:rsidRPr="00CF488B">
        <w:rPr>
          <w:rFonts w:ascii="Times New Roman" w:eastAsia="Times New Roman" w:hAnsi="Times New Roman" w:cs="Times New Roman"/>
          <w:bCs/>
          <w:sz w:val="24"/>
          <w:szCs w:val="24"/>
          <w:lang w:eastAsia="en-AU"/>
        </w:rPr>
        <w:t>.</w:t>
      </w:r>
    </w:p>
    <w:p w14:paraId="0A300791" w14:textId="77777777" w:rsidR="0014639B" w:rsidRPr="00CF488B" w:rsidRDefault="0014639B" w:rsidP="0014639B">
      <w:pPr>
        <w:spacing w:after="0" w:line="480" w:lineRule="auto"/>
        <w:jc w:val="both"/>
        <w:rPr>
          <w:rFonts w:ascii="Times New Roman" w:eastAsia="Times New Roman" w:hAnsi="Times New Roman" w:cs="Times New Roman"/>
          <w:color w:val="5B9BD5" w:themeColor="accent1"/>
          <w:sz w:val="24"/>
          <w:szCs w:val="24"/>
          <w:lang w:val="en-GB" w:eastAsia="en-AU"/>
        </w:rPr>
      </w:pPr>
      <w:r w:rsidRPr="233AE8E3">
        <w:rPr>
          <w:rFonts w:ascii="Times New Roman" w:eastAsia="Times New Roman" w:hAnsi="Times New Roman" w:cs="Times New Roman"/>
          <w:sz w:val="24"/>
          <w:szCs w:val="24"/>
          <w:lang w:eastAsia="en-AU"/>
        </w:rPr>
        <w:t xml:space="preserve">The NCOA4 staining showed overall stronger expression in GM compared to WM in both control subjects and AD brain. In the control subjects, NCOA4 was detected in pyramidal neurons, glial and endothelial cells of the GM area. NCOA4 was observed in the cytoplasm of </w:t>
      </w:r>
      <w:r w:rsidRPr="233AE8E3">
        <w:rPr>
          <w:rFonts w:ascii="Times New Roman" w:eastAsia="Times New Roman" w:hAnsi="Times New Roman" w:cs="Times New Roman"/>
          <w:sz w:val="24"/>
          <w:szCs w:val="24"/>
          <w:lang w:eastAsia="en-AU"/>
        </w:rPr>
        <w:lastRenderedPageBreak/>
        <w:t xml:space="preserve">the pyramidal neurons, </w:t>
      </w:r>
      <w:r>
        <w:rPr>
          <w:rFonts w:ascii="Times New Roman" w:eastAsia="Times New Roman" w:hAnsi="Times New Roman" w:cs="Times New Roman"/>
          <w:sz w:val="24"/>
          <w:szCs w:val="24"/>
          <w:lang w:eastAsia="en-AU"/>
        </w:rPr>
        <w:t xml:space="preserve">and </w:t>
      </w:r>
      <w:r w:rsidRPr="233AE8E3">
        <w:rPr>
          <w:rFonts w:ascii="Times New Roman" w:eastAsia="Times New Roman" w:hAnsi="Times New Roman" w:cs="Times New Roman"/>
          <w:sz w:val="24"/>
          <w:szCs w:val="24"/>
          <w:lang w:eastAsia="en-AU"/>
        </w:rPr>
        <w:t xml:space="preserve">at the cell membrane in </w:t>
      </w:r>
      <w:r>
        <w:rPr>
          <w:rFonts w:ascii="Times New Roman" w:eastAsia="Times New Roman" w:hAnsi="Times New Roman" w:cs="Times New Roman"/>
          <w:sz w:val="24"/>
          <w:szCs w:val="24"/>
          <w:lang w:eastAsia="en-AU"/>
        </w:rPr>
        <w:t xml:space="preserve">a </w:t>
      </w:r>
      <w:r w:rsidRPr="233AE8E3">
        <w:rPr>
          <w:rFonts w:ascii="Times New Roman" w:eastAsia="Times New Roman" w:hAnsi="Times New Roman" w:cs="Times New Roman"/>
          <w:sz w:val="24"/>
          <w:szCs w:val="24"/>
          <w:lang w:eastAsia="en-AU"/>
        </w:rPr>
        <w:t>punctuate form. In contrast, NCOA4 was detected mostly in astrocytes in the WM of control subjects. In AD, NCOA4 was highly expressed in dendrites of the GM, while the punctuate pattern near cell membrane was much less evident.</w:t>
      </w:r>
      <w:r>
        <w:rPr>
          <w:rFonts w:ascii="Times New Roman" w:eastAsia="Times New Roman" w:hAnsi="Times New Roman" w:cs="Times New Roman"/>
          <w:sz w:val="24"/>
          <w:szCs w:val="24"/>
          <w:lang w:eastAsia="en-AU"/>
        </w:rPr>
        <w:t xml:space="preserve"> </w:t>
      </w:r>
      <w:r w:rsidRPr="00B40265">
        <w:rPr>
          <w:rFonts w:ascii="Times New Roman" w:eastAsia="Times New Roman" w:hAnsi="Times New Roman" w:cs="Times New Roman"/>
          <w:sz w:val="24"/>
          <w:szCs w:val="24"/>
          <w:lang w:eastAsia="en-AU"/>
        </w:rPr>
        <w:t xml:space="preserve">In the </w:t>
      </w:r>
      <w:r>
        <w:rPr>
          <w:rFonts w:ascii="Times New Roman" w:eastAsia="Times New Roman" w:hAnsi="Times New Roman" w:cs="Times New Roman"/>
          <w:sz w:val="24"/>
          <w:szCs w:val="24"/>
          <w:lang w:eastAsia="en-AU"/>
        </w:rPr>
        <w:t xml:space="preserve">GM of </w:t>
      </w:r>
      <w:r w:rsidRPr="00B40265">
        <w:rPr>
          <w:rFonts w:ascii="Times New Roman" w:eastAsia="Times New Roman" w:hAnsi="Times New Roman" w:cs="Times New Roman"/>
          <w:sz w:val="24"/>
          <w:szCs w:val="24"/>
          <w:lang w:eastAsia="en-AU"/>
        </w:rPr>
        <w:t>control</w:t>
      </w:r>
      <w:r>
        <w:rPr>
          <w:rFonts w:ascii="Times New Roman" w:eastAsia="Times New Roman" w:hAnsi="Times New Roman" w:cs="Times New Roman"/>
          <w:sz w:val="24"/>
          <w:szCs w:val="24"/>
          <w:lang w:eastAsia="en-AU"/>
        </w:rPr>
        <w:t xml:space="preserve"> brain,</w:t>
      </w:r>
      <w:r w:rsidRPr="00B40265">
        <w:rPr>
          <w:rFonts w:ascii="Times New Roman" w:eastAsia="Times New Roman" w:hAnsi="Times New Roman" w:cs="Times New Roman"/>
          <w:sz w:val="24"/>
          <w:szCs w:val="24"/>
          <w:lang w:eastAsia="en-AU"/>
        </w:rPr>
        <w:t xml:space="preserve"> we </w:t>
      </w:r>
      <w:r>
        <w:rPr>
          <w:rFonts w:ascii="Times New Roman" w:eastAsia="Times New Roman" w:hAnsi="Times New Roman" w:cs="Times New Roman"/>
          <w:sz w:val="24"/>
          <w:szCs w:val="24"/>
          <w:lang w:eastAsia="en-AU"/>
        </w:rPr>
        <w:t>obsereved</w:t>
      </w:r>
      <w:r w:rsidRPr="00B40265">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 xml:space="preserve">a </w:t>
      </w:r>
      <w:r w:rsidRPr="00B40265">
        <w:rPr>
          <w:rFonts w:ascii="Times New Roman" w:eastAsia="Times New Roman" w:hAnsi="Times New Roman" w:cs="Times New Roman"/>
          <w:sz w:val="24"/>
          <w:szCs w:val="24"/>
          <w:lang w:eastAsia="en-AU"/>
        </w:rPr>
        <w:t xml:space="preserve">punctate </w:t>
      </w:r>
      <w:r>
        <w:rPr>
          <w:rFonts w:ascii="Times New Roman" w:eastAsia="Times New Roman" w:hAnsi="Times New Roman" w:cs="Times New Roman"/>
          <w:sz w:val="24"/>
          <w:szCs w:val="24"/>
          <w:lang w:eastAsia="en-AU"/>
        </w:rPr>
        <w:t xml:space="preserve">pattern </w:t>
      </w:r>
      <w:r w:rsidRPr="00B40265">
        <w:rPr>
          <w:rFonts w:ascii="Times New Roman" w:eastAsia="Times New Roman" w:hAnsi="Times New Roman" w:cs="Times New Roman"/>
          <w:sz w:val="24"/>
          <w:szCs w:val="24"/>
          <w:lang w:eastAsia="en-AU"/>
        </w:rPr>
        <w:t>at the plasma membrane whearas the positive neurons in AD, show more diffused cytoplasmic staining and less punctate membranous staining</w:t>
      </w:r>
      <w:r>
        <w:rPr>
          <w:rFonts w:ascii="Times New Roman" w:eastAsia="Times New Roman" w:hAnsi="Times New Roman" w:cs="Times New Roman"/>
          <w:sz w:val="24"/>
          <w:szCs w:val="24"/>
          <w:lang w:eastAsia="en-AU"/>
        </w:rPr>
        <w:t xml:space="preserve"> </w:t>
      </w:r>
      <w:r w:rsidRPr="00B10044">
        <w:rPr>
          <w:rFonts w:ascii="Times New Roman" w:eastAsia="Times New Roman" w:hAnsi="Times New Roman" w:cs="Times New Roman"/>
          <w:b/>
          <w:i/>
          <w:iCs/>
          <w:sz w:val="24"/>
          <w:szCs w:val="24"/>
          <w:lang w:eastAsia="en-AU"/>
        </w:rPr>
        <w:t xml:space="preserve">(Supplementary figure </w:t>
      </w:r>
      <w:r>
        <w:rPr>
          <w:rFonts w:ascii="Times New Roman" w:eastAsia="Times New Roman" w:hAnsi="Times New Roman" w:cs="Times New Roman"/>
          <w:b/>
          <w:i/>
          <w:iCs/>
          <w:sz w:val="24"/>
          <w:szCs w:val="24"/>
          <w:lang w:eastAsia="en-AU"/>
        </w:rPr>
        <w:t>3</w:t>
      </w:r>
      <w:r w:rsidRPr="00B10044">
        <w:rPr>
          <w:rFonts w:ascii="Times New Roman" w:eastAsia="Times New Roman" w:hAnsi="Times New Roman" w:cs="Times New Roman"/>
          <w:b/>
          <w:i/>
          <w:iCs/>
          <w:sz w:val="24"/>
          <w:szCs w:val="24"/>
          <w:lang w:eastAsia="en-AU"/>
        </w:rPr>
        <w:t>)</w:t>
      </w:r>
      <w:r w:rsidRPr="00B17DE2">
        <w:rPr>
          <w:rFonts w:ascii="Times New Roman" w:eastAsia="Times New Roman" w:hAnsi="Times New Roman" w:cs="Times New Roman"/>
          <w:sz w:val="24"/>
          <w:szCs w:val="24"/>
          <w:lang w:eastAsia="en-AU"/>
        </w:rPr>
        <w:t>.</w:t>
      </w:r>
      <w:r>
        <w:rPr>
          <w:rFonts w:ascii="Times New Roman" w:eastAsia="Times New Roman" w:hAnsi="Times New Roman" w:cs="Times New Roman"/>
          <w:sz w:val="24"/>
          <w:szCs w:val="24"/>
          <w:lang w:eastAsia="en-AU"/>
        </w:rPr>
        <w:t xml:space="preserve"> In WM of AD brain, NCOA4 expression showed a puncuate pattern.</w:t>
      </w:r>
    </w:p>
    <w:p w14:paraId="6F9EEC43" w14:textId="77777777" w:rsidR="0014639B" w:rsidRPr="00CF488B" w:rsidRDefault="0014639B" w:rsidP="0014639B">
      <w:pPr>
        <w:spacing w:after="0" w:line="480" w:lineRule="auto"/>
        <w:jc w:val="both"/>
        <w:rPr>
          <w:rFonts w:ascii="Times New Roman" w:eastAsia="Times New Roman" w:hAnsi="Times New Roman" w:cs="Times New Roman"/>
          <w:sz w:val="24"/>
          <w:szCs w:val="24"/>
          <w:lang w:eastAsia="en-AU"/>
        </w:rPr>
      </w:pPr>
      <w:r w:rsidRPr="233AE8E3">
        <w:rPr>
          <w:rFonts w:ascii="Times New Roman" w:eastAsia="Times New Roman" w:hAnsi="Times New Roman" w:cs="Times New Roman"/>
          <w:color w:val="000000" w:themeColor="text1"/>
          <w:sz w:val="24"/>
          <w:szCs w:val="24"/>
          <w:lang w:eastAsia="en-AU"/>
        </w:rPr>
        <w:t xml:space="preserve">Besides the ferroptosis-related markers associated with iron homeostasis, we next investigated the markers linked to oxidative stress and lipid peroxidation. </w:t>
      </w:r>
      <w:r w:rsidRPr="233AE8E3">
        <w:rPr>
          <w:rFonts w:ascii="Times New Roman" w:eastAsia="Times New Roman" w:hAnsi="Times New Roman" w:cs="Times New Roman"/>
          <w:sz w:val="24"/>
          <w:szCs w:val="24"/>
          <w:lang w:eastAsia="en-AU"/>
        </w:rPr>
        <w:t>Two markers related to oxidative stress were included in our study</w:t>
      </w:r>
      <w:r>
        <w:rPr>
          <w:rFonts w:ascii="Times New Roman" w:eastAsia="Times New Roman" w:hAnsi="Times New Roman" w:cs="Times New Roman"/>
          <w:sz w:val="24"/>
          <w:szCs w:val="24"/>
          <w:lang w:eastAsia="en-AU"/>
        </w:rPr>
        <w:t>:</w:t>
      </w:r>
      <w:r w:rsidRPr="233AE8E3">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 xml:space="preserve">i) </w:t>
      </w:r>
      <w:r w:rsidRPr="233AE8E3">
        <w:rPr>
          <w:rFonts w:ascii="Times New Roman" w:hAnsi="Times New Roman" w:cs="Times New Roman"/>
          <w:sz w:val="24"/>
          <w:szCs w:val="24"/>
        </w:rPr>
        <w:t>4-hydroxy-2-nonenal</w:t>
      </w:r>
      <w:r w:rsidRPr="233AE8E3">
        <w:rPr>
          <w:rFonts w:ascii="Times New Roman" w:eastAsia="Times New Roman" w:hAnsi="Times New Roman" w:cs="Times New Roman"/>
          <w:sz w:val="24"/>
          <w:szCs w:val="24"/>
          <w:lang w:eastAsia="en-AU"/>
        </w:rPr>
        <w:t xml:space="preserve"> (4HNE), the marker of lipid oxidation, and </w:t>
      </w:r>
      <w:r>
        <w:rPr>
          <w:rFonts w:ascii="Times New Roman" w:eastAsia="Times New Roman" w:hAnsi="Times New Roman" w:cs="Times New Roman"/>
          <w:sz w:val="24"/>
          <w:szCs w:val="24"/>
          <w:lang w:eastAsia="en-AU"/>
        </w:rPr>
        <w:t xml:space="preserve">ii) </w:t>
      </w:r>
      <w:r w:rsidRPr="233AE8E3">
        <w:rPr>
          <w:rFonts w:ascii="Times New Roman" w:eastAsia="Times New Roman" w:hAnsi="Times New Roman" w:cs="Times New Roman"/>
          <w:sz w:val="24"/>
          <w:szCs w:val="24"/>
          <w:lang w:eastAsia="en-AU"/>
        </w:rPr>
        <w:t>glutathione peroxidase 4 (GPX4), the most essential antioxidant enzyme</w:t>
      </w:r>
      <w:r>
        <w:rPr>
          <w:rFonts w:ascii="Times New Roman" w:eastAsia="Times New Roman" w:hAnsi="Times New Roman" w:cs="Times New Roman"/>
          <w:sz w:val="24"/>
          <w:szCs w:val="24"/>
          <w:lang w:eastAsia="en-AU"/>
        </w:rPr>
        <w:t xml:space="preserve"> involved in ferroptosis</w:t>
      </w:r>
      <w:r w:rsidRPr="233AE8E3">
        <w:rPr>
          <w:rFonts w:ascii="Times New Roman" w:eastAsia="Times New Roman" w:hAnsi="Times New Roman" w:cs="Times New Roman"/>
          <w:sz w:val="24"/>
          <w:szCs w:val="24"/>
          <w:lang w:eastAsia="en-AU"/>
        </w:rPr>
        <w:t xml:space="preserve">. In the </w:t>
      </w:r>
      <w:r>
        <w:rPr>
          <w:rFonts w:ascii="Times New Roman" w:eastAsia="Times New Roman" w:hAnsi="Times New Roman" w:cs="Times New Roman"/>
          <w:sz w:val="24"/>
          <w:szCs w:val="24"/>
          <w:lang w:eastAsia="en-AU"/>
        </w:rPr>
        <w:t xml:space="preserve">GM of </w:t>
      </w:r>
      <w:r w:rsidRPr="233AE8E3">
        <w:rPr>
          <w:rFonts w:ascii="Times New Roman" w:eastAsia="Times New Roman" w:hAnsi="Times New Roman" w:cs="Times New Roman"/>
          <w:sz w:val="24"/>
          <w:szCs w:val="24"/>
          <w:lang w:eastAsia="en-AU"/>
        </w:rPr>
        <w:t>control brain, 4HNE staining showed high expression in the cytoplasm of cell bodies of granular neurons and glial cells. Pyramidal neurons were less positive than granular neurons, but some presented punctua</w:t>
      </w:r>
      <w:r>
        <w:rPr>
          <w:rFonts w:ascii="Times New Roman" w:eastAsia="Times New Roman" w:hAnsi="Times New Roman" w:cs="Times New Roman"/>
          <w:sz w:val="24"/>
          <w:szCs w:val="24"/>
          <w:lang w:eastAsia="en-AU"/>
        </w:rPr>
        <w:t>te</w:t>
      </w:r>
      <w:r w:rsidRPr="233AE8E3">
        <w:rPr>
          <w:rFonts w:ascii="Times New Roman" w:eastAsia="Times New Roman" w:hAnsi="Times New Roman" w:cs="Times New Roman"/>
          <w:sz w:val="24"/>
          <w:szCs w:val="24"/>
          <w:lang w:eastAsia="en-AU"/>
        </w:rPr>
        <w:t xml:space="preserve"> 4HNE staining. In the WM of control brains, 4HNE signal was high in the cell bodies of glial cells. In AD brain, the difference between WM and GM was similar to th</w:t>
      </w:r>
      <w:r>
        <w:rPr>
          <w:rFonts w:ascii="Times New Roman" w:eastAsia="Times New Roman" w:hAnsi="Times New Roman" w:cs="Times New Roman"/>
          <w:sz w:val="24"/>
          <w:szCs w:val="24"/>
          <w:lang w:eastAsia="en-AU"/>
        </w:rPr>
        <w:t>at in</w:t>
      </w:r>
      <w:r w:rsidRPr="233AE8E3">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 xml:space="preserve">the </w:t>
      </w:r>
      <w:r w:rsidRPr="233AE8E3">
        <w:rPr>
          <w:rFonts w:ascii="Times New Roman" w:eastAsia="Times New Roman" w:hAnsi="Times New Roman" w:cs="Times New Roman"/>
          <w:sz w:val="24"/>
          <w:szCs w:val="24"/>
          <w:lang w:eastAsia="en-AU"/>
        </w:rPr>
        <w:t xml:space="preserve">control brain. However, the number of positive 4HNE </w:t>
      </w:r>
      <w:r>
        <w:rPr>
          <w:rFonts w:ascii="Times New Roman" w:eastAsia="Times New Roman" w:hAnsi="Times New Roman" w:cs="Times New Roman"/>
          <w:sz w:val="24"/>
          <w:szCs w:val="24"/>
          <w:lang w:eastAsia="en-AU"/>
        </w:rPr>
        <w:t>puncta</w:t>
      </w:r>
      <w:r w:rsidRPr="233AE8E3">
        <w:rPr>
          <w:rFonts w:ascii="Times New Roman" w:eastAsia="Times New Roman" w:hAnsi="Times New Roman" w:cs="Times New Roman"/>
          <w:sz w:val="24"/>
          <w:szCs w:val="24"/>
          <w:lang w:eastAsia="en-AU"/>
        </w:rPr>
        <w:t xml:space="preserve"> seemed to be increased. In WM, 4HNE was mostly observed in glial cells, while granular puncta were less obvious. </w:t>
      </w:r>
    </w:p>
    <w:p w14:paraId="3EDAB516" w14:textId="77777777" w:rsidR="0014639B" w:rsidRPr="00CF488B" w:rsidRDefault="0014639B" w:rsidP="0014639B">
      <w:pPr>
        <w:spacing w:after="0" w:line="480" w:lineRule="auto"/>
        <w:jc w:val="both"/>
        <w:rPr>
          <w:rFonts w:ascii="Times New Roman" w:eastAsia="Times New Roman" w:hAnsi="Times New Roman" w:cs="Times New Roman"/>
          <w:sz w:val="24"/>
          <w:szCs w:val="24"/>
          <w:lang w:eastAsia="en-AU"/>
        </w:rPr>
      </w:pPr>
      <w:r w:rsidRPr="233AE8E3">
        <w:rPr>
          <w:rFonts w:ascii="Times New Roman" w:eastAsia="Times New Roman" w:hAnsi="Times New Roman" w:cs="Times New Roman"/>
          <w:sz w:val="24"/>
          <w:szCs w:val="24"/>
          <w:lang w:eastAsia="en-AU"/>
        </w:rPr>
        <w:t xml:space="preserve">The GPX4 staining showed overall higher signal in GM compared to WM. In the GM of control brain, GPX4 expression was observed in pyramidal neurons, while in granular neurons the expression was observed </w:t>
      </w:r>
      <w:r>
        <w:rPr>
          <w:rFonts w:ascii="Times New Roman" w:eastAsia="Times New Roman" w:hAnsi="Times New Roman" w:cs="Times New Roman"/>
          <w:sz w:val="24"/>
          <w:szCs w:val="24"/>
          <w:lang w:eastAsia="en-AU"/>
        </w:rPr>
        <w:t xml:space="preserve">to </w:t>
      </w:r>
      <w:r w:rsidRPr="233AE8E3">
        <w:rPr>
          <w:rFonts w:ascii="Times New Roman" w:eastAsia="Times New Roman" w:hAnsi="Times New Roman" w:cs="Times New Roman"/>
          <w:sz w:val="24"/>
          <w:szCs w:val="24"/>
          <w:lang w:eastAsia="en-AU"/>
        </w:rPr>
        <w:t xml:space="preserve">a lesser extent. In the WM of control brain, GPX4 was detected in axons, and astrocytic glial cells. The WM of AD subjects was slightly positive for GPX4 in glia cells and overall, </w:t>
      </w:r>
      <w:r>
        <w:rPr>
          <w:rFonts w:ascii="Times New Roman" w:eastAsia="Times New Roman" w:hAnsi="Times New Roman" w:cs="Times New Roman"/>
          <w:sz w:val="24"/>
          <w:szCs w:val="24"/>
          <w:lang w:eastAsia="en-AU"/>
        </w:rPr>
        <w:t xml:space="preserve">while in the GM, the </w:t>
      </w:r>
      <w:r w:rsidRPr="233AE8E3">
        <w:rPr>
          <w:rFonts w:ascii="Times New Roman" w:eastAsia="Times New Roman" w:hAnsi="Times New Roman" w:cs="Times New Roman"/>
          <w:sz w:val="24"/>
          <w:szCs w:val="24"/>
          <w:lang w:eastAsia="en-AU"/>
        </w:rPr>
        <w:t xml:space="preserve">GPX4 signal </w:t>
      </w:r>
      <w:r>
        <w:rPr>
          <w:rFonts w:ascii="Times New Roman" w:eastAsia="Times New Roman" w:hAnsi="Times New Roman" w:cs="Times New Roman"/>
          <w:sz w:val="24"/>
          <w:szCs w:val="24"/>
          <w:lang w:eastAsia="en-AU"/>
        </w:rPr>
        <w:t xml:space="preserve">was observed </w:t>
      </w:r>
      <w:r w:rsidRPr="233AE8E3">
        <w:rPr>
          <w:rFonts w:ascii="Times New Roman" w:eastAsia="Times New Roman" w:hAnsi="Times New Roman" w:cs="Times New Roman"/>
          <w:sz w:val="24"/>
          <w:szCs w:val="24"/>
          <w:lang w:eastAsia="en-AU"/>
        </w:rPr>
        <w:t xml:space="preserve">in pyramidal neurons </w:t>
      </w:r>
      <w:r>
        <w:rPr>
          <w:rFonts w:ascii="Times New Roman" w:eastAsia="Times New Roman" w:hAnsi="Times New Roman" w:cs="Times New Roman"/>
          <w:sz w:val="24"/>
          <w:szCs w:val="24"/>
          <w:lang w:eastAsia="en-AU"/>
        </w:rPr>
        <w:t xml:space="preserve">(in the </w:t>
      </w:r>
      <w:r w:rsidRPr="233AE8E3">
        <w:rPr>
          <w:rFonts w:ascii="Times New Roman" w:eastAsia="Times New Roman" w:hAnsi="Times New Roman" w:cs="Times New Roman"/>
          <w:sz w:val="24"/>
          <w:szCs w:val="24"/>
          <w:lang w:eastAsia="en-AU"/>
        </w:rPr>
        <w:t>dendritic tree and nucleolus of some neurons</w:t>
      </w:r>
      <w:r>
        <w:rPr>
          <w:rFonts w:ascii="Times New Roman" w:eastAsia="Times New Roman" w:hAnsi="Times New Roman" w:cs="Times New Roman"/>
          <w:sz w:val="24"/>
          <w:szCs w:val="24"/>
          <w:lang w:eastAsia="en-AU"/>
        </w:rPr>
        <w:t xml:space="preserve">) </w:t>
      </w:r>
      <w:r w:rsidRPr="233AE8E3">
        <w:rPr>
          <w:rFonts w:ascii="Times New Roman" w:eastAsia="Times New Roman" w:hAnsi="Times New Roman" w:cs="Times New Roman"/>
          <w:sz w:val="24"/>
          <w:szCs w:val="24"/>
          <w:lang w:eastAsia="en-AU"/>
        </w:rPr>
        <w:t xml:space="preserve">and glial cells. </w:t>
      </w:r>
    </w:p>
    <w:p w14:paraId="6761D273" w14:textId="77777777" w:rsidR="0014639B" w:rsidRPr="00293519" w:rsidRDefault="0014639B" w:rsidP="0014639B">
      <w:pPr>
        <w:spacing w:after="0" w:line="480" w:lineRule="auto"/>
        <w:jc w:val="both"/>
        <w:rPr>
          <w:rFonts w:ascii="Times New Roman" w:eastAsia="Times New Roman" w:hAnsi="Times New Roman" w:cs="Times New Roman"/>
          <w:color w:val="000000" w:themeColor="text1"/>
          <w:sz w:val="24"/>
          <w:szCs w:val="24"/>
          <w:lang w:eastAsia="en-AU"/>
        </w:rPr>
      </w:pPr>
      <w:r>
        <w:rPr>
          <w:rFonts w:ascii="Times New Roman" w:eastAsia="Times New Roman" w:hAnsi="Times New Roman" w:cs="Times New Roman"/>
          <w:color w:val="000000" w:themeColor="text1"/>
          <w:sz w:val="24"/>
          <w:szCs w:val="24"/>
          <w:lang w:eastAsia="en-AU"/>
        </w:rPr>
        <w:lastRenderedPageBreak/>
        <w:t>Cytochrome c, often used as a marker of apoptosis provides information about mitochondrial dysfunction (3).  We</w:t>
      </w:r>
      <w:r w:rsidRPr="233AE8E3">
        <w:rPr>
          <w:rFonts w:ascii="Times New Roman" w:eastAsia="Times New Roman" w:hAnsi="Times New Roman" w:cs="Times New Roman"/>
          <w:color w:val="000000" w:themeColor="text1"/>
          <w:sz w:val="24"/>
          <w:szCs w:val="24"/>
          <w:lang w:eastAsia="en-AU"/>
        </w:rPr>
        <w:t xml:space="preserve"> included cytochrome c in our study, to investigate whether cytochrome c-related mitochondrial damage can be detected in AD brain. In general, we found a higher expression of cytochrome c in GM compared to WM. Cytochrome c was detected in the cytoplasm of both pyramidal and granular neurons and less expressed in glial cells in the GM of control brain, while in the WM cytochrome c was detected in glial cells and to a lesser extent in axons observed as puncta staining. In AD, cytochrome c was less expressed in the neuronal cell bodies compared to control brain. In AD WM, cytochrome c showed a similar pattern as in the WM of control brain. </w:t>
      </w:r>
      <w:r>
        <w:rPr>
          <w:rFonts w:ascii="Times New Roman" w:eastAsia="Times New Roman" w:hAnsi="Times New Roman" w:cs="Times New Roman"/>
          <w:color w:val="000000" w:themeColor="text1"/>
          <w:sz w:val="24"/>
          <w:szCs w:val="24"/>
          <w:lang w:eastAsia="en-AU"/>
        </w:rPr>
        <w:t>T</w:t>
      </w:r>
      <w:r w:rsidRPr="0058417A">
        <w:rPr>
          <w:rFonts w:ascii="Times New Roman" w:eastAsia="Times New Roman" w:hAnsi="Times New Roman" w:cs="Times New Roman"/>
          <w:color w:val="000000" w:themeColor="text1"/>
          <w:sz w:val="24"/>
          <w:szCs w:val="24"/>
          <w:lang w:eastAsia="en-AU"/>
        </w:rPr>
        <w:t>he</w:t>
      </w:r>
      <w:r w:rsidRPr="0058417A">
        <w:rPr>
          <w:rFonts w:ascii="Times New Roman" w:hAnsi="Times New Roman" w:cs="Times New Roman"/>
          <w:iCs/>
          <w:sz w:val="24"/>
          <w:szCs w:val="24"/>
        </w:rPr>
        <w:t xml:space="preserve"> quantitative evaluation of these differences will be discussed in the following section and depicted in Figure </w:t>
      </w:r>
      <w:r>
        <w:rPr>
          <w:rFonts w:ascii="Times New Roman" w:hAnsi="Times New Roman" w:cs="Times New Roman"/>
          <w:iCs/>
          <w:sz w:val="24"/>
          <w:szCs w:val="24"/>
        </w:rPr>
        <w:t>3.</w:t>
      </w:r>
    </w:p>
    <w:p w14:paraId="2C2D8F2D" w14:textId="77777777" w:rsidR="00A9438E" w:rsidRPr="00056929" w:rsidRDefault="00A9438E" w:rsidP="004F1B1C">
      <w:pPr>
        <w:spacing w:after="160" w:line="480" w:lineRule="auto"/>
        <w:jc w:val="both"/>
        <w:rPr>
          <w:rFonts w:ascii="Times New Roman" w:hAnsi="Times New Roman" w:cs="Times New Roman"/>
          <w:i/>
          <w:iCs/>
          <w:sz w:val="20"/>
          <w:szCs w:val="20"/>
          <w:u w:val="single"/>
          <w:lang w:val="en-US"/>
        </w:rPr>
      </w:pPr>
    </w:p>
    <w:p w14:paraId="19641812" w14:textId="34D88092" w:rsidR="001F02C6" w:rsidRPr="00056929" w:rsidRDefault="001F02C6" w:rsidP="004F1B1C">
      <w:pPr>
        <w:spacing w:after="160" w:line="480" w:lineRule="auto"/>
        <w:jc w:val="both"/>
        <w:rPr>
          <w:rFonts w:ascii="Times New Roman" w:hAnsi="Times New Roman" w:cs="Times New Roman"/>
          <w:i/>
          <w:iCs/>
          <w:sz w:val="20"/>
          <w:szCs w:val="20"/>
          <w:u w:val="single"/>
        </w:rPr>
      </w:pPr>
      <w:r w:rsidRPr="00056929">
        <w:rPr>
          <w:rFonts w:ascii="Times New Roman" w:hAnsi="Times New Roman" w:cs="Times New Roman"/>
          <w:b/>
          <w:bCs/>
          <w:i/>
          <w:iCs/>
          <w:color w:val="000000" w:themeColor="text1"/>
          <w:sz w:val="20"/>
          <w:szCs w:val="20"/>
        </w:rPr>
        <w:t xml:space="preserve">Supplementary </w:t>
      </w:r>
      <w:r w:rsidRPr="00D94565">
        <w:rPr>
          <w:rFonts w:ascii="Times New Roman" w:hAnsi="Times New Roman" w:cs="Times New Roman"/>
          <w:b/>
          <w:bCs/>
          <w:i/>
          <w:iCs/>
          <w:color w:val="000000" w:themeColor="text1"/>
          <w:sz w:val="20"/>
          <w:szCs w:val="20"/>
        </w:rPr>
        <w:t xml:space="preserve">figure </w:t>
      </w:r>
      <w:r w:rsidR="00D94565" w:rsidRPr="00D94565">
        <w:rPr>
          <w:rFonts w:ascii="Times New Roman" w:hAnsi="Times New Roman" w:cs="Times New Roman"/>
          <w:b/>
          <w:bCs/>
          <w:i/>
          <w:iCs/>
          <w:color w:val="000000" w:themeColor="text1"/>
          <w:sz w:val="20"/>
          <w:szCs w:val="20"/>
        </w:rPr>
        <w:t>3</w:t>
      </w:r>
      <w:r w:rsidRPr="00D94565">
        <w:rPr>
          <w:rFonts w:ascii="Times New Roman" w:hAnsi="Times New Roman" w:cs="Times New Roman"/>
          <w:b/>
          <w:bCs/>
          <w:i/>
          <w:iCs/>
          <w:color w:val="000000" w:themeColor="text1"/>
          <w:sz w:val="20"/>
          <w:szCs w:val="20"/>
        </w:rPr>
        <w:t>: Examples of NCOA4 staining pattern in neurons of the control and AD brain.</w:t>
      </w:r>
      <w:r w:rsidRPr="00D94565">
        <w:rPr>
          <w:rFonts w:ascii="Times New Roman" w:hAnsi="Times New Roman" w:cs="Times New Roman"/>
          <w:b/>
          <w:bCs/>
          <w:i/>
          <w:iCs/>
          <w:noProof/>
          <w:color w:val="000000" w:themeColor="text1"/>
          <w:sz w:val="20"/>
          <w:szCs w:val="20"/>
          <w:lang w:val="nl-NL" w:eastAsia="nl-NL"/>
        </w:rPr>
        <w:drawing>
          <wp:inline distT="0" distB="0" distL="0" distR="0" wp14:anchorId="364305D2" wp14:editId="444327A0">
            <wp:extent cx="2105025" cy="3200400"/>
            <wp:effectExtent l="0" t="0" r="9525" b="0"/>
            <wp:docPr id="1" name="Picture 1" descr="supplementary NCO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lementary NCOA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5025" cy="3200400"/>
                    </a:xfrm>
                    <a:prstGeom prst="rect">
                      <a:avLst/>
                    </a:prstGeom>
                    <a:noFill/>
                    <a:ln>
                      <a:noFill/>
                    </a:ln>
                  </pic:spPr>
                </pic:pic>
              </a:graphicData>
            </a:graphic>
          </wp:inline>
        </w:drawing>
      </w:r>
    </w:p>
    <w:p w14:paraId="46576797" w14:textId="36954949" w:rsidR="00056929" w:rsidRDefault="001F02C6" w:rsidP="004F1B1C">
      <w:pPr>
        <w:spacing w:after="160" w:line="480" w:lineRule="auto"/>
        <w:rPr>
          <w:rFonts w:ascii="Times New Roman" w:hAnsi="Times New Roman" w:cs="Times New Roman"/>
          <w:bCs/>
          <w:i/>
          <w:iCs/>
          <w:color w:val="000000" w:themeColor="text1"/>
          <w:sz w:val="20"/>
          <w:szCs w:val="20"/>
        </w:rPr>
      </w:pPr>
      <w:r w:rsidRPr="00056929">
        <w:rPr>
          <w:rFonts w:ascii="Times New Roman" w:hAnsi="Times New Roman" w:cs="Times New Roman"/>
          <w:bCs/>
          <w:i/>
          <w:iCs/>
          <w:color w:val="000000" w:themeColor="text1"/>
          <w:sz w:val="20"/>
          <w:szCs w:val="20"/>
        </w:rPr>
        <w:t>Overview of the NCOA4 staining in the control brain (a) and a detailed view on a single neuron in the control brain showing a punctuate pattern of NCOA4 at the plasma membrane (on the left) and a single neuron in the AD brain depicting translocation of NCOA4 to the cytopla</w:t>
      </w:r>
      <w:r w:rsidR="00D94565">
        <w:rPr>
          <w:rFonts w:ascii="Times New Roman" w:hAnsi="Times New Roman" w:cs="Times New Roman"/>
          <w:bCs/>
          <w:i/>
          <w:iCs/>
          <w:color w:val="000000" w:themeColor="text1"/>
          <w:sz w:val="20"/>
          <w:szCs w:val="20"/>
        </w:rPr>
        <w:t>sm</w:t>
      </w:r>
      <w:r w:rsidRPr="00056929">
        <w:rPr>
          <w:rFonts w:ascii="Times New Roman" w:hAnsi="Times New Roman" w:cs="Times New Roman"/>
          <w:bCs/>
          <w:i/>
          <w:iCs/>
          <w:color w:val="000000" w:themeColor="text1"/>
          <w:sz w:val="20"/>
          <w:szCs w:val="20"/>
        </w:rPr>
        <w:t xml:space="preserve"> (b).</w:t>
      </w:r>
    </w:p>
    <w:p w14:paraId="59E4D935" w14:textId="77777777" w:rsidR="00361267" w:rsidRDefault="00361267">
      <w:pPr>
        <w:spacing w:after="160" w:line="259" w:lineRule="auto"/>
        <w:rPr>
          <w:rFonts w:ascii="Times New Roman" w:hAnsi="Times New Roman" w:cs="Times New Roman"/>
          <w:b/>
          <w:bCs/>
          <w:i/>
          <w:iCs/>
          <w:sz w:val="20"/>
          <w:szCs w:val="20"/>
        </w:rPr>
      </w:pPr>
      <w:r>
        <w:rPr>
          <w:rFonts w:ascii="Times New Roman" w:hAnsi="Times New Roman" w:cs="Times New Roman"/>
          <w:b/>
          <w:bCs/>
          <w:i/>
          <w:iCs/>
          <w:sz w:val="20"/>
          <w:szCs w:val="20"/>
        </w:rPr>
        <w:br w:type="page"/>
      </w:r>
    </w:p>
    <w:p w14:paraId="67607D49" w14:textId="04B68403" w:rsidR="00056929" w:rsidRDefault="00056929" w:rsidP="00D94565">
      <w:pPr>
        <w:spacing w:after="160" w:line="259" w:lineRule="auto"/>
        <w:jc w:val="both"/>
        <w:rPr>
          <w:rFonts w:ascii="Times New Roman" w:hAnsi="Times New Roman" w:cs="Times New Roman"/>
          <w:b/>
          <w:bCs/>
          <w:i/>
          <w:iCs/>
          <w:sz w:val="20"/>
          <w:szCs w:val="20"/>
        </w:rPr>
      </w:pPr>
      <w:r w:rsidRPr="00056929">
        <w:rPr>
          <w:rFonts w:ascii="Times New Roman" w:hAnsi="Times New Roman" w:cs="Times New Roman"/>
          <w:b/>
          <w:bCs/>
          <w:i/>
          <w:iCs/>
          <w:sz w:val="20"/>
          <w:szCs w:val="20"/>
        </w:rPr>
        <w:lastRenderedPageBreak/>
        <w:t xml:space="preserve">Supplementary figure </w:t>
      </w:r>
      <w:r w:rsidR="00714490">
        <w:rPr>
          <w:rFonts w:ascii="Times New Roman" w:hAnsi="Times New Roman" w:cs="Times New Roman"/>
          <w:b/>
          <w:bCs/>
          <w:i/>
          <w:iCs/>
          <w:sz w:val="20"/>
          <w:szCs w:val="20"/>
        </w:rPr>
        <w:t>4</w:t>
      </w:r>
      <w:r w:rsidRPr="00056929">
        <w:rPr>
          <w:rFonts w:ascii="Times New Roman" w:hAnsi="Times New Roman" w:cs="Times New Roman"/>
          <w:b/>
          <w:bCs/>
          <w:i/>
          <w:iCs/>
          <w:sz w:val="20"/>
          <w:szCs w:val="20"/>
        </w:rPr>
        <w:t>:</w:t>
      </w:r>
      <w:r w:rsidR="001F2E2A" w:rsidRPr="001F2E2A">
        <w:rPr>
          <w:rFonts w:ascii="Times New Roman" w:hAnsi="Times New Roman" w:cs="Times New Roman"/>
          <w:bCs/>
          <w:i/>
          <w:iCs/>
          <w:sz w:val="20"/>
          <w:szCs w:val="20"/>
        </w:rPr>
        <w:t xml:space="preserve"> </w:t>
      </w:r>
      <w:r w:rsidR="000109E0" w:rsidRPr="00361267">
        <w:rPr>
          <w:rFonts w:ascii="Times New Roman" w:hAnsi="Times New Roman" w:cs="Times New Roman"/>
          <w:b/>
          <w:bCs/>
          <w:i/>
          <w:iCs/>
          <w:sz w:val="20"/>
          <w:szCs w:val="20"/>
        </w:rPr>
        <w:t>P</w:t>
      </w:r>
      <w:r w:rsidR="001F2E2A" w:rsidRPr="00361267">
        <w:rPr>
          <w:rFonts w:ascii="Times New Roman" w:hAnsi="Times New Roman" w:cs="Times New Roman"/>
          <w:b/>
          <w:bCs/>
          <w:i/>
          <w:iCs/>
          <w:sz w:val="20"/>
          <w:szCs w:val="20"/>
        </w:rPr>
        <w:t xml:space="preserve">ositive pixel density scoring of </w:t>
      </w:r>
      <w:r w:rsidR="001F2E2A" w:rsidRPr="00361267">
        <w:rPr>
          <w:rFonts w:ascii="Times New Roman" w:hAnsi="Times New Roman" w:cs="Times New Roman"/>
          <w:b/>
          <w:i/>
          <w:iCs/>
          <w:sz w:val="20"/>
          <w:szCs w:val="20"/>
        </w:rPr>
        <w:t>AD-cBOs</w:t>
      </w:r>
      <w:r w:rsidR="001F2E2A" w:rsidRPr="00361267">
        <w:rPr>
          <w:rFonts w:ascii="Times New Roman" w:hAnsi="Times New Roman" w:cs="Times New Roman"/>
          <w:b/>
          <w:bCs/>
          <w:i/>
          <w:iCs/>
          <w:sz w:val="20"/>
          <w:szCs w:val="20"/>
        </w:rPr>
        <w:t xml:space="preserve"> compared to </w:t>
      </w:r>
      <w:r w:rsidR="001F2E2A" w:rsidRPr="00361267">
        <w:rPr>
          <w:rFonts w:ascii="Times New Roman" w:hAnsi="Times New Roman" w:cs="Times New Roman"/>
          <w:b/>
          <w:i/>
          <w:iCs/>
          <w:sz w:val="20"/>
          <w:szCs w:val="20"/>
        </w:rPr>
        <w:t>Iso-cBOs</w:t>
      </w:r>
      <w:r w:rsidR="001F2E2A" w:rsidRPr="00361267">
        <w:rPr>
          <w:rFonts w:ascii="Times New Roman" w:hAnsi="Times New Roman" w:cs="Times New Roman"/>
          <w:b/>
          <w:bCs/>
          <w:i/>
          <w:iCs/>
          <w:sz w:val="20"/>
          <w:szCs w:val="20"/>
        </w:rPr>
        <w:t xml:space="preserve"> of various ferroptosis-related proteins at day 100</w:t>
      </w:r>
      <w:r w:rsidR="000109E0" w:rsidRPr="00361267">
        <w:rPr>
          <w:rFonts w:ascii="Times New Roman" w:hAnsi="Times New Roman" w:cs="Times New Roman"/>
          <w:b/>
          <w:bCs/>
          <w:i/>
          <w:iCs/>
          <w:sz w:val="20"/>
          <w:szCs w:val="20"/>
        </w:rPr>
        <w:t xml:space="preserve"> without exclusion of hypoxic cores</w:t>
      </w:r>
      <w:r w:rsidR="001F2E2A" w:rsidRPr="00361267">
        <w:rPr>
          <w:rFonts w:ascii="Times New Roman" w:hAnsi="Times New Roman" w:cs="Times New Roman"/>
          <w:b/>
          <w:bCs/>
          <w:i/>
          <w:iCs/>
          <w:sz w:val="20"/>
          <w:szCs w:val="20"/>
        </w:rPr>
        <w:t>.</w:t>
      </w:r>
    </w:p>
    <w:p w14:paraId="22906B56" w14:textId="7449466C" w:rsidR="00AC26F4" w:rsidRDefault="00542284" w:rsidP="0014639B">
      <w:pPr>
        <w:jc w:val="center"/>
        <w:rPr>
          <w:rFonts w:ascii="Times New Roman" w:hAnsi="Times New Roman" w:cs="Times New Roman"/>
          <w:b/>
          <w:i/>
          <w:sz w:val="20"/>
          <w:szCs w:val="20"/>
        </w:rPr>
      </w:pPr>
      <w:r>
        <w:rPr>
          <w:rFonts w:ascii="Times New Roman" w:hAnsi="Times New Roman" w:cs="Times New Roman"/>
          <w:b/>
          <w:i/>
          <w:noProof/>
          <w:sz w:val="20"/>
          <w:szCs w:val="20"/>
        </w:rPr>
        <w:pict w14:anchorId="3B18494E">
          <v:shape id="_x0000_i1025" type="#_x0000_t75" alt="supp fig 5 little letters" style="width:235.55pt;height:443.9pt;mso-width-percent:0;mso-height-percent:0;mso-width-percent:0;mso-height-percent:0">
            <v:imagedata r:id="rId13" o:title="supp fig 5 little letters"/>
          </v:shape>
        </w:pict>
      </w:r>
    </w:p>
    <w:p w14:paraId="13135162" w14:textId="77777777" w:rsidR="00AC26F4" w:rsidRDefault="00AC26F4" w:rsidP="00AC26F4">
      <w:pPr>
        <w:spacing w:line="480" w:lineRule="auto"/>
        <w:rPr>
          <w:rFonts w:ascii="Times New Roman" w:hAnsi="Times New Roman" w:cs="Times New Roman"/>
          <w:b/>
          <w:bCs/>
          <w:i/>
          <w:iCs/>
          <w:sz w:val="20"/>
          <w:szCs w:val="20"/>
        </w:rPr>
      </w:pPr>
      <w:r>
        <w:rPr>
          <w:rFonts w:ascii="Times New Roman" w:hAnsi="Times New Roman" w:cs="Times New Roman"/>
          <w:bCs/>
          <w:i/>
          <w:iCs/>
          <w:sz w:val="20"/>
          <w:szCs w:val="20"/>
        </w:rPr>
        <w:t>When selecting the entire organoid for positive pixel density scoring, we observed s</w:t>
      </w:r>
      <w:r w:rsidRPr="00B61E48">
        <w:rPr>
          <w:rFonts w:ascii="Times New Roman" w:hAnsi="Times New Roman" w:cs="Times New Roman"/>
          <w:bCs/>
          <w:i/>
          <w:iCs/>
          <w:sz w:val="20"/>
          <w:szCs w:val="20"/>
        </w:rPr>
        <w:t>ignificantly higher levels of cytochrome c (p=0.0002) in</w:t>
      </w:r>
      <w:r w:rsidRPr="00B61E48">
        <w:rPr>
          <w:rFonts w:ascii="Times New Roman" w:hAnsi="Times New Roman" w:cs="Times New Roman"/>
          <w:i/>
          <w:iCs/>
          <w:sz w:val="20"/>
          <w:szCs w:val="20"/>
        </w:rPr>
        <w:t xml:space="preserve"> AD-cBOs</w:t>
      </w:r>
      <w:r w:rsidRPr="00B61E48">
        <w:rPr>
          <w:rFonts w:ascii="Times New Roman" w:hAnsi="Times New Roman" w:cs="Times New Roman"/>
          <w:bCs/>
          <w:i/>
          <w:iCs/>
          <w:sz w:val="20"/>
          <w:szCs w:val="20"/>
        </w:rPr>
        <w:t xml:space="preserve"> compared to </w:t>
      </w:r>
      <w:r w:rsidRPr="00B61E48">
        <w:rPr>
          <w:rFonts w:ascii="Times New Roman" w:hAnsi="Times New Roman" w:cs="Times New Roman"/>
          <w:i/>
          <w:iCs/>
          <w:sz w:val="20"/>
          <w:szCs w:val="20"/>
        </w:rPr>
        <w:t>Iso-cBOs</w:t>
      </w:r>
      <w:r w:rsidRPr="00B61E48">
        <w:rPr>
          <w:rFonts w:ascii="Times New Roman" w:hAnsi="Times New Roman" w:cs="Times New Roman"/>
          <w:bCs/>
          <w:i/>
          <w:iCs/>
          <w:sz w:val="20"/>
          <w:szCs w:val="20"/>
        </w:rPr>
        <w:t xml:space="preserve"> and this was prevented by the pretreatment of fer-1 (p˂0.0001). </w:t>
      </w:r>
      <w:r w:rsidRPr="00B61E48">
        <w:rPr>
          <w:rFonts w:ascii="Times New Roman" w:hAnsi="Times New Roman" w:cs="Times New Roman"/>
          <w:i/>
          <w:iCs/>
          <w:sz w:val="20"/>
          <w:szCs w:val="20"/>
        </w:rPr>
        <w:t>AD-cBOs at day 100 had higher levels of 4HNE compared to Iso-cBOs (p=0.059), but unlike at day 50, this was not prevented by pretreatment of fer-1. No changes were observed in the levels of other analysed ferroptosis-related proteins</w:t>
      </w:r>
      <w:r>
        <w:rPr>
          <w:rFonts w:ascii="Times New Roman" w:hAnsi="Times New Roman" w:cs="Times New Roman"/>
          <w:i/>
          <w:iCs/>
          <w:sz w:val="20"/>
          <w:szCs w:val="20"/>
        </w:rPr>
        <w:t xml:space="preserve"> when the hypoxic cores of the organoids were included in the analyses</w:t>
      </w:r>
      <w:r w:rsidRPr="00254005">
        <w:rPr>
          <w:rFonts w:ascii="Times New Roman" w:hAnsi="Times New Roman" w:cs="Times New Roman"/>
          <w:i/>
          <w:iCs/>
          <w:sz w:val="20"/>
          <w:szCs w:val="20"/>
        </w:rPr>
        <w:t>. Ordinary</w:t>
      </w:r>
      <w:r w:rsidRPr="00B61E48">
        <w:rPr>
          <w:rFonts w:ascii="Times New Roman" w:hAnsi="Times New Roman" w:cs="Times New Roman"/>
          <w:bCs/>
          <w:i/>
          <w:iCs/>
          <w:sz w:val="20"/>
          <w:szCs w:val="20"/>
        </w:rPr>
        <w:t xml:space="preserve"> one-way ANOVA was used to determine significance</w:t>
      </w:r>
      <w:r>
        <w:rPr>
          <w:rFonts w:ascii="Times New Roman" w:hAnsi="Times New Roman" w:cs="Times New Roman"/>
          <w:bCs/>
          <w:i/>
          <w:iCs/>
          <w:sz w:val="20"/>
          <w:szCs w:val="20"/>
        </w:rPr>
        <w:t xml:space="preserve"> (</w:t>
      </w:r>
      <w:r w:rsidRPr="00B61E48">
        <w:rPr>
          <w:rFonts w:ascii="Times New Roman" w:hAnsi="Times New Roman" w:cs="Times New Roman"/>
          <w:bCs/>
          <w:i/>
          <w:iCs/>
          <w:sz w:val="20"/>
          <w:szCs w:val="20"/>
        </w:rPr>
        <w:t>p˂0.0</w:t>
      </w:r>
      <w:r>
        <w:rPr>
          <w:rFonts w:ascii="Times New Roman" w:hAnsi="Times New Roman" w:cs="Times New Roman"/>
          <w:bCs/>
          <w:i/>
          <w:iCs/>
          <w:sz w:val="20"/>
          <w:szCs w:val="20"/>
        </w:rPr>
        <w:t>5 was considered significant).</w:t>
      </w:r>
    </w:p>
    <w:p w14:paraId="69FBC29A" w14:textId="77777777" w:rsidR="0014639B" w:rsidRDefault="0014639B">
      <w:pPr>
        <w:spacing w:after="160" w:line="259" w:lineRule="auto"/>
        <w:rPr>
          <w:rFonts w:ascii="Times New Roman" w:hAnsi="Times New Roman" w:cs="Times New Roman"/>
          <w:b/>
          <w:i/>
          <w:sz w:val="20"/>
          <w:szCs w:val="20"/>
        </w:rPr>
      </w:pPr>
      <w:r>
        <w:rPr>
          <w:rFonts w:ascii="Times New Roman" w:hAnsi="Times New Roman" w:cs="Times New Roman"/>
          <w:b/>
          <w:i/>
          <w:sz w:val="20"/>
          <w:szCs w:val="20"/>
        </w:rPr>
        <w:br w:type="page"/>
      </w:r>
    </w:p>
    <w:p w14:paraId="1D8A9F6A" w14:textId="3A1F9DF6" w:rsidR="00AC26F4" w:rsidRPr="00056929" w:rsidRDefault="00AC26F4" w:rsidP="00AC26F4">
      <w:pPr>
        <w:rPr>
          <w:rFonts w:ascii="Times New Roman" w:hAnsi="Times New Roman" w:cs="Times New Roman"/>
          <w:b/>
          <w:i/>
          <w:sz w:val="20"/>
          <w:szCs w:val="20"/>
        </w:rPr>
      </w:pPr>
      <w:r w:rsidRPr="00056929">
        <w:rPr>
          <w:rFonts w:ascii="Times New Roman" w:hAnsi="Times New Roman" w:cs="Times New Roman"/>
          <w:b/>
          <w:i/>
          <w:sz w:val="20"/>
          <w:szCs w:val="20"/>
        </w:rPr>
        <w:lastRenderedPageBreak/>
        <w:t xml:space="preserve">Supplementary figure </w:t>
      </w:r>
      <w:r w:rsidR="008A6E8A">
        <w:rPr>
          <w:rFonts w:ascii="Times New Roman" w:hAnsi="Times New Roman" w:cs="Times New Roman"/>
          <w:b/>
          <w:i/>
          <w:sz w:val="20"/>
          <w:szCs w:val="20"/>
        </w:rPr>
        <w:t>5</w:t>
      </w:r>
      <w:r w:rsidRPr="00056929">
        <w:rPr>
          <w:rFonts w:ascii="Times New Roman" w:hAnsi="Times New Roman" w:cs="Times New Roman"/>
          <w:b/>
          <w:i/>
          <w:sz w:val="20"/>
          <w:szCs w:val="20"/>
        </w:rPr>
        <w:t>:  Covariate effects on protein expression of ferroptosis-related markers in grey matter of controls and subjects with AD.</w:t>
      </w:r>
    </w:p>
    <w:p w14:paraId="6A126798" w14:textId="77777777" w:rsidR="00AC26F4" w:rsidRPr="00056929" w:rsidRDefault="00AC26F4" w:rsidP="00AC26F4">
      <w:pPr>
        <w:rPr>
          <w:rFonts w:ascii="Times New Roman" w:hAnsi="Times New Roman" w:cs="Times New Roman"/>
          <w:sz w:val="20"/>
          <w:szCs w:val="20"/>
          <w:lang w:val="en-US"/>
        </w:rPr>
      </w:pPr>
      <w:r w:rsidRPr="00056929">
        <w:rPr>
          <w:rFonts w:ascii="Times New Roman" w:hAnsi="Times New Roman" w:cs="Times New Roman"/>
          <w:noProof/>
          <w:sz w:val="20"/>
          <w:szCs w:val="20"/>
          <w:lang w:val="nl-NL" w:eastAsia="nl-NL"/>
        </w:rPr>
        <w:drawing>
          <wp:inline distT="0" distB="0" distL="0" distR="0" wp14:anchorId="79951F69" wp14:editId="198C2B43">
            <wp:extent cx="5121602" cy="7407275"/>
            <wp:effectExtent l="0" t="0" r="0" b="0"/>
            <wp:docPr id="2" name="Picture 2" descr="Supplementary figure no differences between controls and AD in 4 vari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pplementary figure no differences between controls and AD in 4 variabl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1602" cy="7407275"/>
                    </a:xfrm>
                    <a:prstGeom prst="rect">
                      <a:avLst/>
                    </a:prstGeom>
                    <a:noFill/>
                    <a:ln>
                      <a:noFill/>
                    </a:ln>
                  </pic:spPr>
                </pic:pic>
              </a:graphicData>
            </a:graphic>
          </wp:inline>
        </w:drawing>
      </w:r>
    </w:p>
    <w:p w14:paraId="3D1F6B06" w14:textId="5F1D1400" w:rsidR="00821379" w:rsidRPr="00056929" w:rsidRDefault="00AC26F4" w:rsidP="0014639B">
      <w:pPr>
        <w:spacing w:line="480" w:lineRule="auto"/>
        <w:jc w:val="both"/>
        <w:rPr>
          <w:rFonts w:ascii="Times New Roman" w:hAnsi="Times New Roman" w:cs="Times New Roman"/>
          <w:b/>
          <w:bCs/>
          <w:i/>
          <w:iCs/>
          <w:sz w:val="20"/>
          <w:szCs w:val="20"/>
        </w:rPr>
      </w:pPr>
      <w:r w:rsidRPr="00056929">
        <w:rPr>
          <w:rFonts w:ascii="Times New Roman" w:hAnsi="Times New Roman" w:cs="Times New Roman"/>
          <w:i/>
          <w:sz w:val="20"/>
          <w:szCs w:val="20"/>
        </w:rPr>
        <w:t xml:space="preserve">Differences between controls and subjects with AD in age, post mortem delay (in hours) and fixation time (in days) (a). Table summarizing the range of  age, gender (1=male, 2=female), post mortem delay (PMD) and fixation time (FT) between controls and subjects with AD. Numbers in second and third column are reported as: min-max, </w:t>
      </w:r>
      <w:r w:rsidRPr="00056929">
        <w:rPr>
          <w:rFonts w:ascii="Times New Roman" w:hAnsi="Times New Roman" w:cs="Times New Roman"/>
          <w:i/>
          <w:sz w:val="20"/>
          <w:szCs w:val="20"/>
        </w:rPr>
        <w:lastRenderedPageBreak/>
        <w:t>median. No significant differences were observed between controls and AD subjects (Mann-Whitney U test, p &lt; 0.05) (b). A scatter plot with simple linear regression illustrating the level of correlation between age, post mortem delay (PMD) in hours (h) and fixation time (FT) in days (d) and each ferroptosis-related marker expression, along with the line of best fit. No significant correlation between the ferroptosis-related markers' expressions with any of the studied variables has been observed (Pearson's correlation test and simple linear regression, r</w:t>
      </w:r>
      <w:r w:rsidRPr="00056929">
        <w:rPr>
          <w:rFonts w:ascii="Times New Roman" w:hAnsi="Times New Roman" w:cs="Times New Roman"/>
          <w:i/>
          <w:sz w:val="20"/>
          <w:szCs w:val="20"/>
          <w:vertAlign w:val="superscript"/>
        </w:rPr>
        <w:t>2</w:t>
      </w:r>
      <w:r w:rsidRPr="00056929">
        <w:rPr>
          <w:rFonts w:ascii="Times New Roman" w:hAnsi="Times New Roman" w:cs="Times New Roman"/>
          <w:i/>
          <w:sz w:val="20"/>
          <w:szCs w:val="20"/>
        </w:rPr>
        <w:t xml:space="preserve"> &lt;0.6000, p &lt; 0.05) (c).</w:t>
      </w:r>
    </w:p>
    <w:sectPr w:rsidR="00821379" w:rsidRPr="000569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AA8"/>
    <w:rsid w:val="000109E0"/>
    <w:rsid w:val="00054FA6"/>
    <w:rsid w:val="00056929"/>
    <w:rsid w:val="00056E1E"/>
    <w:rsid w:val="000E71DC"/>
    <w:rsid w:val="001431E3"/>
    <w:rsid w:val="0014639B"/>
    <w:rsid w:val="00157EB8"/>
    <w:rsid w:val="001F02C6"/>
    <w:rsid w:val="001F2E2A"/>
    <w:rsid w:val="00247526"/>
    <w:rsid w:val="00254005"/>
    <w:rsid w:val="00273834"/>
    <w:rsid w:val="00293519"/>
    <w:rsid w:val="002B26BC"/>
    <w:rsid w:val="002F1EA5"/>
    <w:rsid w:val="00361267"/>
    <w:rsid w:val="00380A81"/>
    <w:rsid w:val="00451E4A"/>
    <w:rsid w:val="004D3249"/>
    <w:rsid w:val="004F1B1C"/>
    <w:rsid w:val="00542284"/>
    <w:rsid w:val="00616435"/>
    <w:rsid w:val="006447BC"/>
    <w:rsid w:val="00714490"/>
    <w:rsid w:val="0076024A"/>
    <w:rsid w:val="008106A6"/>
    <w:rsid w:val="00821379"/>
    <w:rsid w:val="00822DD1"/>
    <w:rsid w:val="00844300"/>
    <w:rsid w:val="008A6E8A"/>
    <w:rsid w:val="008B05B8"/>
    <w:rsid w:val="008E400D"/>
    <w:rsid w:val="00A9438E"/>
    <w:rsid w:val="00AA5877"/>
    <w:rsid w:val="00AC26F4"/>
    <w:rsid w:val="00AD1326"/>
    <w:rsid w:val="00B55452"/>
    <w:rsid w:val="00B778ED"/>
    <w:rsid w:val="00B97213"/>
    <w:rsid w:val="00BB4C80"/>
    <w:rsid w:val="00BE57C2"/>
    <w:rsid w:val="00D245E4"/>
    <w:rsid w:val="00D94565"/>
    <w:rsid w:val="00EB0AA8"/>
    <w:rsid w:val="00F01EF4"/>
    <w:rsid w:val="00F07C67"/>
    <w:rsid w:val="00F537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3E64"/>
  <w15:chartTrackingRefBased/>
  <w15:docId w15:val="{0F07DE93-B141-416A-BF13-F899B9C6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02C6"/>
    <w:pPr>
      <w:spacing w:after="200" w:line="27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F02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package" Target="embeddings/Microsoft_Excel_Worksheet1.xlsx"/><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5.png"/><Relationship Id="rId5" Type="http://schemas.openxmlformats.org/officeDocument/2006/relationships/package" Target="embeddings/Microsoft_Excel_Worksheet.xlsx"/><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image" Target="media/image1.emf"/><Relationship Id="rId9" Type="http://schemas.openxmlformats.org/officeDocument/2006/relationships/package" Target="embeddings/Microsoft_Excel_Worksheet2.xlsx"/><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2605</Words>
  <Characters>14854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17425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Majernikova</dc:creator>
  <cp:keywords/>
  <dc:description/>
  <cp:lastModifiedBy>Amalia Dolga</cp:lastModifiedBy>
  <cp:revision>4</cp:revision>
  <dcterms:created xsi:type="dcterms:W3CDTF">2024-05-09T13:31:00Z</dcterms:created>
  <dcterms:modified xsi:type="dcterms:W3CDTF">2024-10-03T22:29:00Z</dcterms:modified>
</cp:coreProperties>
</file>