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Sup</w:t>
      </w:r>
      <w:r>
        <w:rPr>
          <w:rFonts w:ascii="Arial" w:hAnsi="Arial" w:cs="Arial"/>
          <w:b/>
          <w:bCs/>
          <w:color w:val="000000"/>
          <w:sz w:val="24"/>
        </w:rPr>
        <w:t>plementary legends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>igure S1. Density plot showing the expression of canonical marker genes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>igure S2. Heatmap showing copy number variation in samples from P1-P3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>igure S3.</w:t>
      </w:r>
      <w:r>
        <w:rPr>
          <w:rFonts w:ascii="Arial" w:hAnsi="Arial" w:cs="Arial"/>
          <w:color w:val="000000"/>
          <w:sz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</w:rPr>
        <w:t>HE and IHC staining showing classical markers including OCT4 and CD30 of EC for P2-4.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 xml:space="preserve">igure S4. </w:t>
      </w:r>
      <w:r>
        <w:rPr>
          <w:rFonts w:ascii="Arial" w:hAnsi="Arial" w:cs="Arial"/>
          <w:b/>
          <w:bCs/>
          <w:i/>
          <w:iCs/>
          <w:color w:val="000000"/>
          <w:sz w:val="24"/>
        </w:rPr>
        <w:t>SERPINB9</w:t>
      </w:r>
      <w:r>
        <w:rPr>
          <w:rFonts w:ascii="Arial" w:hAnsi="Arial" w:cs="Arial"/>
          <w:b/>
          <w:bCs/>
          <w:color w:val="000000"/>
          <w:sz w:val="24"/>
        </w:rPr>
        <w:t xml:space="preserve"> is associated stemness maintenance in EC</w:t>
      </w:r>
    </w:p>
    <w:p w:rsidR="004415B2" w:rsidRDefault="004415B2" w:rsidP="004415B2">
      <w:pPr>
        <w:spacing w:line="480" w:lineRule="auto"/>
        <w:rPr>
          <w:rFonts w:ascii="Arial" w:hAnsi="Arial" w:cs="Arial"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 xml:space="preserve">(a) </w:t>
      </w:r>
      <w:r>
        <w:rPr>
          <w:rFonts w:ascii="Arial" w:hAnsi="Arial" w:cs="Arial"/>
          <w:color w:val="000000"/>
          <w:sz w:val="24"/>
        </w:rPr>
        <w:t xml:space="preserve">ATAC-seq datasets showing peaks on the promoter regions of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in </w:t>
      </w:r>
      <w:proofErr w:type="spellStart"/>
      <w:r>
        <w:rPr>
          <w:rFonts w:ascii="Arial" w:hAnsi="Arial" w:cs="Arial"/>
          <w:color w:val="000000"/>
          <w:sz w:val="24"/>
        </w:rPr>
        <w:t>hESC</w:t>
      </w:r>
      <w:proofErr w:type="spellEnd"/>
      <w:r>
        <w:rPr>
          <w:rFonts w:ascii="Arial" w:hAnsi="Arial" w:cs="Arial"/>
          <w:color w:val="000000"/>
          <w:sz w:val="24"/>
        </w:rPr>
        <w:t xml:space="preserve"> but not in differentiated cells.</w:t>
      </w:r>
      <w:r>
        <w:rPr>
          <w:rFonts w:ascii="Arial" w:hAnsi="Arial" w:cs="Arial"/>
          <w:b/>
          <w:bCs/>
          <w:color w:val="000000"/>
          <w:sz w:val="24"/>
        </w:rPr>
        <w:t xml:space="preserve"> (b) </w:t>
      </w:r>
      <w:r>
        <w:rPr>
          <w:rFonts w:ascii="Arial" w:hAnsi="Arial" w:cs="Arial"/>
          <w:color w:val="000000"/>
          <w:sz w:val="24"/>
        </w:rPr>
        <w:t xml:space="preserve">Boxplot illustrating the increased expression of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in stage II-III patients compared to stage I patients based on the TCGA non-seminoma dataset (P value: Wilcoxon test).</w:t>
      </w:r>
      <w:r>
        <w:rPr>
          <w:rFonts w:ascii="Arial" w:hAnsi="Arial" w:cs="Arial"/>
          <w:b/>
          <w:bCs/>
          <w:color w:val="000000"/>
          <w:sz w:val="24"/>
        </w:rPr>
        <w:t xml:space="preserve"> (c) </w:t>
      </w:r>
      <w:r>
        <w:rPr>
          <w:rFonts w:ascii="Arial" w:hAnsi="Arial" w:cs="Arial"/>
          <w:color w:val="000000"/>
          <w:sz w:val="24"/>
        </w:rPr>
        <w:t>Validation of</w:t>
      </w:r>
      <w:r>
        <w:rPr>
          <w:rFonts w:ascii="Arial" w:hAnsi="Arial" w:cs="Arial" w:hint="eastAsia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the knockdown of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in NCCIT by qPCR</w:t>
      </w:r>
      <w:r>
        <w:rPr>
          <w:rFonts w:ascii="Arial" w:hAnsi="Arial" w:cs="Arial" w:hint="eastAsia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(P value: Welch’s t-test). </w:t>
      </w:r>
      <w:r>
        <w:rPr>
          <w:rFonts w:ascii="Arial" w:hAnsi="Arial" w:cs="Arial"/>
          <w:b/>
          <w:bCs/>
          <w:color w:val="000000"/>
          <w:sz w:val="24"/>
        </w:rPr>
        <w:t xml:space="preserve">(d) </w:t>
      </w:r>
      <w:r>
        <w:rPr>
          <w:rFonts w:ascii="Arial" w:hAnsi="Arial" w:cs="Arial"/>
          <w:color w:val="000000"/>
          <w:sz w:val="24"/>
        </w:rPr>
        <w:t xml:space="preserve">Validation of the knockdown of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in NTERA-2 by qPCR (P value: Welch’s t-test). </w:t>
      </w:r>
      <w:r>
        <w:rPr>
          <w:rFonts w:ascii="Arial" w:hAnsi="Arial" w:cs="Arial"/>
          <w:b/>
          <w:bCs/>
          <w:color w:val="000000"/>
          <w:sz w:val="24"/>
        </w:rPr>
        <w:t xml:space="preserve">(e) </w:t>
      </w:r>
      <w:proofErr w:type="spellStart"/>
      <w:r>
        <w:rPr>
          <w:rFonts w:ascii="Arial" w:hAnsi="Arial" w:cs="Arial"/>
          <w:color w:val="000000"/>
          <w:sz w:val="24"/>
        </w:rPr>
        <w:t>Transwell</w:t>
      </w:r>
      <w:proofErr w:type="spellEnd"/>
      <w:r>
        <w:rPr>
          <w:rFonts w:ascii="Arial" w:hAnsi="Arial" w:cs="Arial"/>
          <w:color w:val="000000"/>
          <w:sz w:val="24"/>
        </w:rPr>
        <w:t xml:space="preserve"> migration assay showing decrease of migratory capability of NCCIT after knockdown of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using two distinct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</w:t>
      </w:r>
      <w:bookmarkStart w:id="0" w:name="OLE_LINK11"/>
      <w:bookmarkStart w:id="1" w:name="OLE_LINK12"/>
      <w:r>
        <w:rPr>
          <w:rFonts w:ascii="Arial" w:hAnsi="Arial" w:cs="Arial"/>
          <w:color w:val="000000"/>
          <w:sz w:val="24"/>
        </w:rPr>
        <w:t xml:space="preserve">scale bar: 50 µm; </w:t>
      </w:r>
      <w:bookmarkEnd w:id="0"/>
      <w:bookmarkEnd w:id="1"/>
      <w:r>
        <w:rPr>
          <w:rFonts w:ascii="Arial" w:hAnsi="Arial" w:cs="Arial"/>
          <w:color w:val="000000"/>
          <w:sz w:val="24"/>
        </w:rPr>
        <w:t>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(f) </w:t>
      </w:r>
      <w:proofErr w:type="spellStart"/>
      <w:r>
        <w:rPr>
          <w:rFonts w:ascii="Arial" w:hAnsi="Arial" w:cs="Arial"/>
          <w:color w:val="000000"/>
          <w:sz w:val="24"/>
        </w:rPr>
        <w:t>Transwell</w:t>
      </w:r>
      <w:proofErr w:type="spellEnd"/>
      <w:r>
        <w:rPr>
          <w:rFonts w:ascii="Arial" w:hAnsi="Arial" w:cs="Arial"/>
          <w:color w:val="000000"/>
          <w:sz w:val="24"/>
        </w:rPr>
        <w:t xml:space="preserve"> migration assay showing decrease of migratory capability of NTERA-2 after knockdown of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using two distinct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(scale bar: 50 µm; P value: Welch’s t-</w:t>
      </w:r>
      <w:r>
        <w:rPr>
          <w:rFonts w:ascii="Arial" w:hAnsi="Arial" w:cs="Arial"/>
          <w:color w:val="000000"/>
          <w:sz w:val="24"/>
        </w:rPr>
        <w:lastRenderedPageBreak/>
        <w:t xml:space="preserve">test). </w:t>
      </w:r>
      <w:r>
        <w:rPr>
          <w:rFonts w:ascii="Arial" w:hAnsi="Arial" w:cs="Arial"/>
          <w:b/>
          <w:bCs/>
          <w:color w:val="000000"/>
          <w:sz w:val="24"/>
        </w:rPr>
        <w:t xml:space="preserve">(g) </w:t>
      </w:r>
      <w:r>
        <w:rPr>
          <w:rFonts w:ascii="Arial" w:hAnsi="Arial" w:cs="Arial"/>
          <w:color w:val="000000"/>
          <w:sz w:val="24"/>
        </w:rPr>
        <w:t xml:space="preserve">Drug sensitivity assay showing decrease of IC50 after the knockdown of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using two distinct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(IC50: 3.696 µ</w:t>
      </w:r>
      <w:r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/>
          <w:color w:val="000000"/>
          <w:sz w:val="24"/>
        </w:rPr>
        <w:t xml:space="preserve"> vs 2.322 </w:t>
      </w:r>
      <w:r w:rsidRPr="00EC3AD7">
        <w:rPr>
          <w:rFonts w:ascii="Arial" w:hAnsi="Arial" w:cs="Arial"/>
          <w:color w:val="000000"/>
          <w:sz w:val="24"/>
        </w:rPr>
        <w:t>µ</w:t>
      </w:r>
      <w:r w:rsidRPr="00EC3AD7"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 w:hint="eastAsia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>(shCtrl-2 vs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-2), 3.438 </w:t>
      </w:r>
      <w:r w:rsidRPr="00EC3AD7">
        <w:rPr>
          <w:rFonts w:ascii="Arial" w:hAnsi="Arial" w:cs="Arial"/>
          <w:color w:val="000000"/>
          <w:sz w:val="24"/>
        </w:rPr>
        <w:t>µ</w:t>
      </w:r>
      <w:r w:rsidRPr="00EC3AD7"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/>
          <w:color w:val="000000"/>
          <w:sz w:val="24"/>
        </w:rPr>
        <w:t xml:space="preserve"> vs 2.180 </w:t>
      </w:r>
      <w:r w:rsidRPr="00EC3AD7">
        <w:rPr>
          <w:rFonts w:ascii="Arial" w:hAnsi="Arial" w:cs="Arial"/>
          <w:color w:val="000000"/>
          <w:sz w:val="24"/>
        </w:rPr>
        <w:t>µ</w:t>
      </w:r>
      <w:r w:rsidRPr="00EC3AD7"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/>
          <w:color w:val="000000"/>
          <w:sz w:val="24"/>
        </w:rPr>
        <w:t xml:space="preserve"> (shCtrl-3 vs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-3); P value: Welch’s t-test). </w:t>
      </w:r>
      <w:r>
        <w:rPr>
          <w:rFonts w:ascii="Arial" w:hAnsi="Arial" w:cs="Arial"/>
          <w:b/>
          <w:bCs/>
          <w:color w:val="000000"/>
          <w:sz w:val="24"/>
        </w:rPr>
        <w:t xml:space="preserve">(h) </w:t>
      </w:r>
      <w:r>
        <w:rPr>
          <w:rFonts w:ascii="Arial" w:hAnsi="Arial" w:cs="Arial"/>
          <w:color w:val="000000"/>
          <w:sz w:val="24"/>
        </w:rPr>
        <w:t xml:space="preserve">Drug sensitivity assay showing decrease of IC50 after the knockdown of NTERA-2 using two distinct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(IC50: </w:t>
      </w:r>
      <w:r>
        <w:rPr>
          <w:rFonts w:ascii="Arial" w:hAnsi="Arial" w:cs="Arial" w:hint="eastAsia"/>
          <w:color w:val="000000"/>
          <w:sz w:val="24"/>
        </w:rPr>
        <w:t>2</w:t>
      </w:r>
      <w:r>
        <w:rPr>
          <w:rFonts w:ascii="Arial" w:hAnsi="Arial" w:cs="Arial"/>
          <w:color w:val="000000"/>
          <w:sz w:val="24"/>
        </w:rPr>
        <w:t xml:space="preserve">.402 </w:t>
      </w:r>
      <w:r w:rsidRPr="00EC3AD7">
        <w:rPr>
          <w:rFonts w:ascii="Arial" w:hAnsi="Arial" w:cs="Arial"/>
          <w:color w:val="000000"/>
          <w:sz w:val="24"/>
        </w:rPr>
        <w:t>µ</w:t>
      </w:r>
      <w:r w:rsidRPr="00EC3AD7"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/>
          <w:color w:val="000000"/>
          <w:sz w:val="24"/>
        </w:rPr>
        <w:t xml:space="preserve"> vs 2.040</w:t>
      </w:r>
      <w:r>
        <w:rPr>
          <w:rFonts w:ascii="Arial" w:hAnsi="Arial" w:cs="Arial" w:hint="eastAsia"/>
          <w:color w:val="000000"/>
          <w:sz w:val="24"/>
        </w:rPr>
        <w:t xml:space="preserve"> </w:t>
      </w:r>
      <w:r w:rsidRPr="00EC3AD7">
        <w:rPr>
          <w:rFonts w:ascii="Arial" w:hAnsi="Arial" w:cs="Arial"/>
          <w:color w:val="000000"/>
          <w:sz w:val="24"/>
        </w:rPr>
        <w:t>µ</w:t>
      </w:r>
      <w:r w:rsidRPr="00EC3AD7"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/>
          <w:color w:val="000000"/>
          <w:sz w:val="24"/>
        </w:rPr>
        <w:t xml:space="preserve"> (shCtrl-2 vs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-2), 2.652 </w:t>
      </w:r>
      <w:r w:rsidRPr="00EC3AD7">
        <w:rPr>
          <w:rFonts w:ascii="Arial" w:hAnsi="Arial" w:cs="Arial"/>
          <w:color w:val="000000"/>
          <w:sz w:val="24"/>
        </w:rPr>
        <w:t>µ</w:t>
      </w:r>
      <w:r w:rsidRPr="00EC3AD7"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/>
          <w:color w:val="000000"/>
          <w:sz w:val="24"/>
        </w:rPr>
        <w:t xml:space="preserve"> vs 1.925 </w:t>
      </w:r>
      <w:r w:rsidRPr="00EC3AD7">
        <w:rPr>
          <w:rFonts w:ascii="Arial" w:hAnsi="Arial" w:cs="Arial"/>
          <w:color w:val="000000"/>
          <w:sz w:val="24"/>
        </w:rPr>
        <w:t>µ</w:t>
      </w:r>
      <w:r w:rsidRPr="00EC3AD7">
        <w:rPr>
          <w:rFonts w:ascii="Arial" w:hAnsi="Arial" w:cs="Arial" w:hint="eastAsia"/>
          <w:color w:val="000000"/>
          <w:sz w:val="24"/>
        </w:rPr>
        <w:t>M</w:t>
      </w:r>
      <w:r>
        <w:rPr>
          <w:rFonts w:ascii="Arial" w:hAnsi="Arial" w:cs="Arial"/>
          <w:color w:val="000000"/>
          <w:sz w:val="24"/>
        </w:rPr>
        <w:t xml:space="preserve"> (shCtrl-3 vs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>-3); P value: Welch’s t-test).</w:t>
      </w:r>
      <w:r>
        <w:rPr>
          <w:rFonts w:ascii="Arial" w:hAnsi="Arial" w:cs="Arial" w:hint="eastAsia"/>
          <w:color w:val="000000"/>
          <w:sz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</w:rPr>
        <w:t>(</w:t>
      </w:r>
      <w:proofErr w:type="spellStart"/>
      <w:r>
        <w:rPr>
          <w:rFonts w:ascii="Arial" w:hAnsi="Arial" w:cs="Arial"/>
          <w:b/>
          <w:bCs/>
          <w:color w:val="000000"/>
          <w:sz w:val="24"/>
        </w:rPr>
        <w:t>i</w:t>
      </w:r>
      <w:proofErr w:type="spellEnd"/>
      <w:r>
        <w:rPr>
          <w:rFonts w:ascii="Arial" w:hAnsi="Arial" w:cs="Arial"/>
          <w:b/>
          <w:bCs/>
          <w:color w:val="000000"/>
          <w:sz w:val="24"/>
        </w:rPr>
        <w:t>)</w:t>
      </w:r>
      <w:r>
        <w:rPr>
          <w:rFonts w:ascii="Arial" w:hAnsi="Arial" w:cs="Arial"/>
          <w:color w:val="000000"/>
          <w:sz w:val="24"/>
        </w:rPr>
        <w:t xml:space="preserve"> Cell growth curves of NCCIT cells following transfection with </w:t>
      </w:r>
      <w:proofErr w:type="spellStart"/>
      <w:r>
        <w:rPr>
          <w:rFonts w:ascii="Arial" w:hAnsi="Arial" w:cs="Arial"/>
          <w:color w:val="000000"/>
          <w:sz w:val="24"/>
        </w:rPr>
        <w:t>shCtrl</w:t>
      </w:r>
      <w:proofErr w:type="spellEnd"/>
      <w:r>
        <w:rPr>
          <w:rFonts w:ascii="Arial" w:hAnsi="Arial" w:cs="Arial"/>
          <w:color w:val="000000"/>
          <w:sz w:val="24"/>
        </w:rPr>
        <w:t xml:space="preserve"> and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(j)</w:t>
      </w:r>
      <w:r>
        <w:rPr>
          <w:rFonts w:ascii="Arial" w:hAnsi="Arial" w:cs="Arial"/>
          <w:color w:val="000000"/>
          <w:sz w:val="24"/>
        </w:rPr>
        <w:t xml:space="preserve"> Cell growth curves of NCCIT cells following transfection with shCtrl-2 and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-2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(k)</w:t>
      </w:r>
      <w:r>
        <w:rPr>
          <w:rFonts w:ascii="Arial" w:hAnsi="Arial" w:cs="Arial"/>
          <w:color w:val="000000"/>
          <w:sz w:val="24"/>
        </w:rPr>
        <w:t xml:space="preserve"> Cell growth curves of NCCIT cells following transfection with shCtrl-3 and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-3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(l)</w:t>
      </w:r>
      <w:r>
        <w:rPr>
          <w:rFonts w:ascii="Arial" w:hAnsi="Arial" w:cs="Arial"/>
          <w:color w:val="000000"/>
          <w:sz w:val="24"/>
        </w:rPr>
        <w:t xml:space="preserve"> Cell growth curves of NTERA-2 cells following transfection with </w:t>
      </w:r>
      <w:proofErr w:type="spellStart"/>
      <w:r>
        <w:rPr>
          <w:rFonts w:ascii="Arial" w:hAnsi="Arial" w:cs="Arial"/>
          <w:color w:val="000000"/>
          <w:sz w:val="24"/>
        </w:rPr>
        <w:t>shCtrl</w:t>
      </w:r>
      <w:proofErr w:type="spellEnd"/>
      <w:r>
        <w:rPr>
          <w:rFonts w:ascii="Arial" w:hAnsi="Arial" w:cs="Arial"/>
          <w:color w:val="000000"/>
          <w:sz w:val="24"/>
        </w:rPr>
        <w:t xml:space="preserve"> and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(m)</w:t>
      </w:r>
      <w:r>
        <w:rPr>
          <w:rFonts w:ascii="Arial" w:hAnsi="Arial" w:cs="Arial"/>
          <w:color w:val="000000"/>
          <w:sz w:val="24"/>
        </w:rPr>
        <w:t xml:space="preserve"> Cell growth curves of NTERA-2 cells following transfection with shCtrl-2 and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-2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(</w:t>
      </w:r>
      <w:r>
        <w:rPr>
          <w:rFonts w:ascii="Arial" w:hAnsi="Arial" w:cs="Arial" w:hint="eastAsia"/>
          <w:b/>
          <w:bCs/>
          <w:color w:val="000000"/>
          <w:sz w:val="24"/>
        </w:rPr>
        <w:t>n</w:t>
      </w:r>
      <w:r>
        <w:rPr>
          <w:rFonts w:ascii="Arial" w:hAnsi="Arial" w:cs="Arial"/>
          <w:b/>
          <w:bCs/>
          <w:color w:val="000000"/>
          <w:sz w:val="24"/>
        </w:rPr>
        <w:t>)</w:t>
      </w:r>
      <w:r>
        <w:rPr>
          <w:rFonts w:ascii="Arial" w:hAnsi="Arial" w:cs="Arial"/>
          <w:color w:val="000000"/>
          <w:sz w:val="24"/>
        </w:rPr>
        <w:t xml:space="preserve"> Cell growth curves of NTERA-2 cells following transfection with shCtrl-3 and sh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-3 </w:t>
      </w:r>
      <w:proofErr w:type="spellStart"/>
      <w:r>
        <w:rPr>
          <w:rFonts w:ascii="Arial" w:hAnsi="Arial" w:cs="Arial"/>
          <w:color w:val="000000"/>
          <w:sz w:val="24"/>
        </w:rPr>
        <w:t>shRNAs</w:t>
      </w:r>
      <w:proofErr w:type="spellEnd"/>
      <w:r>
        <w:rPr>
          <w:rFonts w:ascii="Arial" w:hAnsi="Arial" w:cs="Arial"/>
          <w:color w:val="000000"/>
          <w:sz w:val="24"/>
        </w:rPr>
        <w:t xml:space="preserve"> (P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 xml:space="preserve">igure S5. </w:t>
      </w:r>
      <w:r>
        <w:rPr>
          <w:rFonts w:ascii="Arial" w:hAnsi="Arial" w:cs="Arial"/>
          <w:b/>
          <w:bCs/>
          <w:i/>
          <w:iCs/>
          <w:color w:val="000000"/>
          <w:sz w:val="24"/>
        </w:rPr>
        <w:t>SERPINB9</w:t>
      </w:r>
      <w:r>
        <w:rPr>
          <w:rFonts w:ascii="Arial" w:hAnsi="Arial" w:cs="Arial"/>
          <w:b/>
          <w:bCs/>
          <w:color w:val="000000"/>
          <w:sz w:val="24"/>
        </w:rPr>
        <w:t xml:space="preserve"> is associated with ERK1/2 and WNT signaling pathways activation.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 xml:space="preserve">(a)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 xml:space="preserve">r plot showing decreased number of embryoid bodies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b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 xml:space="preserve">r plot showing decreased </w:t>
      </w:r>
      <w:r>
        <w:rPr>
          <w:rFonts w:ascii="Arial" w:hAnsi="Arial" w:cs="Arial"/>
          <w:color w:val="000000"/>
          <w:sz w:val="24"/>
        </w:rPr>
        <w:lastRenderedPageBreak/>
        <w:t xml:space="preserve">fluorescence intensity of SERPINB9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c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 xml:space="preserve">r plot showing decreased fluorescence intensity of OCT4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d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 xml:space="preserve">r plot showing decreased fluorescence intensity of AFP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e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 xml:space="preserve">r plot showing decreased fluorescence intensity of ACTA2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f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>r plot</w:t>
      </w:r>
      <w:r>
        <w:rPr>
          <w:rFonts w:ascii="gr" w:hAnsi="gr" w:cs="Arial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showing decreased fluorescence intensity of CD57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g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/>
          <w:color w:val="000000"/>
          <w:sz w:val="24"/>
        </w:rPr>
        <w:t xml:space="preserve">Heatmap showing downregulation of genes associated with ERK1/2 signaling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in RNA-seq dataset.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h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/>
          <w:color w:val="000000"/>
          <w:sz w:val="24"/>
        </w:rPr>
        <w:t xml:space="preserve">Bar plot showing downregulation of genes associated with ERK1/2 signaling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in embryoid bodies validated by qPCR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proofErr w:type="spellStart"/>
      <w:r>
        <w:rPr>
          <w:rFonts w:ascii="Arial" w:hAnsi="Arial" w:cs="Arial" w:hint="eastAsia"/>
          <w:b/>
          <w:bCs/>
          <w:color w:val="000000"/>
          <w:sz w:val="24"/>
        </w:rPr>
        <w:t>i</w:t>
      </w:r>
      <w:proofErr w:type="spellEnd"/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/>
          <w:color w:val="000000"/>
          <w:sz w:val="24"/>
        </w:rPr>
        <w:t xml:space="preserve">Heatmap showing downregulation of genes associated with WNT signaling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in RNA-seq dataset.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(j) </w:t>
      </w:r>
      <w:r>
        <w:rPr>
          <w:rFonts w:ascii="Arial" w:hAnsi="Arial" w:cs="Arial"/>
          <w:color w:val="000000"/>
          <w:sz w:val="24"/>
        </w:rPr>
        <w:t xml:space="preserve">Bar plot showing downregulation of genes associated with WNT signaling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in embryoid bodies validated by qPCR (P value: Welch’s t-test).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k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/>
          <w:color w:val="000000"/>
          <w:sz w:val="24"/>
        </w:rPr>
        <w:t xml:space="preserve">GSEA analysis showing the enrichment of the ERK1/2 cascade in samples with higher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expression from TCGA non-seminoma dataset.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l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/>
          <w:color w:val="000000"/>
          <w:sz w:val="24"/>
        </w:rPr>
        <w:t xml:space="preserve">GSEA analysis showing the enrichment of the canonical WNT signaling pathway in samples with higher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expression from TCGA non-seminoma dataset.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m</w:t>
      </w:r>
      <w:r>
        <w:rPr>
          <w:rFonts w:ascii="Arial" w:hAnsi="Arial" w:cs="Arial" w:hint="eastAsia"/>
          <w:b/>
          <w:bCs/>
          <w:color w:val="000000"/>
          <w:sz w:val="24"/>
        </w:rPr>
        <w:t>)</w:t>
      </w:r>
      <w:r>
        <w:rPr>
          <w:rFonts w:ascii="Arial" w:hAnsi="Arial" w:cs="Arial"/>
          <w:b/>
          <w:bCs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IF analysis showing reduced p-ERK expression in embryoid bodies following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(scale bar: 50 µm; 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n</w:t>
      </w:r>
      <w:r>
        <w:rPr>
          <w:rFonts w:ascii="Arial" w:hAnsi="Arial" w:cs="Arial" w:hint="eastAsia"/>
          <w:b/>
          <w:bCs/>
          <w:color w:val="000000"/>
          <w:sz w:val="24"/>
        </w:rPr>
        <w:t>)</w:t>
      </w:r>
      <w:r>
        <w:rPr>
          <w:rFonts w:ascii="Arial" w:hAnsi="Arial" w:cs="Arial"/>
          <w:b/>
          <w:bCs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>IF analysis showing reduced β</w:t>
      </w:r>
      <w:r>
        <w:rPr>
          <w:rFonts w:ascii="Arial" w:hAnsi="Arial" w:cs="Arial" w:hint="eastAsia"/>
          <w:color w:val="000000"/>
          <w:sz w:val="24"/>
        </w:rPr>
        <w:t>-C</w:t>
      </w:r>
      <w:r>
        <w:rPr>
          <w:rFonts w:ascii="Arial" w:hAnsi="Arial" w:cs="Arial"/>
          <w:color w:val="000000"/>
          <w:sz w:val="24"/>
        </w:rPr>
        <w:t xml:space="preserve">atenin </w:t>
      </w:r>
      <w:r>
        <w:rPr>
          <w:rFonts w:ascii="Arial" w:hAnsi="Arial" w:cs="Arial"/>
          <w:color w:val="000000"/>
          <w:sz w:val="24"/>
        </w:rPr>
        <w:lastRenderedPageBreak/>
        <w:t xml:space="preserve">expression in embryoid bodies following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(scale bar: 50 µm; P value: Welch’s t-test). 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 xml:space="preserve">igure S6. </w:t>
      </w:r>
      <w:r>
        <w:rPr>
          <w:rFonts w:ascii="Arial" w:hAnsi="Arial" w:cs="Arial"/>
          <w:b/>
          <w:bCs/>
          <w:i/>
          <w:iCs/>
          <w:color w:val="000000"/>
          <w:sz w:val="24"/>
        </w:rPr>
        <w:t>SERPINB9</w:t>
      </w:r>
      <w:r>
        <w:rPr>
          <w:rFonts w:ascii="Arial" w:hAnsi="Arial" w:cs="Arial"/>
          <w:b/>
          <w:bCs/>
          <w:color w:val="000000"/>
          <w:sz w:val="24"/>
        </w:rPr>
        <w:t xml:space="preserve"> is associated with </w:t>
      </w:r>
      <w:r>
        <w:rPr>
          <w:rFonts w:ascii="Arial" w:hAnsi="Arial" w:cs="Arial" w:hint="eastAsia"/>
          <w:b/>
          <w:bCs/>
          <w:color w:val="000000"/>
          <w:sz w:val="24"/>
        </w:rPr>
        <w:t>stem</w:t>
      </w:r>
      <w:r>
        <w:rPr>
          <w:rFonts w:ascii="Arial" w:hAnsi="Arial" w:cs="Arial"/>
          <w:b/>
          <w:bCs/>
          <w:color w:val="000000"/>
          <w:sz w:val="24"/>
        </w:rPr>
        <w:t>ness maintenance in vivo.</w:t>
      </w:r>
    </w:p>
    <w:p w:rsidR="004415B2" w:rsidRDefault="004415B2" w:rsidP="004415B2">
      <w:pPr>
        <w:spacing w:line="480" w:lineRule="auto"/>
        <w:rPr>
          <w:rFonts w:ascii="Arial" w:hAnsi="Arial" w:cs="Arial"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 xml:space="preserve">(a) </w:t>
      </w:r>
      <w:r>
        <w:rPr>
          <w:rFonts w:ascii="Arial" w:hAnsi="Arial" w:cs="Arial"/>
          <w:color w:val="000000"/>
          <w:sz w:val="24"/>
        </w:rPr>
        <w:t xml:space="preserve">HE staining of tumors from the limiting dilution assay (scale bar: 50 µm).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b</w:t>
      </w:r>
      <w:r>
        <w:rPr>
          <w:rFonts w:ascii="Arial" w:hAnsi="Arial" w:cs="Arial" w:hint="eastAsia"/>
          <w:b/>
          <w:bCs/>
          <w:color w:val="000000"/>
          <w:sz w:val="24"/>
        </w:rPr>
        <w:t>)</w:t>
      </w:r>
      <w:r>
        <w:rPr>
          <w:rFonts w:ascii="Arial" w:hAnsi="Arial" w:cs="Arial"/>
          <w:b/>
          <w:bCs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F-IHC analysis showing successful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(scale bar: 50 µm; P value: Welch’s t-test).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c</w:t>
      </w:r>
      <w:r>
        <w:rPr>
          <w:rFonts w:ascii="Arial" w:hAnsi="Arial" w:cs="Arial" w:hint="eastAsia"/>
          <w:b/>
          <w:bCs/>
          <w:color w:val="000000"/>
          <w:sz w:val="24"/>
        </w:rPr>
        <w:t>)</w:t>
      </w:r>
      <w:r>
        <w:rPr>
          <w:rFonts w:ascii="Arial" w:hAnsi="Arial" w:cs="Arial"/>
          <w:b/>
          <w:bCs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F-IHC analysis showing reduced OCT4 expression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(scale bar: 50 µm; P value: Welch’s t-test).</w:t>
      </w:r>
      <w:r>
        <w:rPr>
          <w:rFonts w:ascii="Arial" w:hAnsi="Arial" w:cs="Arial"/>
          <w:b/>
          <w:bCs/>
          <w:color w:val="000000"/>
          <w:sz w:val="24"/>
        </w:rPr>
        <w:t xml:space="preserve"> (d)</w:t>
      </w:r>
      <w:r>
        <w:rPr>
          <w:rFonts w:ascii="Arial" w:hAnsi="Arial" w:cs="Arial"/>
          <w:color w:val="000000"/>
          <w:sz w:val="24"/>
        </w:rPr>
        <w:t xml:space="preserve"> Representative images of tumors from the CDX models. Bar plot showing the weight of individual tumor from each group (P value: Welch’s t-test). </w:t>
      </w:r>
      <w:r>
        <w:rPr>
          <w:rFonts w:ascii="Arial" w:hAnsi="Arial" w:cs="Arial"/>
          <w:b/>
          <w:bCs/>
          <w:color w:val="000000"/>
          <w:sz w:val="24"/>
        </w:rPr>
        <w:t>(e)</w:t>
      </w:r>
      <w:r>
        <w:rPr>
          <w:rFonts w:ascii="Arial" w:hAnsi="Arial" w:cs="Arial"/>
          <w:color w:val="000000"/>
          <w:sz w:val="24"/>
        </w:rPr>
        <w:t xml:space="preserve"> Representative images of HE staining of the CDX tumor tissues (scale bar: 50 µm).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f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>r plot</w:t>
      </w:r>
      <w:r>
        <w:rPr>
          <w:rFonts w:ascii="gr" w:hAnsi="gr" w:cs="Arial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showing decreased fluorescence intensity of SERPINB9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g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>r plot</w:t>
      </w:r>
      <w:r>
        <w:rPr>
          <w:rFonts w:ascii="gr" w:hAnsi="gr" w:cs="Arial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showing decreased fluorescence intensity of OCT4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h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 xml:space="preserve">r plot showing decreased fluorescence intensity of AFP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proofErr w:type="spellStart"/>
      <w:r>
        <w:rPr>
          <w:rFonts w:ascii="Arial" w:hAnsi="Arial" w:cs="Arial"/>
          <w:b/>
          <w:bCs/>
          <w:color w:val="000000"/>
          <w:sz w:val="24"/>
        </w:rPr>
        <w:t>i</w:t>
      </w:r>
      <w:proofErr w:type="spellEnd"/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>r plot</w:t>
      </w:r>
      <w:r>
        <w:rPr>
          <w:rFonts w:ascii="gr" w:hAnsi="gr" w:cs="Arial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showing decreased fluorescence intensity of ACTA2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 (</w:t>
      </w:r>
      <w:r>
        <w:rPr>
          <w:rFonts w:ascii="Arial" w:hAnsi="Arial" w:cs="Arial"/>
          <w:b/>
          <w:bCs/>
          <w:color w:val="000000"/>
          <w:sz w:val="24"/>
        </w:rPr>
        <w:t>j</w:t>
      </w:r>
      <w:r>
        <w:rPr>
          <w:rFonts w:ascii="Arial" w:hAnsi="Arial" w:cs="Arial" w:hint="eastAsia"/>
          <w:b/>
          <w:bCs/>
          <w:color w:val="000000"/>
          <w:sz w:val="24"/>
        </w:rPr>
        <w:t xml:space="preserve">) </w:t>
      </w:r>
      <w:r>
        <w:rPr>
          <w:rFonts w:ascii="Arial" w:hAnsi="Arial" w:cs="Arial" w:hint="eastAsia"/>
          <w:color w:val="000000"/>
          <w:sz w:val="24"/>
        </w:rPr>
        <w:t>Ba</w:t>
      </w:r>
      <w:r>
        <w:rPr>
          <w:rFonts w:ascii="Arial" w:hAnsi="Arial" w:cs="Arial"/>
          <w:color w:val="000000"/>
          <w:sz w:val="24"/>
        </w:rPr>
        <w:t>r plot</w:t>
      </w:r>
      <w:r>
        <w:rPr>
          <w:rFonts w:ascii="gr" w:hAnsi="gr" w:cs="Arial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showing decreased fluorescence intensity of CD57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(P value: Welch’s t-test).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k</w:t>
      </w:r>
      <w:r>
        <w:rPr>
          <w:rFonts w:ascii="Arial" w:hAnsi="Arial" w:cs="Arial" w:hint="eastAsia"/>
          <w:b/>
          <w:bCs/>
          <w:color w:val="000000"/>
          <w:sz w:val="24"/>
        </w:rPr>
        <w:t>)</w:t>
      </w:r>
      <w:r>
        <w:rPr>
          <w:rFonts w:ascii="Arial" w:hAnsi="Arial" w:cs="Arial"/>
          <w:b/>
          <w:bCs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 xml:space="preserve">F-IHC analysis showing reduced p-ERK expression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(scale bar: 50 µm; P value: Welch’s t-test). </w:t>
      </w:r>
      <w:r>
        <w:rPr>
          <w:rFonts w:ascii="Arial" w:hAnsi="Arial" w:cs="Arial" w:hint="eastAsia"/>
          <w:b/>
          <w:bCs/>
          <w:color w:val="000000"/>
          <w:sz w:val="24"/>
        </w:rPr>
        <w:t>(</w:t>
      </w:r>
      <w:r>
        <w:rPr>
          <w:rFonts w:ascii="Arial" w:hAnsi="Arial" w:cs="Arial"/>
          <w:b/>
          <w:bCs/>
          <w:color w:val="000000"/>
          <w:sz w:val="24"/>
        </w:rPr>
        <w:t>l</w:t>
      </w:r>
      <w:r>
        <w:rPr>
          <w:rFonts w:ascii="Arial" w:hAnsi="Arial" w:cs="Arial" w:hint="eastAsia"/>
          <w:b/>
          <w:bCs/>
          <w:color w:val="000000"/>
          <w:sz w:val="24"/>
        </w:rPr>
        <w:t>)</w:t>
      </w:r>
      <w:r>
        <w:rPr>
          <w:rFonts w:ascii="Arial" w:hAnsi="Arial" w:cs="Arial"/>
          <w:b/>
          <w:bCs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</w:rPr>
        <w:t>F-IHC analysis showing reduced β</w:t>
      </w:r>
      <w:r>
        <w:rPr>
          <w:rFonts w:ascii="Arial" w:hAnsi="Arial" w:cs="Arial" w:hint="eastAsia"/>
          <w:color w:val="000000"/>
          <w:sz w:val="24"/>
        </w:rPr>
        <w:t>-C</w:t>
      </w:r>
      <w:r>
        <w:rPr>
          <w:rFonts w:ascii="Arial" w:hAnsi="Arial" w:cs="Arial"/>
          <w:color w:val="000000"/>
          <w:sz w:val="24"/>
        </w:rPr>
        <w:t xml:space="preserve">atenin expression after </w:t>
      </w:r>
      <w:r>
        <w:rPr>
          <w:rFonts w:ascii="Arial" w:hAnsi="Arial" w:cs="Arial"/>
          <w:i/>
          <w:iCs/>
          <w:color w:val="000000"/>
          <w:sz w:val="24"/>
        </w:rPr>
        <w:t>SERPINB9</w:t>
      </w:r>
      <w:r>
        <w:rPr>
          <w:rFonts w:ascii="Arial" w:hAnsi="Arial" w:cs="Arial"/>
          <w:color w:val="000000"/>
          <w:sz w:val="24"/>
        </w:rPr>
        <w:t xml:space="preserve"> knockdown (scale bar: 50 µm; P value: Welch’s t-</w:t>
      </w:r>
      <w:r>
        <w:rPr>
          <w:rFonts w:ascii="Arial" w:hAnsi="Arial" w:cs="Arial"/>
          <w:color w:val="000000"/>
          <w:sz w:val="24"/>
        </w:rPr>
        <w:lastRenderedPageBreak/>
        <w:t>test).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>igure S7. Marker genes of immune and mesenchymal cells.</w:t>
      </w:r>
    </w:p>
    <w:p w:rsidR="004415B2" w:rsidRDefault="004415B2" w:rsidP="004415B2">
      <w:pPr>
        <w:spacing w:line="480" w:lineRule="auto"/>
        <w:rPr>
          <w:rFonts w:ascii="Arial" w:hAnsi="Arial" w:cs="Arial"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 xml:space="preserve">(a) </w:t>
      </w:r>
      <w:r>
        <w:rPr>
          <w:rFonts w:ascii="Arial" w:hAnsi="Arial" w:cs="Arial"/>
          <w:color w:val="000000"/>
          <w:sz w:val="24"/>
        </w:rPr>
        <w:t xml:space="preserve">UMAP plot showing expression of marker genes associated with mesenchymal cell subsets. </w:t>
      </w:r>
      <w:r>
        <w:rPr>
          <w:rFonts w:ascii="Arial" w:hAnsi="Arial" w:cs="Arial"/>
          <w:b/>
          <w:bCs/>
          <w:color w:val="000000"/>
          <w:sz w:val="24"/>
        </w:rPr>
        <w:t xml:space="preserve">(b) </w:t>
      </w:r>
      <w:r>
        <w:rPr>
          <w:rFonts w:ascii="Arial" w:hAnsi="Arial" w:cs="Arial"/>
          <w:color w:val="000000"/>
          <w:sz w:val="24"/>
        </w:rPr>
        <w:t>UMAP plot showing expression of Tph-associated markers in T/NK cells.</w:t>
      </w:r>
      <w:r>
        <w:rPr>
          <w:rFonts w:ascii="Arial" w:hAnsi="Arial" w:cs="Arial"/>
          <w:b/>
          <w:bCs/>
          <w:color w:val="000000"/>
          <w:sz w:val="24"/>
        </w:rPr>
        <w:t xml:space="preserve"> (c) </w:t>
      </w:r>
      <w:r>
        <w:rPr>
          <w:rFonts w:ascii="Arial" w:hAnsi="Arial" w:cs="Arial"/>
          <w:color w:val="000000"/>
          <w:sz w:val="24"/>
        </w:rPr>
        <w:t>UMAP plot showing expression of marker genes associated with myeloid cell subsets.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F</w:t>
      </w:r>
      <w:r>
        <w:rPr>
          <w:rFonts w:ascii="Arial" w:hAnsi="Arial" w:cs="Arial"/>
          <w:b/>
          <w:bCs/>
          <w:color w:val="000000"/>
          <w:sz w:val="24"/>
        </w:rPr>
        <w:t xml:space="preserve">igure S8. </w:t>
      </w:r>
      <w:r>
        <w:rPr>
          <w:rFonts w:ascii="Arial" w:hAnsi="Arial" w:cs="Arial" w:hint="eastAsia"/>
          <w:b/>
          <w:bCs/>
          <w:color w:val="000000"/>
          <w:sz w:val="24"/>
        </w:rPr>
        <w:t>C</w:t>
      </w:r>
      <w:r>
        <w:rPr>
          <w:rFonts w:ascii="Arial" w:hAnsi="Arial" w:cs="Arial"/>
          <w:b/>
          <w:bCs/>
          <w:color w:val="000000"/>
          <w:sz w:val="24"/>
        </w:rPr>
        <w:t>ellular interaction in non-seminomas</w:t>
      </w:r>
    </w:p>
    <w:p w:rsidR="004415B2" w:rsidRDefault="004415B2" w:rsidP="004415B2">
      <w:pPr>
        <w:spacing w:line="480" w:lineRule="auto"/>
        <w:rPr>
          <w:rFonts w:ascii="Arial" w:hAnsi="Arial" w:cs="Arial"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 xml:space="preserve">(a) </w:t>
      </w:r>
      <w:r>
        <w:rPr>
          <w:rFonts w:ascii="Arial" w:hAnsi="Arial" w:cs="Arial"/>
          <w:color w:val="000000"/>
          <w:sz w:val="24"/>
        </w:rPr>
        <w:t xml:space="preserve">Scatter plot showing inverse correlation between samples scored by gene signatures derived from </w:t>
      </w:r>
      <w:r>
        <w:rPr>
          <w:rFonts w:ascii="Arial" w:hAnsi="Arial" w:cs="Arial"/>
          <w:i/>
          <w:iCs/>
          <w:color w:val="000000"/>
          <w:sz w:val="24"/>
        </w:rPr>
        <w:t>IGF2</w:t>
      </w:r>
      <w:r>
        <w:rPr>
          <w:rFonts w:ascii="Arial" w:hAnsi="Arial" w:cs="Arial"/>
          <w:color w:val="000000"/>
          <w:sz w:val="24"/>
        </w:rPr>
        <w:t>+ myofibroblasts and B cells in TCGA TGCT non-seminoma dataset using Spearman’s correlation (P value and correlation coefficient: Spearman’s correlation test).</w:t>
      </w:r>
      <w:r>
        <w:rPr>
          <w:rFonts w:ascii="Arial" w:hAnsi="Arial" w:cs="Arial"/>
          <w:b/>
          <w:bCs/>
          <w:color w:val="000000"/>
          <w:sz w:val="24"/>
        </w:rPr>
        <w:t xml:space="preserve"> (b) </w:t>
      </w:r>
      <w:r>
        <w:rPr>
          <w:rFonts w:ascii="Arial" w:hAnsi="Arial" w:cs="Arial"/>
          <w:color w:val="000000"/>
          <w:sz w:val="24"/>
        </w:rPr>
        <w:t xml:space="preserve">Expression of CD3, CD20 and CD21 in metastatic sample (scale bar: 100 µm). </w:t>
      </w:r>
      <w:r>
        <w:rPr>
          <w:rFonts w:ascii="Arial" w:hAnsi="Arial" w:cs="Arial"/>
          <w:b/>
          <w:bCs/>
          <w:color w:val="000000"/>
          <w:sz w:val="24"/>
        </w:rPr>
        <w:t xml:space="preserve">(c) </w:t>
      </w:r>
      <w:r>
        <w:rPr>
          <w:rFonts w:ascii="Arial" w:hAnsi="Arial" w:cs="Arial"/>
          <w:color w:val="000000"/>
          <w:sz w:val="24"/>
        </w:rPr>
        <w:t>Cell-cell communication among cell clusters in metastatic non-seminomas.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 xml:space="preserve">Table S1. </w:t>
      </w:r>
      <w:r>
        <w:rPr>
          <w:rFonts w:ascii="Arial" w:hAnsi="Arial" w:cs="Arial" w:hint="eastAsia"/>
          <w:b/>
          <w:bCs/>
          <w:color w:val="000000"/>
          <w:sz w:val="24"/>
        </w:rPr>
        <w:t>C</w:t>
      </w:r>
      <w:r>
        <w:rPr>
          <w:rFonts w:ascii="Arial" w:hAnsi="Arial" w:cs="Arial"/>
          <w:b/>
          <w:bCs/>
          <w:color w:val="000000"/>
          <w:sz w:val="24"/>
        </w:rPr>
        <w:t xml:space="preserve">rucial quality control metrics for </w:t>
      </w:r>
      <w:proofErr w:type="spellStart"/>
      <w:r>
        <w:rPr>
          <w:rFonts w:ascii="Arial" w:hAnsi="Arial" w:cs="Arial"/>
          <w:b/>
          <w:bCs/>
          <w:color w:val="000000"/>
          <w:sz w:val="24"/>
        </w:rPr>
        <w:t>scRNA</w:t>
      </w:r>
      <w:proofErr w:type="spellEnd"/>
      <w:r>
        <w:rPr>
          <w:rFonts w:ascii="Arial" w:hAnsi="Arial" w:cs="Arial"/>
          <w:b/>
          <w:bCs/>
          <w:color w:val="000000"/>
          <w:sz w:val="24"/>
        </w:rPr>
        <w:t>-seq experiments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T</w:t>
      </w:r>
      <w:r>
        <w:rPr>
          <w:rFonts w:ascii="Arial" w:hAnsi="Arial" w:cs="Arial"/>
          <w:b/>
          <w:bCs/>
          <w:color w:val="000000"/>
          <w:sz w:val="24"/>
        </w:rPr>
        <w:t>able S2. Primers used in this study</w:t>
      </w: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</w:p>
    <w:p w:rsidR="004415B2" w:rsidRDefault="004415B2" w:rsidP="004415B2">
      <w:pPr>
        <w:spacing w:line="480" w:lineRule="auto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 w:hint="eastAsia"/>
          <w:b/>
          <w:bCs/>
          <w:color w:val="000000"/>
          <w:sz w:val="24"/>
        </w:rPr>
        <w:t>T</w:t>
      </w:r>
      <w:r>
        <w:rPr>
          <w:rFonts w:ascii="Arial" w:hAnsi="Arial" w:cs="Arial"/>
          <w:b/>
          <w:bCs/>
          <w:color w:val="000000"/>
          <w:sz w:val="24"/>
        </w:rPr>
        <w:t>able S3. Antibodies used in this study</w:t>
      </w:r>
    </w:p>
    <w:p w:rsidR="004415B2" w:rsidRDefault="004415B2">
      <w:pPr>
        <w:rPr>
          <w:rFonts w:hint="eastAsia"/>
        </w:rPr>
      </w:pPr>
    </w:p>
    <w:sectPr w:rsidR="004415B2" w:rsidSect="004415B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r">
    <w:altName w:val="Cambria"/>
    <w:panose1 w:val="020B0604020202020204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B2"/>
    <w:rsid w:val="004415B2"/>
    <w:rsid w:val="00713CB4"/>
    <w:rsid w:val="00DC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1718B4"/>
  <w15:chartTrackingRefBased/>
  <w15:docId w15:val="{DA01B77A-0B72-7C48-956E-E7048D03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5B2"/>
    <w:pPr>
      <w:widowControl w:val="0"/>
      <w:jc w:val="both"/>
    </w:pPr>
    <w:rPr>
      <w:rFonts w:ascii="DengXian" w:eastAsia="DengXian" w:hAnsi="DengXian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41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Zhouliang Bian</dc:creator>
  <cp:keywords/>
  <dc:description/>
  <cp:lastModifiedBy>Zhouliang Bian</cp:lastModifiedBy>
  <cp:revision>2</cp:revision>
  <dcterms:created xsi:type="dcterms:W3CDTF">2024-10-29T08:26:00Z</dcterms:created>
  <dcterms:modified xsi:type="dcterms:W3CDTF">2024-10-29T08:28:00Z</dcterms:modified>
</cp:coreProperties>
</file>