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99726" w14:textId="77777777" w:rsidR="00C32A6C" w:rsidRPr="00F700E5" w:rsidRDefault="00C32A6C" w:rsidP="00C32A6C">
      <w:pPr>
        <w:jc w:val="both"/>
        <w:rPr>
          <w:rFonts w:ascii="Arial" w:hAnsi="Arial" w:cs="Arial"/>
          <w:b/>
          <w:bCs/>
          <w:lang w:val="en-US"/>
        </w:rPr>
      </w:pPr>
      <w:r w:rsidRPr="00F700E5">
        <w:rPr>
          <w:rFonts w:ascii="Arial" w:hAnsi="Arial" w:cs="Arial"/>
          <w:b/>
          <w:bCs/>
          <w:lang w:val="en-US"/>
        </w:rPr>
        <w:t>Supplementary Figure 1</w:t>
      </w:r>
    </w:p>
    <w:p w14:paraId="05D87F26" w14:textId="2187B03E" w:rsidR="00C32A6C" w:rsidRPr="00F700E5" w:rsidRDefault="00C32A6C" w:rsidP="00C32A6C">
      <w:pPr>
        <w:jc w:val="both"/>
        <w:rPr>
          <w:rFonts w:ascii="Arial" w:hAnsi="Arial" w:cs="Arial"/>
          <w:lang w:val="en-US"/>
        </w:rPr>
      </w:pPr>
      <w:r w:rsidRPr="00F700E5">
        <w:rPr>
          <w:rFonts w:ascii="Arial" w:hAnsi="Arial" w:cs="Arial"/>
          <w:lang w:val="en-US"/>
        </w:rPr>
        <w:t>(</w:t>
      </w:r>
      <w:r w:rsidRPr="00F700E5">
        <w:rPr>
          <w:rFonts w:ascii="Arial" w:hAnsi="Arial" w:cs="Arial"/>
          <w:b/>
          <w:bCs/>
          <w:lang w:val="en-US"/>
        </w:rPr>
        <w:t>A</w:t>
      </w:r>
      <w:r w:rsidRPr="00F700E5">
        <w:rPr>
          <w:rFonts w:ascii="Arial" w:hAnsi="Arial" w:cs="Arial"/>
          <w:lang w:val="en-US"/>
        </w:rPr>
        <w:t xml:space="preserve">) Western blots for </w:t>
      </w:r>
      <w:proofErr w:type="spellStart"/>
      <w:r w:rsidRPr="00F700E5">
        <w:rPr>
          <w:rFonts w:ascii="Arial" w:hAnsi="Arial" w:cs="Arial"/>
          <w:lang w:val="en-US"/>
        </w:rPr>
        <w:t>pERK</w:t>
      </w:r>
      <w:proofErr w:type="spellEnd"/>
      <w:r w:rsidR="009F3F63" w:rsidRPr="00F700E5">
        <w:rPr>
          <w:rFonts w:ascii="Arial" w:hAnsi="Arial" w:cs="Arial"/>
          <w:lang w:val="en-US"/>
        </w:rPr>
        <w:t>, total ERK</w:t>
      </w:r>
      <w:r w:rsidRPr="00F700E5">
        <w:rPr>
          <w:rFonts w:ascii="Arial" w:hAnsi="Arial" w:cs="Arial"/>
          <w:lang w:val="en-US"/>
        </w:rPr>
        <w:t xml:space="preserve"> </w:t>
      </w:r>
      <w:r w:rsidR="009F3F63" w:rsidRPr="00F700E5">
        <w:rPr>
          <w:rFonts w:ascii="Arial" w:hAnsi="Arial" w:cs="Arial"/>
          <w:lang w:val="en-US"/>
        </w:rPr>
        <w:t xml:space="preserve">and </w:t>
      </w:r>
      <w:r w:rsidR="00A66864" w:rsidRPr="00F700E5">
        <w:rPr>
          <w:rFonts w:ascii="Arial" w:hAnsi="Arial" w:cs="Arial"/>
          <w:lang w:val="en-US"/>
        </w:rPr>
        <w:t xml:space="preserve">β-Actin (ACTB) or </w:t>
      </w:r>
      <w:r w:rsidR="009F3F63" w:rsidRPr="00F700E5">
        <w:rPr>
          <w:rFonts w:ascii="Arial" w:hAnsi="Arial" w:cs="Arial"/>
          <w:lang w:val="en-US"/>
        </w:rPr>
        <w:t>α-Tubulin (</w:t>
      </w:r>
      <w:r w:rsidR="00A66864" w:rsidRPr="00F700E5">
        <w:rPr>
          <w:rFonts w:ascii="Arial" w:hAnsi="Arial" w:cs="Arial"/>
          <w:lang w:val="en-US"/>
        </w:rPr>
        <w:t>αTub</w:t>
      </w:r>
      <w:r w:rsidR="009F3F63" w:rsidRPr="00F700E5">
        <w:rPr>
          <w:rFonts w:ascii="Arial" w:hAnsi="Arial" w:cs="Arial"/>
          <w:lang w:val="en-US"/>
        </w:rPr>
        <w:t xml:space="preserve">) </w:t>
      </w:r>
      <w:r w:rsidRPr="00F700E5">
        <w:rPr>
          <w:rFonts w:ascii="Arial" w:hAnsi="Arial" w:cs="Arial"/>
          <w:lang w:val="en-US"/>
        </w:rPr>
        <w:t xml:space="preserve">from whole cell lysates of two sensitive and four resistant </w:t>
      </w:r>
      <w:r w:rsidR="00D430AF" w:rsidRPr="00F700E5">
        <w:rPr>
          <w:rFonts w:ascii="Arial" w:hAnsi="Arial" w:cs="Arial"/>
          <w:lang w:val="en-US"/>
        </w:rPr>
        <w:t>m</w:t>
      </w:r>
      <w:r w:rsidRPr="00F700E5">
        <w:rPr>
          <w:rFonts w:ascii="Arial" w:hAnsi="Arial" w:cs="Arial"/>
          <w:lang w:val="en-US"/>
        </w:rPr>
        <w:t>elanoma cell lines treated for 24h with combinations of 10 ng/mL TGFβ1 and 10 </w:t>
      </w:r>
      <w:proofErr w:type="spellStart"/>
      <w:r w:rsidRPr="00F700E5">
        <w:rPr>
          <w:rFonts w:ascii="Arial" w:hAnsi="Arial" w:cs="Arial"/>
          <w:lang w:val="en-US"/>
        </w:rPr>
        <w:t>nM</w:t>
      </w:r>
      <w:proofErr w:type="spellEnd"/>
      <w:r w:rsidRPr="00F700E5">
        <w:rPr>
          <w:rFonts w:ascii="Arial" w:hAnsi="Arial" w:cs="Arial"/>
          <w:lang w:val="en-US"/>
        </w:rPr>
        <w:t xml:space="preserve"> MEKi. </w:t>
      </w:r>
      <w:r w:rsidR="00F700E5" w:rsidRPr="00F700E5">
        <w:rPr>
          <w:rFonts w:ascii="Arial" w:hAnsi="Arial" w:cs="Arial"/>
          <w:lang w:val="en-US"/>
        </w:rPr>
        <w:t>(</w:t>
      </w:r>
      <w:r w:rsidR="00F700E5">
        <w:rPr>
          <w:rFonts w:ascii="Arial" w:hAnsi="Arial" w:cs="Arial"/>
          <w:b/>
          <w:bCs/>
          <w:lang w:val="en-US"/>
        </w:rPr>
        <w:t>B</w:t>
      </w:r>
      <w:r w:rsidR="00F700E5" w:rsidRPr="00F700E5">
        <w:rPr>
          <w:rFonts w:ascii="Arial" w:hAnsi="Arial" w:cs="Arial"/>
          <w:b/>
          <w:bCs/>
          <w:lang w:val="en-US"/>
        </w:rPr>
        <w:t xml:space="preserve"> - </w:t>
      </w:r>
      <w:r w:rsidR="00F700E5">
        <w:rPr>
          <w:rFonts w:ascii="Arial" w:hAnsi="Arial" w:cs="Arial"/>
          <w:b/>
          <w:bCs/>
          <w:lang w:val="en-US"/>
        </w:rPr>
        <w:t>D</w:t>
      </w:r>
      <w:r w:rsidR="00F700E5" w:rsidRPr="00F700E5">
        <w:rPr>
          <w:rFonts w:ascii="Arial" w:hAnsi="Arial" w:cs="Arial"/>
          <w:lang w:val="en-US"/>
        </w:rPr>
        <w:t xml:space="preserve">) Western blots for </w:t>
      </w:r>
      <w:proofErr w:type="spellStart"/>
      <w:r w:rsidR="00F700E5" w:rsidRPr="00F700E5">
        <w:rPr>
          <w:rFonts w:ascii="Arial" w:hAnsi="Arial" w:cs="Arial"/>
          <w:lang w:val="en-US"/>
        </w:rPr>
        <w:t>pERK</w:t>
      </w:r>
      <w:proofErr w:type="spellEnd"/>
      <w:r w:rsidR="00F700E5" w:rsidRPr="00F700E5">
        <w:rPr>
          <w:rFonts w:ascii="Arial" w:hAnsi="Arial" w:cs="Arial"/>
          <w:lang w:val="en-US"/>
        </w:rPr>
        <w:t>, total ERK and α-Tubulin (αTub) from whole cell lysates of the three BRAF/NRAS wild-type melanoma lines, MM140425 (</w:t>
      </w:r>
      <w:r w:rsidR="00F700E5">
        <w:rPr>
          <w:rFonts w:ascii="Arial" w:hAnsi="Arial" w:cs="Arial"/>
          <w:lang w:val="en-US"/>
        </w:rPr>
        <w:t>B</w:t>
      </w:r>
      <w:r w:rsidR="00F700E5" w:rsidRPr="00F700E5">
        <w:rPr>
          <w:rFonts w:ascii="Arial" w:hAnsi="Arial" w:cs="Arial"/>
          <w:lang w:val="en-US"/>
        </w:rPr>
        <w:t>), M100916 (</w:t>
      </w:r>
      <w:r w:rsidR="00F700E5">
        <w:rPr>
          <w:rFonts w:ascii="Arial" w:hAnsi="Arial" w:cs="Arial"/>
          <w:lang w:val="en-US"/>
        </w:rPr>
        <w:t>C</w:t>
      </w:r>
      <w:r w:rsidR="00F700E5" w:rsidRPr="00F700E5">
        <w:rPr>
          <w:rFonts w:ascii="Arial" w:hAnsi="Arial" w:cs="Arial"/>
          <w:lang w:val="en-US"/>
        </w:rPr>
        <w:t>), and MM170522 (</w:t>
      </w:r>
      <w:r w:rsidR="00F700E5">
        <w:rPr>
          <w:rFonts w:ascii="Arial" w:hAnsi="Arial" w:cs="Arial"/>
          <w:lang w:val="en-US"/>
        </w:rPr>
        <w:t>D</w:t>
      </w:r>
      <w:r w:rsidR="00F700E5" w:rsidRPr="00F700E5">
        <w:rPr>
          <w:rFonts w:ascii="Arial" w:hAnsi="Arial" w:cs="Arial"/>
          <w:lang w:val="en-US"/>
        </w:rPr>
        <w:t>) treated with combinations of TGF</w:t>
      </w:r>
      <w:r w:rsidR="00F700E5" w:rsidRPr="00F700E5">
        <w:rPr>
          <w:rFonts w:ascii="Arial" w:hAnsi="Arial" w:cs="Arial"/>
        </w:rPr>
        <w:t>β</w:t>
      </w:r>
      <w:r w:rsidR="00F700E5" w:rsidRPr="00F700E5">
        <w:rPr>
          <w:rFonts w:ascii="Arial" w:hAnsi="Arial" w:cs="Arial"/>
          <w:lang w:val="en-US"/>
        </w:rPr>
        <w:t xml:space="preserve">1 (10 ng/mL) and MEKi (10 </w:t>
      </w:r>
      <w:proofErr w:type="spellStart"/>
      <w:r w:rsidR="00F700E5" w:rsidRPr="00F700E5">
        <w:rPr>
          <w:rFonts w:ascii="Arial" w:hAnsi="Arial" w:cs="Arial"/>
          <w:lang w:val="en-US"/>
        </w:rPr>
        <w:t>nM</w:t>
      </w:r>
      <w:proofErr w:type="spellEnd"/>
      <w:r w:rsidR="00F700E5" w:rsidRPr="00F700E5">
        <w:rPr>
          <w:rFonts w:ascii="Arial" w:hAnsi="Arial" w:cs="Arial"/>
          <w:lang w:val="en-US"/>
        </w:rPr>
        <w:t>) for 20h as indicated. (</w:t>
      </w:r>
      <w:r w:rsidR="00F700E5">
        <w:rPr>
          <w:rFonts w:ascii="Arial" w:hAnsi="Arial" w:cs="Arial"/>
          <w:b/>
          <w:bCs/>
          <w:lang w:val="en-US"/>
        </w:rPr>
        <w:t>E</w:t>
      </w:r>
      <w:r w:rsidR="00F700E5" w:rsidRPr="00F700E5">
        <w:rPr>
          <w:rFonts w:ascii="Arial" w:hAnsi="Arial" w:cs="Arial"/>
          <w:b/>
          <w:bCs/>
          <w:lang w:val="en-US"/>
        </w:rPr>
        <w:t xml:space="preserve"> - </w:t>
      </w:r>
      <w:r w:rsidR="00F700E5">
        <w:rPr>
          <w:rFonts w:ascii="Arial" w:hAnsi="Arial" w:cs="Arial"/>
          <w:b/>
          <w:bCs/>
          <w:lang w:val="en-US"/>
        </w:rPr>
        <w:t>G</w:t>
      </w:r>
      <w:r w:rsidR="00F700E5" w:rsidRPr="00F700E5">
        <w:rPr>
          <w:rFonts w:ascii="Arial" w:hAnsi="Arial" w:cs="Arial"/>
          <w:lang w:val="en-US"/>
        </w:rPr>
        <w:t>) Flow cytometry quantification of Annexin V and PI double-negative cells (“Live cells”) after 72h exposure to 10 ng/mL TGF</w:t>
      </w:r>
      <w:r w:rsidR="00F700E5" w:rsidRPr="00F700E5">
        <w:rPr>
          <w:rFonts w:ascii="Arial" w:hAnsi="Arial" w:cs="Arial"/>
        </w:rPr>
        <w:t>β</w:t>
      </w:r>
      <w:r w:rsidR="00F700E5" w:rsidRPr="00F700E5">
        <w:rPr>
          <w:rFonts w:ascii="Arial" w:hAnsi="Arial" w:cs="Arial"/>
          <w:lang w:val="en-US"/>
        </w:rPr>
        <w:t xml:space="preserve">1 and/or 10 </w:t>
      </w:r>
      <w:proofErr w:type="spellStart"/>
      <w:r w:rsidR="00F700E5" w:rsidRPr="00F700E5">
        <w:rPr>
          <w:rFonts w:ascii="Arial" w:hAnsi="Arial" w:cs="Arial"/>
          <w:lang w:val="en-US"/>
        </w:rPr>
        <w:t>nM</w:t>
      </w:r>
      <w:proofErr w:type="spellEnd"/>
      <w:r w:rsidR="00F700E5" w:rsidRPr="00F700E5">
        <w:rPr>
          <w:rFonts w:ascii="Arial" w:hAnsi="Arial" w:cs="Arial"/>
          <w:lang w:val="en-US"/>
        </w:rPr>
        <w:t xml:space="preserve"> trametinib (MEKi) for three BRAF/NRAS wild-type melanoma lines, MM140425 (</w:t>
      </w:r>
      <w:r w:rsidR="00F700E5">
        <w:rPr>
          <w:rFonts w:ascii="Arial" w:hAnsi="Arial" w:cs="Arial"/>
          <w:lang w:val="en-US"/>
        </w:rPr>
        <w:t>E</w:t>
      </w:r>
      <w:r w:rsidR="00F700E5" w:rsidRPr="00F700E5">
        <w:rPr>
          <w:rFonts w:ascii="Arial" w:hAnsi="Arial" w:cs="Arial"/>
          <w:lang w:val="en-US"/>
        </w:rPr>
        <w:t>), M100916 (</w:t>
      </w:r>
      <w:r w:rsidR="00F700E5">
        <w:rPr>
          <w:rFonts w:ascii="Arial" w:hAnsi="Arial" w:cs="Arial"/>
          <w:lang w:val="en-US"/>
        </w:rPr>
        <w:t>F</w:t>
      </w:r>
      <w:r w:rsidR="00F700E5" w:rsidRPr="00F700E5">
        <w:rPr>
          <w:rFonts w:ascii="Arial" w:hAnsi="Arial" w:cs="Arial"/>
          <w:lang w:val="en-US"/>
        </w:rPr>
        <w:t>), and MM170522 (</w:t>
      </w:r>
      <w:r w:rsidR="00F700E5">
        <w:rPr>
          <w:rFonts w:ascii="Arial" w:hAnsi="Arial" w:cs="Arial"/>
          <w:lang w:val="en-US"/>
        </w:rPr>
        <w:t>G</w:t>
      </w:r>
      <w:r w:rsidR="00F700E5" w:rsidRPr="00F700E5">
        <w:rPr>
          <w:rFonts w:ascii="Arial" w:hAnsi="Arial" w:cs="Arial"/>
          <w:lang w:val="en-US"/>
        </w:rPr>
        <w:t>).</w:t>
      </w:r>
      <w:r w:rsidR="00F700E5">
        <w:rPr>
          <w:rFonts w:ascii="Arial" w:hAnsi="Arial" w:cs="Arial"/>
          <w:lang w:val="en-US"/>
        </w:rPr>
        <w:t xml:space="preserve"> </w:t>
      </w:r>
      <w:r w:rsidRPr="00F700E5">
        <w:rPr>
          <w:rFonts w:ascii="Arial" w:hAnsi="Arial" w:cs="Arial"/>
          <w:lang w:val="en-US"/>
        </w:rPr>
        <w:t>(</w:t>
      </w:r>
      <w:r w:rsidR="00F700E5">
        <w:rPr>
          <w:rFonts w:ascii="Arial" w:hAnsi="Arial" w:cs="Arial"/>
          <w:b/>
          <w:bCs/>
          <w:lang w:val="en-US"/>
        </w:rPr>
        <w:t>H</w:t>
      </w:r>
      <w:r w:rsidRPr="00F700E5">
        <w:rPr>
          <w:rFonts w:ascii="Arial" w:hAnsi="Arial" w:cs="Arial"/>
          <w:lang w:val="en-US"/>
        </w:rPr>
        <w:t>) Growth curves of two human melanoma cell lines (sensitive M130830 and resistant M170117) during combination treatment of 10 ng/mL TGFβ1 and 10 </w:t>
      </w:r>
      <w:proofErr w:type="spellStart"/>
      <w:r w:rsidRPr="00F700E5">
        <w:rPr>
          <w:rFonts w:ascii="Arial" w:hAnsi="Arial" w:cs="Arial"/>
          <w:lang w:val="en-US"/>
        </w:rPr>
        <w:t>nM</w:t>
      </w:r>
      <w:proofErr w:type="spellEnd"/>
      <w:r w:rsidRPr="00F700E5">
        <w:rPr>
          <w:rFonts w:ascii="Arial" w:hAnsi="Arial" w:cs="Arial"/>
          <w:lang w:val="en-US"/>
        </w:rPr>
        <w:t xml:space="preserve"> MEKi assessed every 3h over a period of 48h. Hoechst 33342 positive cell counts are shown. (</w:t>
      </w:r>
      <w:r w:rsidR="00F700E5" w:rsidRPr="00F700E5">
        <w:rPr>
          <w:rFonts w:ascii="Arial" w:hAnsi="Arial" w:cs="Arial"/>
          <w:b/>
          <w:bCs/>
          <w:lang w:val="en-US"/>
        </w:rPr>
        <w:t>I</w:t>
      </w:r>
      <w:r w:rsidRPr="00F700E5">
        <w:rPr>
          <w:rFonts w:ascii="Arial" w:hAnsi="Arial" w:cs="Arial"/>
          <w:b/>
          <w:bCs/>
          <w:lang w:val="en-US"/>
        </w:rPr>
        <w:t xml:space="preserve"> + </w:t>
      </w:r>
      <w:r w:rsidR="00F700E5">
        <w:rPr>
          <w:rFonts w:ascii="Arial" w:hAnsi="Arial" w:cs="Arial"/>
          <w:b/>
          <w:bCs/>
          <w:lang w:val="en-US"/>
        </w:rPr>
        <w:t>J</w:t>
      </w:r>
      <w:r w:rsidRPr="00F700E5">
        <w:rPr>
          <w:rFonts w:ascii="Arial" w:hAnsi="Arial" w:cs="Arial"/>
          <w:lang w:val="en-US"/>
        </w:rPr>
        <w:t xml:space="preserve">) Heatmaps showing the expression of </w:t>
      </w:r>
      <w:r w:rsidRPr="00F700E5">
        <w:rPr>
          <w:rFonts w:ascii="Arial" w:hAnsi="Arial" w:cs="Arial"/>
          <w:i/>
          <w:iCs/>
          <w:lang w:val="en-US"/>
        </w:rPr>
        <w:t>SMURF2</w:t>
      </w:r>
      <w:r w:rsidRPr="00F700E5">
        <w:rPr>
          <w:rFonts w:ascii="Arial" w:hAnsi="Arial" w:cs="Arial"/>
          <w:lang w:val="en-US"/>
        </w:rPr>
        <w:t xml:space="preserve"> (</w:t>
      </w:r>
      <w:r w:rsidR="00F700E5">
        <w:rPr>
          <w:rFonts w:ascii="Arial" w:hAnsi="Arial" w:cs="Arial"/>
          <w:lang w:val="en-US"/>
        </w:rPr>
        <w:t>I</w:t>
      </w:r>
      <w:r w:rsidRPr="00F700E5">
        <w:rPr>
          <w:rFonts w:ascii="Arial" w:hAnsi="Arial" w:cs="Arial"/>
          <w:lang w:val="en-US"/>
        </w:rPr>
        <w:t xml:space="preserve">) and </w:t>
      </w:r>
      <w:r w:rsidRPr="00F700E5">
        <w:rPr>
          <w:rFonts w:ascii="Arial" w:hAnsi="Arial" w:cs="Arial"/>
          <w:i/>
          <w:iCs/>
          <w:lang w:val="en-US"/>
        </w:rPr>
        <w:t>TWIST1</w:t>
      </w:r>
      <w:r w:rsidRPr="00F700E5">
        <w:rPr>
          <w:rFonts w:ascii="Arial" w:hAnsi="Arial" w:cs="Arial"/>
          <w:lang w:val="en-US"/>
        </w:rPr>
        <w:t xml:space="preserve"> (</w:t>
      </w:r>
      <w:r w:rsidR="00F700E5">
        <w:rPr>
          <w:rFonts w:ascii="Arial" w:hAnsi="Arial" w:cs="Arial"/>
          <w:lang w:val="en-US"/>
        </w:rPr>
        <w:t>J</w:t>
      </w:r>
      <w:r w:rsidRPr="00F700E5">
        <w:rPr>
          <w:rFonts w:ascii="Arial" w:hAnsi="Arial" w:cs="Arial"/>
          <w:lang w:val="en-US"/>
        </w:rPr>
        <w:t>) from bulk RNA-seq data of six melanoma cell lines 20h after TGFβ1 / MEKi combinatorial treatment.</w:t>
      </w:r>
      <w:r w:rsidR="00CD6479" w:rsidRPr="00F700E5">
        <w:rPr>
          <w:rFonts w:ascii="Arial" w:hAnsi="Arial" w:cs="Arial"/>
          <w:lang w:val="en-US"/>
        </w:rPr>
        <w:t xml:space="preserve"> </w:t>
      </w:r>
    </w:p>
    <w:p w14:paraId="5D928F79" w14:textId="77777777" w:rsidR="00C32A6C" w:rsidRPr="00F700E5" w:rsidRDefault="00C32A6C" w:rsidP="00C32A6C">
      <w:pPr>
        <w:jc w:val="both"/>
        <w:rPr>
          <w:rFonts w:ascii="Arial" w:hAnsi="Arial" w:cs="Arial"/>
          <w:b/>
          <w:bCs/>
          <w:lang w:val="en-US"/>
        </w:rPr>
      </w:pPr>
    </w:p>
    <w:p w14:paraId="5A96F769" w14:textId="77777777" w:rsidR="00C32A6C" w:rsidRPr="00F700E5" w:rsidRDefault="00C32A6C" w:rsidP="00C32A6C">
      <w:pPr>
        <w:jc w:val="both"/>
        <w:rPr>
          <w:rFonts w:ascii="Arial" w:hAnsi="Arial" w:cs="Arial"/>
          <w:b/>
          <w:bCs/>
          <w:lang w:val="en-US"/>
        </w:rPr>
      </w:pPr>
      <w:r w:rsidRPr="00F700E5">
        <w:rPr>
          <w:rFonts w:ascii="Arial" w:hAnsi="Arial" w:cs="Arial"/>
          <w:b/>
          <w:bCs/>
          <w:lang w:val="en-US"/>
        </w:rPr>
        <w:t>Supplementary Figure 2</w:t>
      </w:r>
    </w:p>
    <w:p w14:paraId="6C9E6AE8" w14:textId="50632A0C" w:rsidR="00C32A6C" w:rsidRPr="00F700E5" w:rsidRDefault="00C32A6C" w:rsidP="00B8078B">
      <w:pPr>
        <w:jc w:val="both"/>
        <w:rPr>
          <w:rFonts w:ascii="Arial" w:hAnsi="Arial" w:cs="Arial"/>
          <w:lang w:val="en-US" w:eastAsia="de-CH"/>
        </w:rPr>
      </w:pPr>
      <w:r w:rsidRPr="00F700E5">
        <w:rPr>
          <w:rFonts w:ascii="Arial" w:hAnsi="Arial" w:cs="Arial"/>
          <w:lang w:val="en-US"/>
        </w:rPr>
        <w:t>(</w:t>
      </w:r>
      <w:r w:rsidRPr="00F700E5">
        <w:rPr>
          <w:rFonts w:ascii="Arial" w:hAnsi="Arial" w:cs="Arial"/>
          <w:b/>
          <w:bCs/>
          <w:lang w:val="en-US"/>
        </w:rPr>
        <w:t>A</w:t>
      </w:r>
      <w:r w:rsidRPr="00F700E5">
        <w:rPr>
          <w:rFonts w:ascii="Arial" w:hAnsi="Arial" w:cs="Arial"/>
          <w:lang w:val="en-US"/>
        </w:rPr>
        <w:t>) Examples of peak associated genes identified by SMAD4 CUT&amp;RUN exclusively in the TGFβ1 + MEKi condition visualized in Integrative Genome Viewer (see also Figure 3C). (</w:t>
      </w:r>
      <w:r w:rsidRPr="00F700E5">
        <w:rPr>
          <w:rFonts w:ascii="Arial" w:hAnsi="Arial" w:cs="Arial"/>
          <w:b/>
          <w:bCs/>
          <w:lang w:val="en-US"/>
        </w:rPr>
        <w:t>B</w:t>
      </w:r>
      <w:r w:rsidRPr="00F700E5">
        <w:rPr>
          <w:rFonts w:ascii="Arial" w:hAnsi="Arial" w:cs="Arial"/>
          <w:lang w:val="en-US"/>
        </w:rPr>
        <w:t>) Bar graph showing DNA peak regions annotated by HOMER for the four treatment conditions. (</w:t>
      </w:r>
      <w:r w:rsidRPr="00F700E5">
        <w:rPr>
          <w:rFonts w:ascii="Arial" w:hAnsi="Arial" w:cs="Arial"/>
          <w:b/>
          <w:bCs/>
          <w:lang w:val="en-US"/>
        </w:rPr>
        <w:t>C</w:t>
      </w:r>
      <w:r w:rsidRPr="00F700E5">
        <w:rPr>
          <w:rFonts w:ascii="Arial" w:hAnsi="Arial" w:cs="Arial"/>
          <w:lang w:val="en-US"/>
        </w:rPr>
        <w:t xml:space="preserve">) Heatmaps of all genes derived from overlaps generated in Figure </w:t>
      </w:r>
      <w:r w:rsidR="00CF7158" w:rsidRPr="00F700E5">
        <w:rPr>
          <w:rFonts w:ascii="Arial" w:hAnsi="Arial" w:cs="Arial"/>
          <w:lang w:val="en-US"/>
        </w:rPr>
        <w:t>4</w:t>
      </w:r>
      <w:r w:rsidRPr="00F700E5">
        <w:rPr>
          <w:rFonts w:ascii="Arial" w:hAnsi="Arial" w:cs="Arial"/>
          <w:lang w:val="en-US"/>
        </w:rPr>
        <w:t>E, assigned to each subset showing gene expression in the four different treatment conditions DMSO, TGFβ1, MEKi and TGFβ1 + MEKi for six human melanoma cell lines. Expression values were z-score normalized per row. (</w:t>
      </w:r>
      <w:r w:rsidRPr="00F700E5">
        <w:rPr>
          <w:rFonts w:ascii="Arial" w:hAnsi="Arial" w:cs="Arial"/>
          <w:b/>
          <w:bCs/>
          <w:lang w:val="en-US"/>
        </w:rPr>
        <w:t>D</w:t>
      </w:r>
      <w:r w:rsidRPr="00F700E5">
        <w:rPr>
          <w:rFonts w:ascii="Arial" w:hAnsi="Arial" w:cs="Arial"/>
          <w:lang w:val="en-US"/>
        </w:rPr>
        <w:t xml:space="preserve">) Representative western blots for BCL2L11 and ACTB of six melanoma cell lines after 20h of treatment with combinations of TGFβ1 and MEKi as indicated below. BCL2L11 levels of three independent western blots were quantified and normalized to MEKi only treatment in bar graphs. P-values were calculated by ordinary one-way ANOVA and multiple comparisons for selected pairs with *p &lt; 0.05, **p &lt; 0.01, ***p &lt; 0.001 and ****p &lt; 0.0001. </w:t>
      </w:r>
      <w:r w:rsidR="00B8078B" w:rsidRPr="00F700E5">
        <w:rPr>
          <w:rFonts w:ascii="Arial" w:hAnsi="Arial" w:cs="Arial"/>
          <w:lang w:val="en-US"/>
        </w:rPr>
        <w:t>(</w:t>
      </w:r>
      <w:r w:rsidR="00B8078B" w:rsidRPr="00F700E5">
        <w:rPr>
          <w:rFonts w:ascii="Arial" w:hAnsi="Arial" w:cs="Arial"/>
          <w:b/>
          <w:bCs/>
          <w:lang w:val="en-US"/>
        </w:rPr>
        <w:t>E</w:t>
      </w:r>
      <w:r w:rsidR="00B8078B" w:rsidRPr="00F700E5">
        <w:rPr>
          <w:rFonts w:ascii="Arial" w:hAnsi="Arial" w:cs="Arial"/>
          <w:lang w:val="en-US"/>
        </w:rPr>
        <w:t xml:space="preserve">) Western blots for BCL2L11 and </w:t>
      </w:r>
      <w:r w:rsidR="00B8078B" w:rsidRPr="00F700E5">
        <w:rPr>
          <w:rFonts w:ascii="Arial" w:hAnsi="Arial" w:cs="Arial"/>
        </w:rPr>
        <w:t>β</w:t>
      </w:r>
      <w:r w:rsidR="00B8078B" w:rsidRPr="00F700E5">
        <w:rPr>
          <w:rFonts w:ascii="Arial" w:hAnsi="Arial" w:cs="Arial"/>
          <w:lang w:val="en-US"/>
        </w:rPr>
        <w:t>-ACTIN (ACTB) from whole cell lysates of three BRAF/NRAS wild-type melanoma lines, MM140425, M100916, and MM170522 treated with combinations of TGF</w:t>
      </w:r>
      <w:r w:rsidR="00B8078B" w:rsidRPr="00F700E5">
        <w:rPr>
          <w:rFonts w:ascii="Arial" w:hAnsi="Arial" w:cs="Arial"/>
        </w:rPr>
        <w:t>β</w:t>
      </w:r>
      <w:r w:rsidR="00B8078B" w:rsidRPr="00F700E5">
        <w:rPr>
          <w:rFonts w:ascii="Arial" w:hAnsi="Arial" w:cs="Arial"/>
          <w:lang w:val="en-US"/>
        </w:rPr>
        <w:t xml:space="preserve">1 (10 ng/mL) and MEKi (10 </w:t>
      </w:r>
      <w:proofErr w:type="spellStart"/>
      <w:r w:rsidR="00B8078B" w:rsidRPr="00F700E5">
        <w:rPr>
          <w:rFonts w:ascii="Arial" w:hAnsi="Arial" w:cs="Arial"/>
          <w:lang w:val="en-US"/>
        </w:rPr>
        <w:t>nM</w:t>
      </w:r>
      <w:proofErr w:type="spellEnd"/>
      <w:r w:rsidR="00B8078B" w:rsidRPr="00F700E5">
        <w:rPr>
          <w:rFonts w:ascii="Arial" w:hAnsi="Arial" w:cs="Arial"/>
          <w:lang w:val="en-US"/>
        </w:rPr>
        <w:t xml:space="preserve">) for </w:t>
      </w:r>
      <w:r w:rsidR="00F31DEE" w:rsidRPr="00F700E5">
        <w:rPr>
          <w:rFonts w:ascii="Arial" w:hAnsi="Arial" w:cs="Arial"/>
          <w:lang w:val="en-US"/>
        </w:rPr>
        <w:t>20</w:t>
      </w:r>
      <w:r w:rsidR="00B8078B" w:rsidRPr="00F700E5">
        <w:rPr>
          <w:rFonts w:ascii="Arial" w:hAnsi="Arial" w:cs="Arial"/>
          <w:lang w:val="en-US"/>
        </w:rPr>
        <w:t>h as indicated.</w:t>
      </w:r>
      <w:r w:rsidR="00CC3F49" w:rsidRPr="00F700E5">
        <w:rPr>
          <w:rFonts w:ascii="Arial" w:hAnsi="Arial" w:cs="Arial"/>
          <w:lang w:val="en-US"/>
        </w:rPr>
        <w:t xml:space="preserve"> The quantification of BCL2L11 levels is shown below, normalized to the loading control ACTB</w:t>
      </w:r>
      <w:r w:rsidR="00B8078B" w:rsidRPr="00F700E5">
        <w:rPr>
          <w:rFonts w:ascii="Arial" w:hAnsi="Arial" w:cs="Arial"/>
          <w:lang w:val="en-US"/>
        </w:rPr>
        <w:t xml:space="preserve"> </w:t>
      </w:r>
      <w:r w:rsidR="00CC3F49" w:rsidRPr="00F700E5">
        <w:rPr>
          <w:rFonts w:ascii="Arial" w:hAnsi="Arial" w:cs="Arial"/>
          <w:lang w:val="en-US"/>
        </w:rPr>
        <w:t xml:space="preserve">and to the MEKi only condition. </w:t>
      </w:r>
      <w:r w:rsidRPr="00F700E5">
        <w:rPr>
          <w:rFonts w:ascii="Arial" w:hAnsi="Arial" w:cs="Arial"/>
          <w:lang w:val="en-US"/>
        </w:rPr>
        <w:t>(</w:t>
      </w:r>
      <w:r w:rsidR="00B8078B" w:rsidRPr="00F700E5">
        <w:rPr>
          <w:rFonts w:ascii="Arial" w:hAnsi="Arial" w:cs="Arial"/>
          <w:b/>
          <w:bCs/>
          <w:lang w:val="en-US"/>
        </w:rPr>
        <w:t>F</w:t>
      </w:r>
      <w:r w:rsidRPr="00F700E5">
        <w:rPr>
          <w:rFonts w:ascii="Arial" w:hAnsi="Arial" w:cs="Arial"/>
          <w:lang w:val="en-US"/>
        </w:rPr>
        <w:t xml:space="preserve">) Venn diagram showing overlaps of differentially expressed genes (DEGs) in the TGFβ1 only condition for the two cell lines (M130830 group 4; M170117 group 6) as well as peak associated genes for the TGFβ1 only condition identified by SMAD4 CUT&amp;RUN for the M170117 cell line and a pre-defined pro-invasiveness gene signature. Genes lists of each subset of interest are shown in grey boxes. </w:t>
      </w:r>
    </w:p>
    <w:p w14:paraId="1478387A" w14:textId="77777777" w:rsidR="00C32A6C" w:rsidRPr="00F700E5" w:rsidRDefault="00C32A6C" w:rsidP="00C32A6C">
      <w:pPr>
        <w:jc w:val="both"/>
        <w:rPr>
          <w:rFonts w:ascii="Arial" w:hAnsi="Arial" w:cs="Arial"/>
          <w:b/>
          <w:bCs/>
          <w:lang w:val="en-US"/>
        </w:rPr>
      </w:pPr>
    </w:p>
    <w:p w14:paraId="631B4CE7" w14:textId="77777777" w:rsidR="00C32A6C" w:rsidRPr="00F700E5" w:rsidRDefault="00C32A6C" w:rsidP="00C32A6C">
      <w:pPr>
        <w:jc w:val="both"/>
        <w:rPr>
          <w:rFonts w:ascii="Arial" w:hAnsi="Arial" w:cs="Arial"/>
          <w:b/>
          <w:bCs/>
          <w:lang w:val="en-US"/>
        </w:rPr>
      </w:pPr>
      <w:r w:rsidRPr="00F700E5">
        <w:rPr>
          <w:rFonts w:ascii="Arial" w:hAnsi="Arial" w:cs="Arial"/>
          <w:b/>
          <w:bCs/>
          <w:lang w:val="en-US"/>
        </w:rPr>
        <w:t>Supplementary Figure 3</w:t>
      </w:r>
    </w:p>
    <w:p w14:paraId="296216AE" w14:textId="4DFEBBA1" w:rsidR="00C32A6C" w:rsidRPr="00F700E5" w:rsidRDefault="00C32A6C" w:rsidP="00C32A6C">
      <w:pPr>
        <w:spacing w:after="0" w:line="240" w:lineRule="auto"/>
        <w:jc w:val="both"/>
        <w:rPr>
          <w:rFonts w:ascii="Arial" w:hAnsi="Arial" w:cs="Arial"/>
          <w:b/>
          <w:bCs/>
          <w:lang w:val="en-US"/>
        </w:rPr>
      </w:pPr>
      <w:r w:rsidRPr="00F700E5">
        <w:rPr>
          <w:rFonts w:ascii="Arial" w:hAnsi="Arial" w:cs="Arial"/>
          <w:lang w:val="en-US"/>
        </w:rPr>
        <w:t>(</w:t>
      </w:r>
      <w:r w:rsidRPr="00F700E5">
        <w:rPr>
          <w:rFonts w:ascii="Arial" w:hAnsi="Arial" w:cs="Arial"/>
          <w:b/>
          <w:bCs/>
          <w:lang w:val="en-US"/>
        </w:rPr>
        <w:t>A</w:t>
      </w:r>
      <w:r w:rsidRPr="00F700E5">
        <w:rPr>
          <w:rFonts w:ascii="Arial" w:hAnsi="Arial" w:cs="Arial"/>
          <w:lang w:val="en-US"/>
        </w:rPr>
        <w:t xml:space="preserve"> </w:t>
      </w:r>
      <w:r w:rsidRPr="00F700E5">
        <w:rPr>
          <w:rFonts w:ascii="Arial" w:hAnsi="Arial" w:cs="Arial"/>
          <w:b/>
          <w:bCs/>
          <w:lang w:val="en-US"/>
        </w:rPr>
        <w:t>+</w:t>
      </w:r>
      <w:r w:rsidRPr="00F700E5">
        <w:rPr>
          <w:rFonts w:ascii="Arial" w:hAnsi="Arial" w:cs="Arial"/>
          <w:lang w:val="en-US"/>
        </w:rPr>
        <w:t xml:space="preserve"> </w:t>
      </w:r>
      <w:r w:rsidRPr="00F700E5">
        <w:rPr>
          <w:rFonts w:ascii="Arial" w:hAnsi="Arial" w:cs="Arial"/>
          <w:b/>
          <w:bCs/>
          <w:lang w:val="en-US"/>
        </w:rPr>
        <w:t>B</w:t>
      </w:r>
      <w:r w:rsidRPr="00F700E5">
        <w:rPr>
          <w:rFonts w:ascii="Arial" w:hAnsi="Arial" w:cs="Arial"/>
          <w:lang w:val="en-US"/>
        </w:rPr>
        <w:t>) Validation of gene expression by qPCR after siRNA mediated gene knock-down, relative to control sample (</w:t>
      </w:r>
      <w:proofErr w:type="spellStart"/>
      <w:r w:rsidRPr="00F700E5">
        <w:rPr>
          <w:rFonts w:ascii="Arial" w:hAnsi="Arial" w:cs="Arial"/>
          <w:lang w:val="en-US"/>
        </w:rPr>
        <w:t>siCTRL</w:t>
      </w:r>
      <w:proofErr w:type="spellEnd"/>
      <w:r w:rsidRPr="00F700E5">
        <w:rPr>
          <w:rFonts w:ascii="Arial" w:hAnsi="Arial" w:cs="Arial"/>
          <w:lang w:val="en-US"/>
        </w:rPr>
        <w:t>) in M170117 (A) and M010817 (B) cells. Data of three independent replicates are shown. P-values were calculated by using paired, two-tailed t-tests with *p &lt; 0.05, **p &lt; 0.01, ***p &lt; 0.001 and ****p &lt; 0.0001. (</w:t>
      </w:r>
      <w:r w:rsidRPr="00F700E5">
        <w:rPr>
          <w:rFonts w:ascii="Arial" w:hAnsi="Arial" w:cs="Arial"/>
          <w:b/>
          <w:bCs/>
          <w:lang w:val="en-US"/>
        </w:rPr>
        <w:t>C</w:t>
      </w:r>
      <w:r w:rsidRPr="00F700E5">
        <w:rPr>
          <w:rFonts w:ascii="Arial" w:hAnsi="Arial" w:cs="Arial"/>
          <w:lang w:val="en-US"/>
        </w:rPr>
        <w:t>) Validation of CRISPR/Cas9 mediated knock-down of BCL2L11 in M170117 and M010817 cells by western blot.</w:t>
      </w:r>
      <w:r w:rsidR="00D811EF" w:rsidRPr="00F700E5">
        <w:rPr>
          <w:rFonts w:ascii="Arial" w:hAnsi="Arial" w:cs="Arial"/>
          <w:lang w:val="en-US"/>
        </w:rPr>
        <w:t xml:space="preserve"> (</w:t>
      </w:r>
      <w:r w:rsidR="00D811EF" w:rsidRPr="00F700E5">
        <w:rPr>
          <w:rFonts w:ascii="Arial" w:hAnsi="Arial" w:cs="Arial"/>
          <w:b/>
          <w:bCs/>
          <w:lang w:val="en-US"/>
        </w:rPr>
        <w:t>D</w:t>
      </w:r>
      <w:r w:rsidR="00D811EF" w:rsidRPr="00F700E5">
        <w:rPr>
          <w:rFonts w:ascii="Arial" w:hAnsi="Arial" w:cs="Arial"/>
          <w:lang w:val="en-US"/>
        </w:rPr>
        <w:t>) Validation of mRNA mediated upregulation of BCL2L11, BAP1, and UBE4B, 6h after transfection in M170117 and M010817 cells by western blot.</w:t>
      </w:r>
    </w:p>
    <w:p w14:paraId="330CE61B" w14:textId="77777777" w:rsidR="00C32A6C" w:rsidRPr="00F700E5" w:rsidRDefault="00C32A6C" w:rsidP="00C32A6C">
      <w:pPr>
        <w:jc w:val="both"/>
        <w:rPr>
          <w:rFonts w:ascii="Arial" w:hAnsi="Arial" w:cs="Arial"/>
          <w:b/>
          <w:bCs/>
          <w:lang w:val="en-US"/>
        </w:rPr>
      </w:pPr>
    </w:p>
    <w:p w14:paraId="10E46BEF" w14:textId="77777777" w:rsidR="00C32A6C" w:rsidRPr="00F700E5" w:rsidRDefault="00C32A6C" w:rsidP="00C32A6C">
      <w:pPr>
        <w:jc w:val="both"/>
        <w:rPr>
          <w:rFonts w:ascii="Arial" w:hAnsi="Arial" w:cs="Arial"/>
          <w:b/>
          <w:bCs/>
          <w:lang w:val="en-US"/>
        </w:rPr>
      </w:pPr>
      <w:r w:rsidRPr="00F700E5">
        <w:rPr>
          <w:rFonts w:ascii="Arial" w:hAnsi="Arial" w:cs="Arial"/>
          <w:b/>
          <w:bCs/>
          <w:lang w:val="en-US"/>
        </w:rPr>
        <w:t>Supplementary Figure 4</w:t>
      </w:r>
    </w:p>
    <w:p w14:paraId="260D664D" w14:textId="2E1EA3F5" w:rsidR="00C32A6C" w:rsidRPr="00747B8A" w:rsidRDefault="00C32A6C" w:rsidP="00C32A6C">
      <w:pPr>
        <w:jc w:val="both"/>
        <w:rPr>
          <w:rFonts w:ascii="Arial" w:hAnsi="Arial" w:cs="Arial"/>
          <w:lang w:val="en-US"/>
        </w:rPr>
      </w:pPr>
      <w:r w:rsidRPr="00F700E5">
        <w:rPr>
          <w:rFonts w:ascii="Arial" w:hAnsi="Arial" w:cs="Arial"/>
          <w:lang w:val="en-US"/>
        </w:rPr>
        <w:lastRenderedPageBreak/>
        <w:t>(</w:t>
      </w:r>
      <w:r w:rsidRPr="00F700E5">
        <w:rPr>
          <w:rFonts w:ascii="Arial" w:hAnsi="Arial" w:cs="Arial"/>
          <w:b/>
          <w:bCs/>
          <w:lang w:val="en-US"/>
        </w:rPr>
        <w:t>A</w:t>
      </w:r>
      <w:r w:rsidRPr="00F700E5">
        <w:rPr>
          <w:rFonts w:ascii="Arial" w:hAnsi="Arial" w:cs="Arial"/>
          <w:lang w:val="en-US"/>
        </w:rPr>
        <w:t xml:space="preserve">) Validation of </w:t>
      </w:r>
      <w:proofErr w:type="spellStart"/>
      <w:r w:rsidRPr="00F700E5">
        <w:rPr>
          <w:rFonts w:ascii="Arial" w:hAnsi="Arial" w:cs="Arial"/>
          <w:lang w:val="en-US"/>
        </w:rPr>
        <w:t>zsGreen</w:t>
      </w:r>
      <w:proofErr w:type="spellEnd"/>
      <w:r w:rsidRPr="00F700E5">
        <w:rPr>
          <w:rFonts w:ascii="Arial" w:hAnsi="Arial" w:cs="Arial"/>
          <w:lang w:val="en-US"/>
        </w:rPr>
        <w:t xml:space="preserve"> expression after transfection with different amounts of </w:t>
      </w:r>
      <w:proofErr w:type="spellStart"/>
      <w:r w:rsidRPr="00F700E5">
        <w:rPr>
          <w:rFonts w:ascii="Arial" w:hAnsi="Arial" w:cs="Arial"/>
          <w:lang w:val="en-US"/>
        </w:rPr>
        <w:t>zsGreen</w:t>
      </w:r>
      <w:proofErr w:type="spellEnd"/>
      <w:r w:rsidRPr="00F700E5">
        <w:rPr>
          <w:rFonts w:ascii="Arial" w:hAnsi="Arial" w:cs="Arial"/>
          <w:lang w:val="en-US"/>
        </w:rPr>
        <w:t xml:space="preserve"> mRNA (2/20/200 ng) by flow cytometry in M010817 cells. </w:t>
      </w:r>
      <w:r w:rsidR="00FF1613" w:rsidRPr="00F700E5">
        <w:rPr>
          <w:rFonts w:ascii="Arial" w:hAnsi="Arial" w:cs="Arial"/>
          <w:lang w:val="en-US"/>
        </w:rPr>
        <w:t>(</w:t>
      </w:r>
      <w:r w:rsidR="00ED22E5">
        <w:rPr>
          <w:rFonts w:ascii="Arial" w:hAnsi="Arial" w:cs="Arial"/>
          <w:b/>
          <w:bCs/>
          <w:lang w:val="en-US"/>
        </w:rPr>
        <w:t>B</w:t>
      </w:r>
      <w:r w:rsidR="00FF1613" w:rsidRPr="00F700E5">
        <w:rPr>
          <w:rFonts w:ascii="Arial" w:hAnsi="Arial" w:cs="Arial"/>
          <w:b/>
          <w:bCs/>
          <w:lang w:val="en-US"/>
        </w:rPr>
        <w:t xml:space="preserve"> + </w:t>
      </w:r>
      <w:r w:rsidR="00ED22E5">
        <w:rPr>
          <w:rFonts w:ascii="Arial" w:hAnsi="Arial" w:cs="Arial"/>
          <w:b/>
          <w:bCs/>
          <w:lang w:val="en-US"/>
        </w:rPr>
        <w:t>C</w:t>
      </w:r>
      <w:r w:rsidR="00FF1613" w:rsidRPr="00F700E5">
        <w:rPr>
          <w:rFonts w:ascii="Arial" w:hAnsi="Arial" w:cs="Arial"/>
          <w:lang w:val="en-US"/>
        </w:rPr>
        <w:t xml:space="preserve">) Representative </w:t>
      </w:r>
      <w:r w:rsidR="002B069B" w:rsidRPr="00F700E5">
        <w:rPr>
          <w:rFonts w:ascii="Arial" w:hAnsi="Arial" w:cs="Arial"/>
          <w:lang w:val="en-US"/>
        </w:rPr>
        <w:t xml:space="preserve">fluorescence </w:t>
      </w:r>
      <w:r w:rsidR="00FF1613" w:rsidRPr="00F700E5">
        <w:rPr>
          <w:rFonts w:ascii="Arial" w:hAnsi="Arial" w:cs="Arial"/>
          <w:lang w:val="en-US"/>
        </w:rPr>
        <w:t>image</w:t>
      </w:r>
      <w:r w:rsidR="00F5488B" w:rsidRPr="00F700E5">
        <w:rPr>
          <w:rFonts w:ascii="Arial" w:hAnsi="Arial" w:cs="Arial"/>
          <w:lang w:val="en-US"/>
        </w:rPr>
        <w:t>s</w:t>
      </w:r>
      <w:r w:rsidR="00FF1613" w:rsidRPr="00F700E5">
        <w:rPr>
          <w:rFonts w:ascii="Arial" w:hAnsi="Arial" w:cs="Arial"/>
          <w:lang w:val="en-US"/>
        </w:rPr>
        <w:t xml:space="preserve"> of a xenograft melanoma tumor, 24h after injection with </w:t>
      </w:r>
      <w:proofErr w:type="spellStart"/>
      <w:r w:rsidR="00FF1613" w:rsidRPr="00F700E5">
        <w:rPr>
          <w:rFonts w:ascii="Arial" w:hAnsi="Arial" w:cs="Arial"/>
          <w:lang w:val="en-US"/>
        </w:rPr>
        <w:t>zsGreen</w:t>
      </w:r>
      <w:proofErr w:type="spellEnd"/>
      <w:r w:rsidR="00FF1613" w:rsidRPr="00F700E5">
        <w:rPr>
          <w:rFonts w:ascii="Arial" w:hAnsi="Arial" w:cs="Arial"/>
          <w:lang w:val="en-US"/>
        </w:rPr>
        <w:t xml:space="preserve"> mRNA.</w:t>
      </w:r>
      <w:r w:rsidR="00966047" w:rsidRPr="00F700E5">
        <w:rPr>
          <w:rFonts w:ascii="Arial" w:hAnsi="Arial" w:cs="Arial"/>
          <w:lang w:val="en-US"/>
        </w:rPr>
        <w:t xml:space="preserve"> The whole tumor (</w:t>
      </w:r>
      <w:r w:rsidR="00ED22E5">
        <w:rPr>
          <w:rFonts w:ascii="Arial" w:hAnsi="Arial" w:cs="Arial"/>
          <w:lang w:val="en-US"/>
        </w:rPr>
        <w:t>B</w:t>
      </w:r>
      <w:r w:rsidR="00966047" w:rsidRPr="00F700E5">
        <w:rPr>
          <w:rFonts w:ascii="Arial" w:hAnsi="Arial" w:cs="Arial"/>
          <w:lang w:val="en-US"/>
        </w:rPr>
        <w:t xml:space="preserve">) was cut at the indicated white dashed line and a magnification </w:t>
      </w:r>
      <w:r w:rsidR="00747B8A" w:rsidRPr="00F700E5">
        <w:rPr>
          <w:rFonts w:ascii="Arial" w:hAnsi="Arial" w:cs="Arial"/>
          <w:lang w:val="en-US"/>
        </w:rPr>
        <w:t xml:space="preserve">image </w:t>
      </w:r>
      <w:r w:rsidR="00966047" w:rsidRPr="00F700E5">
        <w:rPr>
          <w:rFonts w:ascii="Arial" w:hAnsi="Arial" w:cs="Arial"/>
          <w:lang w:val="en-US"/>
        </w:rPr>
        <w:t xml:space="preserve">of the cut area </w:t>
      </w:r>
      <w:r w:rsidR="00747B8A" w:rsidRPr="00F700E5">
        <w:rPr>
          <w:rFonts w:ascii="Arial" w:hAnsi="Arial" w:cs="Arial"/>
          <w:lang w:val="en-US"/>
        </w:rPr>
        <w:t>was taken (</w:t>
      </w:r>
      <w:r w:rsidR="00ED22E5">
        <w:rPr>
          <w:rFonts w:ascii="Arial" w:hAnsi="Arial" w:cs="Arial"/>
          <w:lang w:val="en-US"/>
        </w:rPr>
        <w:t>C</w:t>
      </w:r>
      <w:r w:rsidR="00747B8A" w:rsidRPr="00F700E5">
        <w:rPr>
          <w:rFonts w:ascii="Arial" w:hAnsi="Arial" w:cs="Arial"/>
          <w:lang w:val="en-US"/>
        </w:rPr>
        <w:t>).</w:t>
      </w:r>
      <w:r w:rsidR="00747B8A" w:rsidRPr="00775EEE">
        <w:rPr>
          <w:rFonts w:ascii="Arial" w:hAnsi="Arial" w:cs="Arial"/>
          <w:lang w:val="en-US"/>
        </w:rPr>
        <w:t xml:space="preserve"> </w:t>
      </w:r>
      <w:r w:rsidR="00ED22E5" w:rsidRPr="00F700E5">
        <w:rPr>
          <w:rFonts w:ascii="Arial" w:hAnsi="Arial" w:cs="Arial"/>
          <w:lang w:val="en-US"/>
        </w:rPr>
        <w:t>(</w:t>
      </w:r>
      <w:r w:rsidR="00ED22E5">
        <w:rPr>
          <w:rFonts w:ascii="Arial" w:hAnsi="Arial" w:cs="Arial"/>
          <w:b/>
          <w:bCs/>
          <w:lang w:val="en-US"/>
        </w:rPr>
        <w:t>D</w:t>
      </w:r>
      <w:r w:rsidR="00ED22E5" w:rsidRPr="00F700E5">
        <w:rPr>
          <w:rFonts w:ascii="Arial" w:hAnsi="Arial" w:cs="Arial"/>
          <w:lang w:val="en-US"/>
        </w:rPr>
        <w:t xml:space="preserve">) Western blot for </w:t>
      </w:r>
      <w:proofErr w:type="spellStart"/>
      <w:r w:rsidR="00ED22E5" w:rsidRPr="00F700E5">
        <w:rPr>
          <w:rFonts w:ascii="Arial" w:hAnsi="Arial" w:cs="Arial"/>
          <w:lang w:val="en-US"/>
        </w:rPr>
        <w:t>pERK</w:t>
      </w:r>
      <w:proofErr w:type="spellEnd"/>
      <w:r w:rsidR="00ED22E5" w:rsidRPr="00F700E5">
        <w:rPr>
          <w:rFonts w:ascii="Arial" w:hAnsi="Arial" w:cs="Arial"/>
          <w:lang w:val="en-US"/>
        </w:rPr>
        <w:t xml:space="preserve"> and Histone H3 (H3-4) levels in xenograft tumors upon oral MEKi (trametinib) treatment and/or intra-tumoral injections of TGFβ1 or control (</w:t>
      </w:r>
      <w:proofErr w:type="spellStart"/>
      <w:r w:rsidR="00ED22E5" w:rsidRPr="00F700E5">
        <w:rPr>
          <w:rFonts w:ascii="Arial" w:hAnsi="Arial" w:cs="Arial"/>
          <w:lang w:val="en-US"/>
        </w:rPr>
        <w:t>fLuc</w:t>
      </w:r>
      <w:proofErr w:type="spellEnd"/>
      <w:r w:rsidR="00ED22E5" w:rsidRPr="00F700E5">
        <w:rPr>
          <w:rFonts w:ascii="Arial" w:hAnsi="Arial" w:cs="Arial"/>
          <w:lang w:val="en-US"/>
        </w:rPr>
        <w:t>) mRNA in nude mice.</w:t>
      </w:r>
    </w:p>
    <w:sectPr w:rsidR="00C32A6C" w:rsidRPr="00747B8A" w:rsidSect="00C32A6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A6C"/>
    <w:rsid w:val="00096FEA"/>
    <w:rsid w:val="000C3117"/>
    <w:rsid w:val="000F3E35"/>
    <w:rsid w:val="001B00F4"/>
    <w:rsid w:val="002B069B"/>
    <w:rsid w:val="00414DCA"/>
    <w:rsid w:val="004B5408"/>
    <w:rsid w:val="005A4543"/>
    <w:rsid w:val="005C2523"/>
    <w:rsid w:val="0062697A"/>
    <w:rsid w:val="006F2F3A"/>
    <w:rsid w:val="00747B8A"/>
    <w:rsid w:val="00775EEE"/>
    <w:rsid w:val="00793BED"/>
    <w:rsid w:val="00966047"/>
    <w:rsid w:val="009F3F63"/>
    <w:rsid w:val="00A66864"/>
    <w:rsid w:val="00A803D5"/>
    <w:rsid w:val="00AB7A2B"/>
    <w:rsid w:val="00B801E3"/>
    <w:rsid w:val="00B8078B"/>
    <w:rsid w:val="00B87274"/>
    <w:rsid w:val="00C32A6C"/>
    <w:rsid w:val="00C3464A"/>
    <w:rsid w:val="00C4777A"/>
    <w:rsid w:val="00C47964"/>
    <w:rsid w:val="00CC3F49"/>
    <w:rsid w:val="00CD4F6E"/>
    <w:rsid w:val="00CD6479"/>
    <w:rsid w:val="00CF7158"/>
    <w:rsid w:val="00D430AF"/>
    <w:rsid w:val="00D811EF"/>
    <w:rsid w:val="00E247AD"/>
    <w:rsid w:val="00E344AA"/>
    <w:rsid w:val="00E5039D"/>
    <w:rsid w:val="00ED22E5"/>
    <w:rsid w:val="00F240ED"/>
    <w:rsid w:val="00F31DEE"/>
    <w:rsid w:val="00F5488B"/>
    <w:rsid w:val="00F700E5"/>
    <w:rsid w:val="00F71E3A"/>
    <w:rsid w:val="00FF133F"/>
    <w:rsid w:val="00FF16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C151D"/>
  <w15:chartTrackingRefBased/>
  <w15:docId w15:val="{422C7A54-D9A8-429B-AB95-31D66243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A6C"/>
    <w:rPr>
      <w:kern w:val="0"/>
      <w14:ligatures w14:val="none"/>
    </w:rPr>
  </w:style>
  <w:style w:type="paragraph" w:styleId="Heading1">
    <w:name w:val="heading 1"/>
    <w:basedOn w:val="Normal"/>
    <w:next w:val="Normal"/>
    <w:link w:val="Heading1Char"/>
    <w:uiPriority w:val="9"/>
    <w:qFormat/>
    <w:rsid w:val="00C32A6C"/>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32A6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32A6C"/>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32A6C"/>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32A6C"/>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32A6C"/>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32A6C"/>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32A6C"/>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32A6C"/>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A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A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A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A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A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A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A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A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A6C"/>
    <w:rPr>
      <w:rFonts w:eastAsiaTheme="majorEastAsia" w:cstheme="majorBidi"/>
      <w:color w:val="272727" w:themeColor="text1" w:themeTint="D8"/>
    </w:rPr>
  </w:style>
  <w:style w:type="paragraph" w:styleId="Title">
    <w:name w:val="Title"/>
    <w:basedOn w:val="Normal"/>
    <w:next w:val="Normal"/>
    <w:link w:val="TitleChar"/>
    <w:uiPriority w:val="10"/>
    <w:qFormat/>
    <w:rsid w:val="00C32A6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32A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A6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32A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A6C"/>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C32A6C"/>
    <w:rPr>
      <w:i/>
      <w:iCs/>
      <w:color w:val="404040" w:themeColor="text1" w:themeTint="BF"/>
    </w:rPr>
  </w:style>
  <w:style w:type="paragraph" w:styleId="ListParagraph">
    <w:name w:val="List Paragraph"/>
    <w:basedOn w:val="Normal"/>
    <w:uiPriority w:val="34"/>
    <w:qFormat/>
    <w:rsid w:val="00C32A6C"/>
    <w:pPr>
      <w:ind w:left="720"/>
      <w:contextualSpacing/>
    </w:pPr>
    <w:rPr>
      <w:kern w:val="2"/>
      <w14:ligatures w14:val="standardContextual"/>
    </w:rPr>
  </w:style>
  <w:style w:type="character" w:styleId="IntenseEmphasis">
    <w:name w:val="Intense Emphasis"/>
    <w:basedOn w:val="DefaultParagraphFont"/>
    <w:uiPriority w:val="21"/>
    <w:qFormat/>
    <w:rsid w:val="00C32A6C"/>
    <w:rPr>
      <w:i/>
      <w:iCs/>
      <w:color w:val="0F4761" w:themeColor="accent1" w:themeShade="BF"/>
    </w:rPr>
  </w:style>
  <w:style w:type="paragraph" w:styleId="IntenseQuote">
    <w:name w:val="Intense Quote"/>
    <w:basedOn w:val="Normal"/>
    <w:next w:val="Normal"/>
    <w:link w:val="IntenseQuoteChar"/>
    <w:uiPriority w:val="30"/>
    <w:qFormat/>
    <w:rsid w:val="00C32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32A6C"/>
    <w:rPr>
      <w:i/>
      <w:iCs/>
      <w:color w:val="0F4761" w:themeColor="accent1" w:themeShade="BF"/>
    </w:rPr>
  </w:style>
  <w:style w:type="character" w:styleId="IntenseReference">
    <w:name w:val="Intense Reference"/>
    <w:basedOn w:val="DefaultParagraphFont"/>
    <w:uiPriority w:val="32"/>
    <w:qFormat/>
    <w:rsid w:val="00C32A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Anatomy UZH</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Loos</dc:creator>
  <cp:keywords/>
  <dc:description/>
  <cp:lastModifiedBy>Benjamin Loos</cp:lastModifiedBy>
  <cp:revision>15</cp:revision>
  <dcterms:created xsi:type="dcterms:W3CDTF">2024-10-07T07:02:00Z</dcterms:created>
  <dcterms:modified xsi:type="dcterms:W3CDTF">2024-11-29T12:55:00Z</dcterms:modified>
</cp:coreProperties>
</file>