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11F19" w14:textId="7B04DDA0" w:rsidR="003073CA" w:rsidRPr="000C2D97" w:rsidRDefault="003073CA" w:rsidP="000C2D97">
      <w:pPr>
        <w:rPr>
          <w:rFonts w:ascii="Arial" w:hAnsi="Arial" w:cs="Arial"/>
          <w:b/>
          <w:bCs/>
          <w:sz w:val="24"/>
          <w:szCs w:val="24"/>
        </w:rPr>
      </w:pPr>
      <w:r w:rsidRPr="00CD577C">
        <w:rPr>
          <w:rFonts w:ascii="Arial" w:hAnsi="Arial" w:cs="Arial"/>
          <w:b/>
          <w:bCs/>
          <w:sz w:val="24"/>
          <w:szCs w:val="24"/>
        </w:rPr>
        <w:t>Supplemental figures:</w:t>
      </w:r>
    </w:p>
    <w:p w14:paraId="131F73C9" w14:textId="77FC4E27" w:rsidR="00241AB0" w:rsidRDefault="006B73FD" w:rsidP="00612BD4">
      <w:pPr>
        <w:jc w:val="center"/>
        <w:rPr>
          <w:rFonts w:ascii="Arial" w:hAnsi="Arial" w:cs="Arial"/>
        </w:rPr>
      </w:pPr>
      <w:r>
        <w:rPr>
          <w:noProof/>
        </w:rPr>
        <w:drawing>
          <wp:inline distT="0" distB="0" distL="0" distR="0" wp14:anchorId="1D6CE9A2" wp14:editId="2B4D593F">
            <wp:extent cx="5627752" cy="8129954"/>
            <wp:effectExtent l="0" t="0" r="0" b="4445"/>
            <wp:docPr id="13743527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36018" cy="8141895"/>
                    </a:xfrm>
                    <a:prstGeom prst="rect">
                      <a:avLst/>
                    </a:prstGeom>
                    <a:noFill/>
                    <a:ln>
                      <a:noFill/>
                    </a:ln>
                  </pic:spPr>
                </pic:pic>
              </a:graphicData>
            </a:graphic>
          </wp:inline>
        </w:drawing>
      </w:r>
    </w:p>
    <w:p w14:paraId="50162A45" w14:textId="77777777" w:rsidR="00E533D4" w:rsidRPr="00CD577C" w:rsidRDefault="00E533D4" w:rsidP="00612BD4">
      <w:pPr>
        <w:jc w:val="center"/>
        <w:rPr>
          <w:rFonts w:ascii="Arial" w:hAnsi="Arial" w:cs="Arial"/>
        </w:rPr>
      </w:pPr>
    </w:p>
    <w:p w14:paraId="5864F1DE" w14:textId="3C3EFC63" w:rsidR="00241AB0" w:rsidRPr="00CD577C" w:rsidRDefault="00241AB0" w:rsidP="00CD577C">
      <w:pPr>
        <w:spacing w:line="360" w:lineRule="auto"/>
        <w:rPr>
          <w:rFonts w:ascii="Arial" w:eastAsiaTheme="minorEastAsia" w:hAnsi="Arial" w:cs="Arial"/>
          <w:sz w:val="24"/>
          <w:szCs w:val="24"/>
        </w:rPr>
      </w:pPr>
      <w:r w:rsidRPr="00CD577C">
        <w:rPr>
          <w:rFonts w:ascii="Arial" w:eastAsiaTheme="minorEastAsia" w:hAnsi="Arial" w:cs="Arial"/>
          <w:b/>
          <w:bCs/>
          <w:sz w:val="24"/>
          <w:szCs w:val="24"/>
        </w:rPr>
        <w:lastRenderedPageBreak/>
        <w:t>Supplemental Figure 1.</w:t>
      </w:r>
      <w:r w:rsidRPr="00CD577C">
        <w:rPr>
          <w:rFonts w:ascii="Arial" w:eastAsiaTheme="minorEastAsia" w:hAnsi="Arial" w:cs="Arial"/>
          <w:sz w:val="24"/>
          <w:szCs w:val="24"/>
        </w:rPr>
        <w:t xml:space="preserve"> </w:t>
      </w:r>
      <w:r w:rsidRPr="000B48A6">
        <w:rPr>
          <w:rFonts w:ascii="Arial" w:eastAsiaTheme="minorEastAsia" w:hAnsi="Arial" w:cs="Arial"/>
          <w:b/>
          <w:bCs/>
          <w:sz w:val="24"/>
          <w:szCs w:val="24"/>
        </w:rPr>
        <w:t xml:space="preserve">MiR-124 enhances the sensitivity of glioma cell lines to TMZ treatment. </w:t>
      </w:r>
      <w:r w:rsidRPr="00CD577C">
        <w:rPr>
          <w:rFonts w:ascii="Arial" w:eastAsiaTheme="minorEastAsia" w:hAnsi="Arial" w:cs="Arial"/>
          <w:sz w:val="24"/>
          <w:szCs w:val="24"/>
        </w:rPr>
        <w:t xml:space="preserve">(A-B) CCK8 assay was used to assess the cell proliferative ability of different groups. U87 and U251 cells transfected with </w:t>
      </w:r>
      <w:proofErr w:type="spellStart"/>
      <w:r w:rsidRPr="00CD577C">
        <w:rPr>
          <w:rFonts w:ascii="Arial" w:eastAsiaTheme="minorEastAsia" w:hAnsi="Arial" w:cs="Arial"/>
          <w:sz w:val="24"/>
          <w:szCs w:val="24"/>
        </w:rPr>
        <w:t>miR</w:t>
      </w:r>
      <w:proofErr w:type="spellEnd"/>
      <w:r w:rsidRPr="00CD577C">
        <w:rPr>
          <w:rFonts w:ascii="Arial" w:eastAsiaTheme="minorEastAsia" w:hAnsi="Arial" w:cs="Arial"/>
          <w:sz w:val="24"/>
          <w:szCs w:val="24"/>
        </w:rPr>
        <w:t xml:space="preserve">-Ctrl or miR-124 in (A), U87 and U251 cells transfected with </w:t>
      </w:r>
      <w:proofErr w:type="spellStart"/>
      <w:r w:rsidRPr="00CD577C">
        <w:rPr>
          <w:rFonts w:ascii="Arial" w:eastAsiaTheme="minorEastAsia" w:hAnsi="Arial" w:cs="Arial"/>
          <w:sz w:val="24"/>
          <w:szCs w:val="24"/>
        </w:rPr>
        <w:t>miR</w:t>
      </w:r>
      <w:proofErr w:type="spellEnd"/>
      <w:r w:rsidRPr="00CD577C">
        <w:rPr>
          <w:rFonts w:ascii="Arial" w:eastAsiaTheme="minorEastAsia" w:hAnsi="Arial" w:cs="Arial"/>
          <w:sz w:val="24"/>
          <w:szCs w:val="24"/>
        </w:rPr>
        <w:t xml:space="preserve">-Ctrl or miR-124 followed by </w:t>
      </w:r>
      <w:r w:rsidR="00612BD4">
        <w:rPr>
          <w:rFonts w:ascii="Arial" w:eastAsiaTheme="minorEastAsia" w:hAnsi="Arial" w:cs="Arial" w:hint="eastAsia"/>
          <w:sz w:val="24"/>
          <w:szCs w:val="24"/>
        </w:rPr>
        <w:t xml:space="preserve">500 </w:t>
      </w:r>
      <w:proofErr w:type="spellStart"/>
      <w:r w:rsidR="00612BD4" w:rsidRPr="00CD577C">
        <w:rPr>
          <w:rFonts w:ascii="Arial" w:eastAsiaTheme="minorEastAsia" w:hAnsi="Arial" w:cs="Arial"/>
          <w:sz w:val="24"/>
          <w:szCs w:val="24"/>
        </w:rPr>
        <w:t>μM</w:t>
      </w:r>
      <w:proofErr w:type="spellEnd"/>
      <w:r w:rsidR="00612BD4" w:rsidRPr="00CD577C">
        <w:rPr>
          <w:rFonts w:ascii="Arial" w:eastAsiaTheme="minorEastAsia" w:hAnsi="Arial" w:cs="Arial"/>
          <w:sz w:val="24"/>
          <w:szCs w:val="24"/>
        </w:rPr>
        <w:t xml:space="preserve"> </w:t>
      </w:r>
      <w:r w:rsidRPr="00CD577C">
        <w:rPr>
          <w:rFonts w:ascii="Arial" w:eastAsiaTheme="minorEastAsia" w:hAnsi="Arial" w:cs="Arial"/>
          <w:sz w:val="24"/>
          <w:szCs w:val="24"/>
        </w:rPr>
        <w:t>TMZ treatment in (B, left), U87 and U251 cells transfected with anti-</w:t>
      </w:r>
      <w:proofErr w:type="spellStart"/>
      <w:r w:rsidRPr="00CD577C">
        <w:rPr>
          <w:rFonts w:ascii="Arial" w:eastAsiaTheme="minorEastAsia" w:hAnsi="Arial" w:cs="Arial"/>
          <w:sz w:val="24"/>
          <w:szCs w:val="24"/>
        </w:rPr>
        <w:t>miR</w:t>
      </w:r>
      <w:proofErr w:type="spellEnd"/>
      <w:r w:rsidRPr="00CD577C">
        <w:rPr>
          <w:rFonts w:ascii="Arial" w:eastAsiaTheme="minorEastAsia" w:hAnsi="Arial" w:cs="Arial"/>
          <w:sz w:val="24"/>
          <w:szCs w:val="24"/>
        </w:rPr>
        <w:t>-Ctrl or anti-miR-124 followed by TMZ treatment in (B, right). (C-D) Representative images of flow cytometry (left, top) and fluorescence (left, bottom) and the variation ratio of Cherry</w:t>
      </w:r>
      <w:r w:rsidR="00E4046E">
        <w:rPr>
          <w:rFonts w:ascii="Arial" w:eastAsiaTheme="minorEastAsia" w:hAnsi="Arial" w:cs="Arial" w:hint="eastAsia"/>
          <w:sz w:val="24"/>
          <w:szCs w:val="24"/>
        </w:rPr>
        <w:t xml:space="preserve"> </w:t>
      </w:r>
      <w:r w:rsidRPr="00CD577C">
        <w:rPr>
          <w:rFonts w:ascii="Arial" w:eastAsiaTheme="minorEastAsia" w:hAnsi="Arial" w:cs="Arial"/>
          <w:sz w:val="24"/>
          <w:szCs w:val="24"/>
        </w:rPr>
        <w:t xml:space="preserve">/ GFP cells (right) from coculture fluorescence competition assay in U87 and U251 cells exposed to 500 </w:t>
      </w:r>
      <w:proofErr w:type="spellStart"/>
      <w:r w:rsidRPr="00CD577C">
        <w:rPr>
          <w:rFonts w:ascii="Arial" w:eastAsiaTheme="minorEastAsia" w:hAnsi="Arial" w:cs="Arial"/>
          <w:sz w:val="24"/>
          <w:szCs w:val="24"/>
        </w:rPr>
        <w:t>μM</w:t>
      </w:r>
      <w:proofErr w:type="spellEnd"/>
      <w:r w:rsidRPr="00CD577C">
        <w:rPr>
          <w:rFonts w:ascii="Arial" w:eastAsiaTheme="minorEastAsia" w:hAnsi="Arial" w:cs="Arial"/>
          <w:sz w:val="24"/>
          <w:szCs w:val="24"/>
        </w:rPr>
        <w:t xml:space="preserve"> TMZ, with or without miR-124 overexpression. Scale bar, 300 </w:t>
      </w:r>
      <w:proofErr w:type="spellStart"/>
      <w:r w:rsidRPr="00CD577C">
        <w:rPr>
          <w:rFonts w:ascii="Arial" w:eastAsiaTheme="minorEastAsia" w:hAnsi="Arial" w:cs="Arial"/>
          <w:sz w:val="24"/>
          <w:szCs w:val="24"/>
        </w:rPr>
        <w:t>μm</w:t>
      </w:r>
      <w:proofErr w:type="spellEnd"/>
      <w:r w:rsidRPr="00CD577C">
        <w:rPr>
          <w:rFonts w:ascii="Arial" w:eastAsiaTheme="minorEastAsia" w:hAnsi="Arial" w:cs="Arial"/>
          <w:sz w:val="24"/>
          <w:szCs w:val="24"/>
        </w:rPr>
        <w:t xml:space="preserve">. (E) Western blot analysis of cleaved Caspase3 expression in U87 and A172 cells exposed to TMZ (200 </w:t>
      </w:r>
      <w:proofErr w:type="spellStart"/>
      <w:r w:rsidRPr="00CD577C">
        <w:rPr>
          <w:rFonts w:ascii="Arial" w:eastAsiaTheme="minorEastAsia" w:hAnsi="Arial" w:cs="Arial"/>
          <w:sz w:val="24"/>
          <w:szCs w:val="24"/>
        </w:rPr>
        <w:t>μM</w:t>
      </w:r>
      <w:proofErr w:type="spellEnd"/>
      <w:r w:rsidRPr="00CD577C">
        <w:rPr>
          <w:rFonts w:ascii="Arial" w:eastAsiaTheme="minorEastAsia" w:hAnsi="Arial" w:cs="Arial"/>
          <w:sz w:val="24"/>
          <w:szCs w:val="24"/>
        </w:rPr>
        <w:t xml:space="preserve">, 24 h), with or without miR-124 overexpression. Above data are presented as means ± SD. All experiments were repeated at least 3 times. </w:t>
      </w:r>
      <w:r w:rsidRPr="00CD577C">
        <w:rPr>
          <w:rFonts w:ascii="Arial" w:eastAsiaTheme="minorEastAsia" w:hAnsi="Arial" w:cs="Arial"/>
          <w:i/>
          <w:iCs/>
          <w:sz w:val="24"/>
          <w:szCs w:val="24"/>
        </w:rPr>
        <w:t>P</w:t>
      </w:r>
      <w:r w:rsidRPr="00CD577C">
        <w:rPr>
          <w:rFonts w:ascii="Arial" w:eastAsiaTheme="minorEastAsia" w:hAnsi="Arial" w:cs="Arial"/>
          <w:sz w:val="24"/>
          <w:szCs w:val="24"/>
        </w:rPr>
        <w:t xml:space="preserve"> values were calculated using unpaired Student’s t test.</w:t>
      </w:r>
    </w:p>
    <w:p w14:paraId="51867D8F" w14:textId="3EC46700" w:rsidR="00CD577C" w:rsidRPr="00CD577C" w:rsidRDefault="00CD577C">
      <w:pPr>
        <w:rPr>
          <w:rFonts w:ascii="Arial" w:hAnsi="Arial" w:cs="Arial"/>
        </w:rPr>
      </w:pPr>
      <w:r>
        <w:rPr>
          <w:rFonts w:ascii="Arial" w:hAnsi="Arial" w:cs="Arial"/>
        </w:rPr>
        <w:br w:type="page"/>
      </w:r>
    </w:p>
    <w:p w14:paraId="792A8DBB" w14:textId="03C1F004" w:rsidR="006561F5" w:rsidRDefault="006561F5" w:rsidP="006561F5">
      <w:pPr>
        <w:spacing w:line="360" w:lineRule="auto"/>
        <w:jc w:val="center"/>
        <w:rPr>
          <w:rFonts w:ascii="Arial" w:hAnsi="Arial" w:cs="Arial"/>
          <w:sz w:val="24"/>
          <w:szCs w:val="24"/>
        </w:rPr>
      </w:pPr>
      <w:r>
        <w:rPr>
          <w:noProof/>
        </w:rPr>
        <w:lastRenderedPageBreak/>
        <w:drawing>
          <wp:inline distT="0" distB="0" distL="0" distR="0" wp14:anchorId="03E24F40" wp14:editId="5009A3ED">
            <wp:extent cx="5274310" cy="7616190"/>
            <wp:effectExtent l="0" t="0" r="2540" b="3810"/>
            <wp:docPr id="10811747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7616190"/>
                    </a:xfrm>
                    <a:prstGeom prst="rect">
                      <a:avLst/>
                    </a:prstGeom>
                    <a:noFill/>
                    <a:ln>
                      <a:noFill/>
                    </a:ln>
                  </pic:spPr>
                </pic:pic>
              </a:graphicData>
            </a:graphic>
          </wp:inline>
        </w:drawing>
      </w:r>
    </w:p>
    <w:p w14:paraId="746B3628" w14:textId="77777777" w:rsidR="006561F5" w:rsidRDefault="006561F5" w:rsidP="006561F5">
      <w:pPr>
        <w:spacing w:line="360" w:lineRule="auto"/>
        <w:jc w:val="center"/>
        <w:rPr>
          <w:rFonts w:ascii="Arial" w:hAnsi="Arial" w:cs="Arial"/>
          <w:sz w:val="24"/>
          <w:szCs w:val="24"/>
        </w:rPr>
      </w:pPr>
    </w:p>
    <w:p w14:paraId="6C767A9F" w14:textId="581AECEF" w:rsidR="006561F5" w:rsidRPr="006561F5" w:rsidRDefault="006561F5" w:rsidP="006561F5">
      <w:pPr>
        <w:spacing w:line="360" w:lineRule="auto"/>
        <w:rPr>
          <w:rFonts w:ascii="Arial" w:hAnsi="Arial" w:cs="Arial"/>
          <w:sz w:val="24"/>
          <w:szCs w:val="24"/>
        </w:rPr>
      </w:pPr>
      <w:r w:rsidRPr="00CD577C">
        <w:rPr>
          <w:rFonts w:ascii="Arial" w:hAnsi="Arial" w:cs="Arial"/>
          <w:b/>
          <w:bCs/>
          <w:sz w:val="24"/>
          <w:szCs w:val="24"/>
        </w:rPr>
        <w:t xml:space="preserve">Supplemental Figure </w:t>
      </w:r>
      <w:r w:rsidR="003A08FF">
        <w:rPr>
          <w:rFonts w:ascii="Arial" w:hAnsi="Arial" w:cs="Arial" w:hint="eastAsia"/>
          <w:b/>
          <w:bCs/>
          <w:sz w:val="24"/>
          <w:szCs w:val="24"/>
        </w:rPr>
        <w:t>2</w:t>
      </w:r>
      <w:r w:rsidRPr="00CD577C">
        <w:rPr>
          <w:rFonts w:ascii="Arial" w:hAnsi="Arial" w:cs="Arial"/>
          <w:b/>
          <w:bCs/>
          <w:sz w:val="24"/>
          <w:szCs w:val="24"/>
        </w:rPr>
        <w:t>.</w:t>
      </w:r>
      <w:r w:rsidRPr="00CD577C">
        <w:rPr>
          <w:rFonts w:ascii="Arial" w:hAnsi="Arial" w:cs="Arial"/>
          <w:sz w:val="24"/>
          <w:szCs w:val="24"/>
        </w:rPr>
        <w:t xml:space="preserve"> </w:t>
      </w:r>
      <w:r w:rsidRPr="000B48A6">
        <w:rPr>
          <w:rFonts w:ascii="Arial" w:eastAsiaTheme="minorEastAsia" w:hAnsi="Arial" w:cs="Arial"/>
          <w:b/>
          <w:bCs/>
          <w:sz w:val="24"/>
          <w:szCs w:val="24"/>
        </w:rPr>
        <w:t xml:space="preserve">MiR-124 </w:t>
      </w:r>
      <w:r w:rsidR="00483CAD">
        <w:rPr>
          <w:rFonts w:ascii="Arial" w:eastAsiaTheme="minorEastAsia" w:hAnsi="Arial" w:cs="Arial" w:hint="eastAsia"/>
          <w:b/>
          <w:bCs/>
          <w:sz w:val="24"/>
          <w:szCs w:val="24"/>
        </w:rPr>
        <w:t>sensitizes</w:t>
      </w:r>
      <w:r w:rsidRPr="000B48A6">
        <w:rPr>
          <w:rFonts w:ascii="Arial" w:eastAsiaTheme="minorEastAsia" w:hAnsi="Arial" w:cs="Arial"/>
          <w:b/>
          <w:bCs/>
          <w:sz w:val="24"/>
          <w:szCs w:val="24"/>
        </w:rPr>
        <w:t xml:space="preserve"> glioma cell lines to TMZ treatment</w:t>
      </w:r>
      <w:r w:rsidRPr="000B48A6">
        <w:rPr>
          <w:rFonts w:ascii="Arial" w:hAnsi="Arial" w:cs="Arial"/>
          <w:b/>
          <w:bCs/>
          <w:sz w:val="24"/>
          <w:szCs w:val="24"/>
        </w:rPr>
        <w:t xml:space="preserve">. </w:t>
      </w:r>
      <w:r w:rsidRPr="006561F5">
        <w:rPr>
          <w:rFonts w:ascii="Arial" w:hAnsi="Arial" w:cs="Arial"/>
          <w:sz w:val="24"/>
          <w:szCs w:val="24"/>
        </w:rPr>
        <w:t xml:space="preserve">(A-B) Representative </w:t>
      </w:r>
      <w:r w:rsidR="00BE17A0">
        <w:rPr>
          <w:rFonts w:ascii="Arial" w:hAnsi="Arial" w:cs="Arial" w:hint="eastAsia"/>
          <w:sz w:val="24"/>
          <w:szCs w:val="24"/>
        </w:rPr>
        <w:t xml:space="preserve">lower exposure </w:t>
      </w:r>
      <w:r w:rsidRPr="006561F5">
        <w:rPr>
          <w:rFonts w:ascii="Arial" w:hAnsi="Arial" w:cs="Arial"/>
          <w:sz w:val="24"/>
          <w:szCs w:val="24"/>
        </w:rPr>
        <w:t xml:space="preserve">images of fluorescence imaging (left) and the variation ratio of Cherry/GFP cells (right) from co-culture </w:t>
      </w:r>
      <w:r w:rsidRPr="006561F5">
        <w:rPr>
          <w:rFonts w:ascii="Arial" w:hAnsi="Arial" w:cs="Arial"/>
          <w:sz w:val="24"/>
          <w:szCs w:val="24"/>
        </w:rPr>
        <w:lastRenderedPageBreak/>
        <w:t xml:space="preserve">cell competition assay in U87 and U251 cells exposed to 200 </w:t>
      </w:r>
      <w:proofErr w:type="spellStart"/>
      <w:r w:rsidRPr="006561F5">
        <w:rPr>
          <w:rFonts w:ascii="Arial" w:hAnsi="Arial" w:cs="Arial"/>
          <w:sz w:val="24"/>
          <w:szCs w:val="24"/>
        </w:rPr>
        <w:t>μM</w:t>
      </w:r>
      <w:proofErr w:type="spellEnd"/>
      <w:r w:rsidRPr="006561F5">
        <w:rPr>
          <w:rFonts w:ascii="Arial" w:hAnsi="Arial" w:cs="Arial"/>
          <w:sz w:val="24"/>
          <w:szCs w:val="24"/>
        </w:rPr>
        <w:t xml:space="preserve"> TMZ, with or without miR-124 expression. Scale bar, 750 </w:t>
      </w:r>
      <w:proofErr w:type="spellStart"/>
      <w:r w:rsidRPr="006561F5">
        <w:rPr>
          <w:rFonts w:ascii="Arial" w:hAnsi="Arial" w:cs="Arial"/>
          <w:sz w:val="24"/>
          <w:szCs w:val="24"/>
        </w:rPr>
        <w:t>μm</w:t>
      </w:r>
      <w:proofErr w:type="spellEnd"/>
      <w:r w:rsidRPr="006561F5">
        <w:rPr>
          <w:rFonts w:ascii="Arial" w:hAnsi="Arial" w:cs="Arial"/>
          <w:sz w:val="24"/>
          <w:szCs w:val="24"/>
        </w:rPr>
        <w:t xml:space="preserve">. (C-D) </w:t>
      </w:r>
      <w:proofErr w:type="spellStart"/>
      <w:r w:rsidRPr="006561F5">
        <w:rPr>
          <w:rFonts w:ascii="Arial" w:hAnsi="Arial" w:cs="Arial"/>
          <w:sz w:val="24"/>
          <w:szCs w:val="24"/>
        </w:rPr>
        <w:t>qRT</w:t>
      </w:r>
      <w:proofErr w:type="spellEnd"/>
      <w:r w:rsidRPr="006561F5">
        <w:rPr>
          <w:rFonts w:ascii="Arial" w:hAnsi="Arial" w:cs="Arial"/>
          <w:sz w:val="24"/>
          <w:szCs w:val="24"/>
        </w:rPr>
        <w:t xml:space="preserve">-PCR analysis of miR-124 expression in U87 and U251 cells with or without RAD51 depletion. (E) Representative images (left) and apoptosis rate (right) of cell apoptosis assay in A172 cells exposed to TMZ (200 </w:t>
      </w:r>
      <w:proofErr w:type="spellStart"/>
      <w:r w:rsidRPr="006561F5">
        <w:rPr>
          <w:rFonts w:ascii="Arial" w:hAnsi="Arial" w:cs="Arial"/>
          <w:sz w:val="24"/>
          <w:szCs w:val="24"/>
        </w:rPr>
        <w:t>μM</w:t>
      </w:r>
      <w:proofErr w:type="spellEnd"/>
      <w:r w:rsidRPr="006561F5">
        <w:rPr>
          <w:rFonts w:ascii="Arial" w:hAnsi="Arial" w:cs="Arial"/>
          <w:sz w:val="24"/>
          <w:szCs w:val="24"/>
        </w:rPr>
        <w:t>, 24h) with or without miR-124 expression. (F) Representative lighter exposure images of co-culture fluorescence cell competition assay in vivo. Above data are presented as means ± SD, n=3 independent experiments. All experiments were repeated at least 3 times. Above data are presented as means ± SD. P values were calculated using unpaired Student’s t test.</w:t>
      </w:r>
    </w:p>
    <w:p w14:paraId="4EE358F2" w14:textId="77777777" w:rsidR="006561F5" w:rsidRPr="006561F5" w:rsidRDefault="006561F5" w:rsidP="000C2D97">
      <w:pPr>
        <w:spacing w:line="360" w:lineRule="auto"/>
        <w:rPr>
          <w:rFonts w:ascii="Arial" w:hAnsi="Arial" w:cs="Arial"/>
          <w:sz w:val="24"/>
          <w:szCs w:val="24"/>
        </w:rPr>
      </w:pPr>
    </w:p>
    <w:p w14:paraId="3A483670" w14:textId="77777777" w:rsidR="006561F5" w:rsidRDefault="006561F5" w:rsidP="000C2D97">
      <w:pPr>
        <w:spacing w:line="360" w:lineRule="auto"/>
        <w:rPr>
          <w:rFonts w:ascii="Arial" w:hAnsi="Arial" w:cs="Arial"/>
          <w:sz w:val="24"/>
          <w:szCs w:val="24"/>
        </w:rPr>
      </w:pPr>
    </w:p>
    <w:p w14:paraId="353B0CC7" w14:textId="3565FCE5" w:rsidR="006561F5" w:rsidRDefault="006561F5" w:rsidP="000C2D97">
      <w:pPr>
        <w:spacing w:line="360" w:lineRule="auto"/>
        <w:rPr>
          <w:rFonts w:ascii="Arial" w:hAnsi="Arial" w:cs="Arial"/>
          <w:sz w:val="24"/>
          <w:szCs w:val="24"/>
        </w:rPr>
      </w:pPr>
      <w:r>
        <w:rPr>
          <w:rFonts w:ascii="Arial" w:hAnsi="Arial" w:cs="Arial"/>
          <w:sz w:val="24"/>
          <w:szCs w:val="24"/>
        </w:rPr>
        <w:br w:type="page"/>
      </w:r>
    </w:p>
    <w:p w14:paraId="3CCDA847" w14:textId="77777777" w:rsidR="003A08FF" w:rsidRDefault="003A08FF" w:rsidP="003A08FF">
      <w:pPr>
        <w:rPr>
          <w:rFonts w:ascii="Arial" w:hAnsi="Arial" w:cs="Arial"/>
        </w:rPr>
      </w:pPr>
      <w:r>
        <w:rPr>
          <w:noProof/>
        </w:rPr>
        <w:lastRenderedPageBreak/>
        <w:drawing>
          <wp:inline distT="0" distB="0" distL="0" distR="0" wp14:anchorId="797EC656" wp14:editId="0F8BCDC7">
            <wp:extent cx="5386754" cy="4756605"/>
            <wp:effectExtent l="0" t="0" r="4445" b="6350"/>
            <wp:docPr id="15284875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 r="124" b="38951"/>
                    <a:stretch/>
                  </pic:blipFill>
                  <pic:spPr bwMode="auto">
                    <a:xfrm>
                      <a:off x="0" y="0"/>
                      <a:ext cx="5389465" cy="4758999"/>
                    </a:xfrm>
                    <a:prstGeom prst="rect">
                      <a:avLst/>
                    </a:prstGeom>
                    <a:noFill/>
                    <a:ln>
                      <a:noFill/>
                    </a:ln>
                    <a:extLst>
                      <a:ext uri="{53640926-AAD7-44D8-BBD7-CCE9431645EC}">
                        <a14:shadowObscured xmlns:a14="http://schemas.microsoft.com/office/drawing/2010/main"/>
                      </a:ext>
                    </a:extLst>
                  </pic:spPr>
                </pic:pic>
              </a:graphicData>
            </a:graphic>
          </wp:inline>
        </w:drawing>
      </w:r>
    </w:p>
    <w:p w14:paraId="38BD7034" w14:textId="77777777" w:rsidR="003A08FF" w:rsidRPr="00CD577C" w:rsidRDefault="003A08FF" w:rsidP="003A08FF">
      <w:pPr>
        <w:rPr>
          <w:rFonts w:ascii="Arial" w:hAnsi="Arial" w:cs="Arial"/>
        </w:rPr>
      </w:pPr>
    </w:p>
    <w:p w14:paraId="56864E82" w14:textId="77777777" w:rsidR="003A08FF" w:rsidRDefault="003A08FF" w:rsidP="003A08FF">
      <w:pPr>
        <w:spacing w:line="360" w:lineRule="auto"/>
        <w:rPr>
          <w:rFonts w:ascii="Arial" w:hAnsi="Arial" w:cs="Arial"/>
          <w:sz w:val="24"/>
          <w:szCs w:val="24"/>
        </w:rPr>
      </w:pPr>
      <w:r w:rsidRPr="00CD577C">
        <w:rPr>
          <w:rFonts w:ascii="Arial" w:hAnsi="Arial" w:cs="Arial"/>
          <w:b/>
          <w:bCs/>
          <w:sz w:val="24"/>
          <w:szCs w:val="24"/>
        </w:rPr>
        <w:t xml:space="preserve">Supplemental Figure </w:t>
      </w:r>
      <w:r>
        <w:rPr>
          <w:rFonts w:ascii="Arial" w:hAnsi="Arial" w:cs="Arial" w:hint="eastAsia"/>
          <w:b/>
          <w:bCs/>
          <w:sz w:val="24"/>
          <w:szCs w:val="24"/>
        </w:rPr>
        <w:t>3</w:t>
      </w:r>
      <w:r w:rsidRPr="00CD577C">
        <w:rPr>
          <w:rFonts w:ascii="Arial" w:hAnsi="Arial" w:cs="Arial"/>
          <w:b/>
          <w:bCs/>
          <w:sz w:val="24"/>
          <w:szCs w:val="24"/>
        </w:rPr>
        <w:t>.</w:t>
      </w:r>
      <w:r w:rsidRPr="00CD577C">
        <w:rPr>
          <w:rFonts w:ascii="Arial" w:hAnsi="Arial" w:cs="Arial"/>
          <w:sz w:val="24"/>
          <w:szCs w:val="24"/>
        </w:rPr>
        <w:t xml:space="preserve"> </w:t>
      </w:r>
      <w:r w:rsidRPr="000B48A6">
        <w:rPr>
          <w:rFonts w:ascii="Arial" w:hAnsi="Arial" w:cs="Arial"/>
          <w:b/>
          <w:bCs/>
          <w:sz w:val="24"/>
          <w:szCs w:val="24"/>
        </w:rPr>
        <w:t xml:space="preserve">RAD51 is upregulated in various cancers and correlated with poor survival. </w:t>
      </w:r>
      <w:r w:rsidRPr="00CD577C">
        <w:rPr>
          <w:rFonts w:ascii="Arial" w:hAnsi="Arial" w:cs="Arial"/>
          <w:sz w:val="24"/>
          <w:szCs w:val="24"/>
        </w:rPr>
        <w:t xml:space="preserve">(A) RAD51 mRNA expression between tumor and peritumor tissues in 33 cancer types in TCGA datasets. (B) Radar chart showed RAD51 mRNA expression between tumor and peritumor tissues in 33 cancer types in TCGA datasets. (C and D) Forest plot (C) and prognostic heat map (D) showing the association of RAD51 </w:t>
      </w:r>
      <w:bookmarkStart w:id="0" w:name="_Hlk174893943"/>
      <w:r w:rsidRPr="00CD577C">
        <w:rPr>
          <w:rFonts w:ascii="Arial" w:hAnsi="Arial" w:cs="Arial"/>
          <w:sz w:val="24"/>
          <w:szCs w:val="24"/>
        </w:rPr>
        <w:t xml:space="preserve">expression </w:t>
      </w:r>
      <w:bookmarkEnd w:id="0"/>
      <w:r w:rsidRPr="00CD577C">
        <w:rPr>
          <w:rFonts w:ascii="Arial" w:hAnsi="Arial" w:cs="Arial"/>
          <w:sz w:val="24"/>
          <w:szCs w:val="24"/>
        </w:rPr>
        <w:t xml:space="preserve">with the overall survival in 33 cancer types in TCGA datasets. </w:t>
      </w:r>
      <w:r w:rsidRPr="00CD577C">
        <w:rPr>
          <w:rFonts w:ascii="Arial" w:hAnsi="Arial" w:cs="Arial"/>
          <w:i/>
          <w:iCs/>
          <w:sz w:val="24"/>
          <w:szCs w:val="24"/>
        </w:rPr>
        <w:t>P</w:t>
      </w:r>
      <w:r w:rsidRPr="00CD577C">
        <w:rPr>
          <w:rFonts w:ascii="Arial" w:hAnsi="Arial" w:cs="Arial"/>
          <w:sz w:val="24"/>
          <w:szCs w:val="24"/>
        </w:rPr>
        <w:t xml:space="preserve"> values in (A) and (B) were calculated using unpaired Student’s t test, and in (C) and (D) were calculated using a log-rank test.</w:t>
      </w:r>
    </w:p>
    <w:p w14:paraId="302CABF5" w14:textId="77777777" w:rsidR="003A08FF" w:rsidRPr="003A08FF" w:rsidRDefault="003A08FF" w:rsidP="000C2D97">
      <w:pPr>
        <w:spacing w:line="360" w:lineRule="auto"/>
        <w:rPr>
          <w:rFonts w:ascii="Arial" w:hAnsi="Arial" w:cs="Arial"/>
          <w:sz w:val="24"/>
          <w:szCs w:val="24"/>
        </w:rPr>
      </w:pPr>
    </w:p>
    <w:p w14:paraId="5164D913" w14:textId="5B140B52" w:rsidR="000C2D97" w:rsidRDefault="000C2D97">
      <w:pPr>
        <w:rPr>
          <w:rFonts w:ascii="Arial" w:hAnsi="Arial" w:cs="Arial"/>
        </w:rPr>
      </w:pPr>
      <w:r>
        <w:rPr>
          <w:rFonts w:ascii="Arial" w:hAnsi="Arial" w:cs="Arial"/>
          <w:noProof/>
        </w:rPr>
        <w:lastRenderedPageBreak/>
        <w:drawing>
          <wp:inline distT="0" distB="0" distL="0" distR="0" wp14:anchorId="6F280649" wp14:editId="34A5E377">
            <wp:extent cx="5261610" cy="4163695"/>
            <wp:effectExtent l="0" t="0" r="0" b="8255"/>
            <wp:docPr id="14165750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1610" cy="4163695"/>
                    </a:xfrm>
                    <a:prstGeom prst="rect">
                      <a:avLst/>
                    </a:prstGeom>
                    <a:noFill/>
                  </pic:spPr>
                </pic:pic>
              </a:graphicData>
            </a:graphic>
          </wp:inline>
        </w:drawing>
      </w:r>
    </w:p>
    <w:p w14:paraId="6B29289A" w14:textId="2BFCD6A4" w:rsidR="000C2D97" w:rsidRPr="000B48A6" w:rsidRDefault="000C2D97" w:rsidP="000C2D97">
      <w:pPr>
        <w:spacing w:line="360" w:lineRule="auto"/>
        <w:rPr>
          <w:rFonts w:ascii="Arial" w:hAnsi="Arial" w:cs="Arial"/>
          <w:b/>
          <w:bCs/>
          <w:color w:val="231F20"/>
          <w:sz w:val="24"/>
          <w:szCs w:val="24"/>
        </w:rPr>
      </w:pPr>
      <w:r w:rsidRPr="00CD577C">
        <w:rPr>
          <w:rFonts w:ascii="Arial" w:hAnsi="Arial" w:cs="Arial"/>
          <w:b/>
          <w:bCs/>
          <w:sz w:val="24"/>
          <w:szCs w:val="24"/>
        </w:rPr>
        <w:t xml:space="preserve">Supplemental Figure </w:t>
      </w:r>
      <w:r w:rsidR="006561F5">
        <w:rPr>
          <w:rFonts w:ascii="Arial" w:hAnsi="Arial" w:cs="Arial" w:hint="eastAsia"/>
          <w:b/>
          <w:bCs/>
          <w:sz w:val="24"/>
          <w:szCs w:val="24"/>
        </w:rPr>
        <w:t>4</w:t>
      </w:r>
      <w:r w:rsidRPr="00CD577C">
        <w:rPr>
          <w:rFonts w:ascii="Arial" w:hAnsi="Arial" w:cs="Arial"/>
          <w:b/>
          <w:bCs/>
          <w:sz w:val="24"/>
          <w:szCs w:val="24"/>
        </w:rPr>
        <w:t>.</w:t>
      </w:r>
      <w:r w:rsidRPr="00D359DE">
        <w:rPr>
          <w:rFonts w:ascii="Arial" w:hAnsi="Arial" w:cs="Arial"/>
          <w:color w:val="231F20"/>
          <w:sz w:val="24"/>
          <w:szCs w:val="24"/>
        </w:rPr>
        <w:t xml:space="preserve"> </w:t>
      </w:r>
      <w:r w:rsidRPr="000B48A6">
        <w:rPr>
          <w:rFonts w:ascii="Arial" w:hAnsi="Arial" w:cs="Arial" w:hint="eastAsia"/>
          <w:b/>
          <w:bCs/>
          <w:color w:val="231F20"/>
          <w:sz w:val="24"/>
          <w:szCs w:val="24"/>
        </w:rPr>
        <w:t>Working</w:t>
      </w:r>
      <w:r w:rsidRPr="000B48A6">
        <w:rPr>
          <w:rFonts w:ascii="Arial" w:hAnsi="Arial" w:cs="Arial"/>
          <w:b/>
          <w:bCs/>
          <w:color w:val="231F20"/>
          <w:sz w:val="24"/>
          <w:szCs w:val="24"/>
        </w:rPr>
        <w:t xml:space="preserve"> model of miR-124-RAD51 signaling in chemosensitivity in </w:t>
      </w:r>
      <w:r w:rsidRPr="000B48A6">
        <w:rPr>
          <w:rFonts w:ascii="Arial" w:hAnsi="Arial" w:cs="Arial" w:hint="eastAsia"/>
          <w:b/>
          <w:bCs/>
          <w:color w:val="231F20"/>
          <w:sz w:val="24"/>
          <w:szCs w:val="24"/>
        </w:rPr>
        <w:t>GBM.</w:t>
      </w:r>
    </w:p>
    <w:p w14:paraId="5BADCF9C" w14:textId="36027E85" w:rsidR="000C2D97" w:rsidRPr="00CD577C" w:rsidRDefault="000C2D97">
      <w:pPr>
        <w:rPr>
          <w:rFonts w:ascii="Arial" w:hAnsi="Arial" w:cs="Arial"/>
        </w:rPr>
      </w:pPr>
      <w:r>
        <w:rPr>
          <w:rFonts w:ascii="Arial" w:hAnsi="Arial" w:cs="Arial"/>
        </w:rPr>
        <w:br w:type="page"/>
      </w:r>
    </w:p>
    <w:p w14:paraId="1B9BCEB6" w14:textId="72195832" w:rsidR="00B26AA8" w:rsidRPr="00CD577C" w:rsidRDefault="00B26AA8" w:rsidP="00B26AA8">
      <w:pPr>
        <w:rPr>
          <w:rFonts w:ascii="Arial" w:hAnsi="Arial" w:cs="Arial"/>
          <w:b/>
          <w:bCs/>
          <w:sz w:val="24"/>
          <w:szCs w:val="24"/>
        </w:rPr>
      </w:pPr>
      <w:r w:rsidRPr="00CD577C">
        <w:rPr>
          <w:rFonts w:ascii="Arial" w:hAnsi="Arial" w:cs="Arial"/>
          <w:b/>
          <w:bCs/>
          <w:sz w:val="24"/>
          <w:szCs w:val="24"/>
        </w:rPr>
        <w:lastRenderedPageBreak/>
        <w:t>Supplemental Table</w:t>
      </w:r>
      <w:r w:rsidR="00271C65" w:rsidRPr="00CD577C">
        <w:rPr>
          <w:rFonts w:ascii="Arial" w:hAnsi="Arial" w:cs="Arial"/>
          <w:b/>
          <w:bCs/>
          <w:sz w:val="24"/>
          <w:szCs w:val="24"/>
        </w:rPr>
        <w:t xml:space="preserve"> 1</w:t>
      </w:r>
      <w:r w:rsidR="008230FC" w:rsidRPr="00CD577C">
        <w:rPr>
          <w:rFonts w:ascii="Arial" w:hAnsi="Arial" w:cs="Arial"/>
          <w:b/>
          <w:bCs/>
          <w:sz w:val="24"/>
          <w:szCs w:val="24"/>
        </w:rPr>
        <w:t>.</w:t>
      </w:r>
      <w:r w:rsidR="00271C65" w:rsidRPr="00CD577C">
        <w:rPr>
          <w:rFonts w:ascii="Arial" w:hAnsi="Arial" w:cs="Arial"/>
          <w:b/>
          <w:bCs/>
          <w:sz w:val="24"/>
          <w:szCs w:val="24"/>
        </w:rPr>
        <w:t xml:space="preserve"> </w:t>
      </w:r>
      <w:r w:rsidR="008230FC" w:rsidRPr="00CD577C">
        <w:rPr>
          <w:rFonts w:ascii="Arial" w:hAnsi="Arial" w:cs="Arial"/>
          <w:b/>
          <w:bCs/>
          <w:sz w:val="24"/>
          <w:szCs w:val="24"/>
        </w:rPr>
        <w:t>A</w:t>
      </w:r>
      <w:r w:rsidR="00271C65" w:rsidRPr="00CD577C">
        <w:rPr>
          <w:rFonts w:ascii="Arial" w:hAnsi="Arial" w:cs="Arial"/>
          <w:b/>
          <w:bCs/>
          <w:sz w:val="24"/>
          <w:szCs w:val="24"/>
        </w:rPr>
        <w:t>ntibodies used in this paper</w:t>
      </w:r>
      <w:r w:rsidRPr="00CD577C">
        <w:rPr>
          <w:rFonts w:ascii="Arial" w:hAnsi="Arial" w:cs="Arial"/>
          <w:b/>
          <w:bCs/>
          <w:sz w:val="24"/>
          <w:szCs w:val="24"/>
        </w:rPr>
        <w:t>:</w:t>
      </w:r>
    </w:p>
    <w:tbl>
      <w:tblPr>
        <w:tblStyle w:val="a7"/>
        <w:tblW w:w="8306" w:type="dxa"/>
        <w:tblLook w:val="04A0" w:firstRow="1" w:lastRow="0" w:firstColumn="1" w:lastColumn="0" w:noHBand="0" w:noVBand="1"/>
      </w:tblPr>
      <w:tblGrid>
        <w:gridCol w:w="5181"/>
        <w:gridCol w:w="1528"/>
        <w:gridCol w:w="1597"/>
      </w:tblGrid>
      <w:tr w:rsidR="00271C65" w:rsidRPr="00CD577C" w14:paraId="2DB24DAD" w14:textId="77777777" w:rsidTr="00CE796C">
        <w:trPr>
          <w:trHeight w:val="465"/>
        </w:trPr>
        <w:tc>
          <w:tcPr>
            <w:tcW w:w="0" w:type="auto"/>
          </w:tcPr>
          <w:p w14:paraId="4B934DB3" w14:textId="4F6B4795" w:rsidR="00271C65" w:rsidRPr="00CD577C" w:rsidRDefault="00271C65">
            <w:pPr>
              <w:rPr>
                <w:rFonts w:ascii="Arial" w:hAnsi="Arial" w:cs="Arial"/>
                <w:b/>
                <w:bCs/>
                <w:szCs w:val="21"/>
              </w:rPr>
            </w:pPr>
            <w:r w:rsidRPr="00CD577C">
              <w:rPr>
                <w:rFonts w:ascii="Arial" w:hAnsi="Arial" w:cs="Arial"/>
                <w:b/>
                <w:bCs/>
                <w:szCs w:val="21"/>
              </w:rPr>
              <w:t>Antibody</w:t>
            </w:r>
          </w:p>
        </w:tc>
        <w:tc>
          <w:tcPr>
            <w:tcW w:w="0" w:type="auto"/>
          </w:tcPr>
          <w:p w14:paraId="6D18A4E4" w14:textId="0143D975" w:rsidR="00271C65" w:rsidRPr="00CD577C" w:rsidRDefault="00271C65">
            <w:pPr>
              <w:rPr>
                <w:rFonts w:ascii="Arial" w:hAnsi="Arial" w:cs="Arial"/>
                <w:b/>
                <w:bCs/>
                <w:szCs w:val="21"/>
              </w:rPr>
            </w:pPr>
            <w:r w:rsidRPr="00CD577C">
              <w:rPr>
                <w:rFonts w:ascii="Arial" w:hAnsi="Arial" w:cs="Arial"/>
                <w:b/>
                <w:bCs/>
                <w:szCs w:val="21"/>
              </w:rPr>
              <w:t xml:space="preserve">Company </w:t>
            </w:r>
          </w:p>
        </w:tc>
        <w:tc>
          <w:tcPr>
            <w:tcW w:w="0" w:type="auto"/>
          </w:tcPr>
          <w:p w14:paraId="657AA900" w14:textId="0E440342" w:rsidR="00271C65" w:rsidRPr="00CD577C" w:rsidRDefault="00271C65">
            <w:pPr>
              <w:rPr>
                <w:rFonts w:ascii="Arial" w:hAnsi="Arial" w:cs="Arial"/>
                <w:b/>
                <w:bCs/>
                <w:szCs w:val="21"/>
              </w:rPr>
            </w:pPr>
            <w:r w:rsidRPr="00CD577C">
              <w:rPr>
                <w:rFonts w:ascii="Arial" w:hAnsi="Arial" w:cs="Arial"/>
                <w:b/>
                <w:bCs/>
                <w:szCs w:val="21"/>
              </w:rPr>
              <w:t>Cat#</w:t>
            </w:r>
          </w:p>
        </w:tc>
      </w:tr>
      <w:tr w:rsidR="00CE796C" w:rsidRPr="00CD577C" w14:paraId="105D7CAA" w14:textId="77777777" w:rsidTr="00CE796C">
        <w:trPr>
          <w:trHeight w:val="419"/>
        </w:trPr>
        <w:tc>
          <w:tcPr>
            <w:tcW w:w="0" w:type="auto"/>
            <w:noWrap/>
            <w:hideMark/>
          </w:tcPr>
          <w:p w14:paraId="49A2C5A2" w14:textId="77777777"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RAD51 rabbit polyclonal antibody</w:t>
            </w:r>
          </w:p>
        </w:tc>
        <w:tc>
          <w:tcPr>
            <w:tcW w:w="0" w:type="auto"/>
            <w:noWrap/>
            <w:hideMark/>
          </w:tcPr>
          <w:p w14:paraId="0484B7FD" w14:textId="77777777" w:rsidR="00271C65" w:rsidRPr="00CD577C" w:rsidRDefault="00271C65" w:rsidP="00271C65">
            <w:pPr>
              <w:widowControl/>
              <w:jc w:val="left"/>
              <w:rPr>
                <w:rFonts w:ascii="Arial" w:eastAsia="等线" w:hAnsi="Arial" w:cs="Arial"/>
                <w:color w:val="000000"/>
                <w:kern w:val="0"/>
                <w:szCs w:val="21"/>
              </w:rPr>
            </w:pPr>
            <w:proofErr w:type="spellStart"/>
            <w:r w:rsidRPr="00CD577C">
              <w:rPr>
                <w:rFonts w:ascii="Arial" w:eastAsia="等线" w:hAnsi="Arial" w:cs="Arial"/>
                <w:color w:val="000000"/>
                <w:kern w:val="0"/>
                <w:szCs w:val="21"/>
              </w:rPr>
              <w:t>Proteintech</w:t>
            </w:r>
            <w:proofErr w:type="spellEnd"/>
          </w:p>
        </w:tc>
        <w:tc>
          <w:tcPr>
            <w:tcW w:w="0" w:type="auto"/>
            <w:noWrap/>
            <w:hideMark/>
          </w:tcPr>
          <w:p w14:paraId="72931A1B" w14:textId="1540B0D0"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14961-1-AP</w:t>
            </w:r>
          </w:p>
        </w:tc>
      </w:tr>
      <w:tr w:rsidR="00CE796C" w:rsidRPr="00CD577C" w14:paraId="30388FB6" w14:textId="77777777" w:rsidTr="00CE796C">
        <w:trPr>
          <w:trHeight w:val="419"/>
        </w:trPr>
        <w:tc>
          <w:tcPr>
            <w:tcW w:w="0" w:type="auto"/>
            <w:noWrap/>
            <w:hideMark/>
          </w:tcPr>
          <w:p w14:paraId="6D844D29" w14:textId="77777777"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RAD51 monoclonal antibody</w:t>
            </w:r>
          </w:p>
        </w:tc>
        <w:tc>
          <w:tcPr>
            <w:tcW w:w="0" w:type="auto"/>
            <w:noWrap/>
            <w:hideMark/>
          </w:tcPr>
          <w:p w14:paraId="07912212" w14:textId="77777777" w:rsidR="00271C65" w:rsidRPr="00CD577C" w:rsidRDefault="00271C65" w:rsidP="00271C65">
            <w:pPr>
              <w:widowControl/>
              <w:jc w:val="left"/>
              <w:rPr>
                <w:rFonts w:ascii="Arial" w:eastAsia="等线" w:hAnsi="Arial" w:cs="Arial"/>
                <w:color w:val="000000"/>
                <w:kern w:val="0"/>
                <w:szCs w:val="21"/>
              </w:rPr>
            </w:pPr>
            <w:proofErr w:type="spellStart"/>
            <w:r w:rsidRPr="00CD577C">
              <w:rPr>
                <w:rFonts w:ascii="Arial" w:eastAsia="等线" w:hAnsi="Arial" w:cs="Arial"/>
                <w:color w:val="000000"/>
                <w:kern w:val="0"/>
                <w:szCs w:val="21"/>
              </w:rPr>
              <w:t>Proteintech</w:t>
            </w:r>
            <w:proofErr w:type="spellEnd"/>
          </w:p>
        </w:tc>
        <w:tc>
          <w:tcPr>
            <w:tcW w:w="0" w:type="auto"/>
            <w:noWrap/>
            <w:hideMark/>
          </w:tcPr>
          <w:p w14:paraId="65D4CFE6" w14:textId="6DCBDE9F"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67024-1-lg</w:t>
            </w:r>
          </w:p>
        </w:tc>
      </w:tr>
      <w:tr w:rsidR="00CE796C" w:rsidRPr="00CD577C" w14:paraId="5BBC10DF" w14:textId="77777777" w:rsidTr="00CE796C">
        <w:trPr>
          <w:trHeight w:val="419"/>
        </w:trPr>
        <w:tc>
          <w:tcPr>
            <w:tcW w:w="0" w:type="auto"/>
            <w:noWrap/>
            <w:hideMark/>
          </w:tcPr>
          <w:p w14:paraId="04EDF4D7" w14:textId="77777777"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Caspase 3/p17/p19 polyclonal antibody</w:t>
            </w:r>
          </w:p>
        </w:tc>
        <w:tc>
          <w:tcPr>
            <w:tcW w:w="0" w:type="auto"/>
            <w:noWrap/>
            <w:hideMark/>
          </w:tcPr>
          <w:p w14:paraId="37D686AA" w14:textId="77777777" w:rsidR="00271C65" w:rsidRPr="00CD577C" w:rsidRDefault="00271C65" w:rsidP="00271C65">
            <w:pPr>
              <w:widowControl/>
              <w:jc w:val="left"/>
              <w:rPr>
                <w:rFonts w:ascii="Arial" w:eastAsia="等线" w:hAnsi="Arial" w:cs="Arial"/>
                <w:color w:val="000000"/>
                <w:kern w:val="0"/>
                <w:szCs w:val="21"/>
              </w:rPr>
            </w:pPr>
            <w:proofErr w:type="spellStart"/>
            <w:r w:rsidRPr="00CD577C">
              <w:rPr>
                <w:rFonts w:ascii="Arial" w:eastAsia="等线" w:hAnsi="Arial" w:cs="Arial"/>
                <w:color w:val="000000"/>
                <w:kern w:val="0"/>
                <w:szCs w:val="21"/>
              </w:rPr>
              <w:t>Proteintech</w:t>
            </w:r>
            <w:proofErr w:type="spellEnd"/>
          </w:p>
        </w:tc>
        <w:tc>
          <w:tcPr>
            <w:tcW w:w="0" w:type="auto"/>
            <w:noWrap/>
            <w:hideMark/>
          </w:tcPr>
          <w:p w14:paraId="3BF90831" w14:textId="41286968"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19677-1-AP</w:t>
            </w:r>
          </w:p>
        </w:tc>
      </w:tr>
      <w:tr w:rsidR="00CE796C" w:rsidRPr="00CD577C" w14:paraId="1233CB6B" w14:textId="77777777" w:rsidTr="00CE796C">
        <w:trPr>
          <w:trHeight w:val="419"/>
        </w:trPr>
        <w:tc>
          <w:tcPr>
            <w:tcW w:w="0" w:type="auto"/>
            <w:noWrap/>
            <w:hideMark/>
          </w:tcPr>
          <w:p w14:paraId="58E02961" w14:textId="77777777"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 xml:space="preserve">Coralite594-conjugated goat anti-mouse </w:t>
            </w:r>
            <w:proofErr w:type="spellStart"/>
            <w:r w:rsidRPr="00CD577C">
              <w:rPr>
                <w:rFonts w:ascii="Arial" w:eastAsia="等线" w:hAnsi="Arial" w:cs="Arial"/>
                <w:color w:val="000000"/>
                <w:kern w:val="0"/>
                <w:szCs w:val="21"/>
              </w:rPr>
              <w:t>lgG</w:t>
            </w:r>
            <w:proofErr w:type="spellEnd"/>
          </w:p>
        </w:tc>
        <w:tc>
          <w:tcPr>
            <w:tcW w:w="0" w:type="auto"/>
            <w:noWrap/>
            <w:hideMark/>
          </w:tcPr>
          <w:p w14:paraId="2AA05D6F" w14:textId="77777777" w:rsidR="00271C65" w:rsidRPr="00CD577C" w:rsidRDefault="00271C65" w:rsidP="00271C65">
            <w:pPr>
              <w:widowControl/>
              <w:jc w:val="left"/>
              <w:rPr>
                <w:rFonts w:ascii="Arial" w:eastAsia="等线" w:hAnsi="Arial" w:cs="Arial"/>
                <w:color w:val="000000"/>
                <w:kern w:val="0"/>
                <w:szCs w:val="21"/>
              </w:rPr>
            </w:pPr>
            <w:proofErr w:type="spellStart"/>
            <w:r w:rsidRPr="00CD577C">
              <w:rPr>
                <w:rFonts w:ascii="Arial" w:eastAsia="等线" w:hAnsi="Arial" w:cs="Arial"/>
                <w:color w:val="000000"/>
                <w:kern w:val="0"/>
                <w:szCs w:val="21"/>
              </w:rPr>
              <w:t>Proteintech</w:t>
            </w:r>
            <w:proofErr w:type="spellEnd"/>
          </w:p>
        </w:tc>
        <w:tc>
          <w:tcPr>
            <w:tcW w:w="0" w:type="auto"/>
            <w:noWrap/>
            <w:hideMark/>
          </w:tcPr>
          <w:p w14:paraId="652D3414" w14:textId="59812C65"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SA00013-3</w:t>
            </w:r>
          </w:p>
        </w:tc>
      </w:tr>
      <w:tr w:rsidR="00CE796C" w:rsidRPr="00CD577C" w14:paraId="78883E37" w14:textId="77777777" w:rsidTr="00CE796C">
        <w:trPr>
          <w:trHeight w:val="419"/>
        </w:trPr>
        <w:tc>
          <w:tcPr>
            <w:tcW w:w="0" w:type="auto"/>
            <w:noWrap/>
            <w:hideMark/>
          </w:tcPr>
          <w:p w14:paraId="680F8DC7" w14:textId="77777777"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 xml:space="preserve">Coralite488-conjugated goat anti-mouse </w:t>
            </w:r>
            <w:proofErr w:type="spellStart"/>
            <w:r w:rsidRPr="00CD577C">
              <w:rPr>
                <w:rFonts w:ascii="Arial" w:eastAsia="等线" w:hAnsi="Arial" w:cs="Arial"/>
                <w:color w:val="000000"/>
                <w:kern w:val="0"/>
                <w:szCs w:val="21"/>
              </w:rPr>
              <w:t>lgG</w:t>
            </w:r>
            <w:proofErr w:type="spellEnd"/>
          </w:p>
        </w:tc>
        <w:tc>
          <w:tcPr>
            <w:tcW w:w="0" w:type="auto"/>
            <w:noWrap/>
            <w:hideMark/>
          </w:tcPr>
          <w:p w14:paraId="37BEF731" w14:textId="77777777" w:rsidR="00271C65" w:rsidRPr="00CD577C" w:rsidRDefault="00271C65" w:rsidP="00271C65">
            <w:pPr>
              <w:widowControl/>
              <w:jc w:val="left"/>
              <w:rPr>
                <w:rFonts w:ascii="Arial" w:eastAsia="等线" w:hAnsi="Arial" w:cs="Arial"/>
                <w:color w:val="000000"/>
                <w:kern w:val="0"/>
                <w:szCs w:val="21"/>
              </w:rPr>
            </w:pPr>
            <w:proofErr w:type="spellStart"/>
            <w:r w:rsidRPr="00CD577C">
              <w:rPr>
                <w:rFonts w:ascii="Arial" w:eastAsia="等线" w:hAnsi="Arial" w:cs="Arial"/>
                <w:color w:val="000000"/>
                <w:kern w:val="0"/>
                <w:szCs w:val="21"/>
              </w:rPr>
              <w:t>Proteintech</w:t>
            </w:r>
            <w:proofErr w:type="spellEnd"/>
          </w:p>
        </w:tc>
        <w:tc>
          <w:tcPr>
            <w:tcW w:w="0" w:type="auto"/>
            <w:noWrap/>
            <w:hideMark/>
          </w:tcPr>
          <w:p w14:paraId="341DDBDB" w14:textId="6670004B"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SA00013-1</w:t>
            </w:r>
          </w:p>
        </w:tc>
      </w:tr>
      <w:tr w:rsidR="00CE796C" w:rsidRPr="00CD577C" w14:paraId="271C57AF" w14:textId="77777777" w:rsidTr="00CE796C">
        <w:trPr>
          <w:trHeight w:val="419"/>
        </w:trPr>
        <w:tc>
          <w:tcPr>
            <w:tcW w:w="0" w:type="auto"/>
            <w:noWrap/>
            <w:hideMark/>
          </w:tcPr>
          <w:p w14:paraId="1DC7C622" w14:textId="77777777"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 xml:space="preserve">Coralite594-conjugated goat anti-rabbit </w:t>
            </w:r>
            <w:proofErr w:type="spellStart"/>
            <w:r w:rsidRPr="00CD577C">
              <w:rPr>
                <w:rFonts w:ascii="Arial" w:eastAsia="等线" w:hAnsi="Arial" w:cs="Arial"/>
                <w:color w:val="000000"/>
                <w:kern w:val="0"/>
                <w:szCs w:val="21"/>
              </w:rPr>
              <w:t>lgG</w:t>
            </w:r>
            <w:proofErr w:type="spellEnd"/>
          </w:p>
        </w:tc>
        <w:tc>
          <w:tcPr>
            <w:tcW w:w="0" w:type="auto"/>
            <w:noWrap/>
            <w:hideMark/>
          </w:tcPr>
          <w:p w14:paraId="1408CD76" w14:textId="77777777" w:rsidR="00271C65" w:rsidRPr="00CD577C" w:rsidRDefault="00271C65" w:rsidP="00271C65">
            <w:pPr>
              <w:widowControl/>
              <w:jc w:val="left"/>
              <w:rPr>
                <w:rFonts w:ascii="Arial" w:eastAsia="等线" w:hAnsi="Arial" w:cs="Arial"/>
                <w:color w:val="000000"/>
                <w:kern w:val="0"/>
                <w:szCs w:val="21"/>
              </w:rPr>
            </w:pPr>
            <w:proofErr w:type="spellStart"/>
            <w:r w:rsidRPr="00CD577C">
              <w:rPr>
                <w:rFonts w:ascii="Arial" w:eastAsia="等线" w:hAnsi="Arial" w:cs="Arial"/>
                <w:color w:val="000000"/>
                <w:kern w:val="0"/>
                <w:szCs w:val="21"/>
              </w:rPr>
              <w:t>Proteintech</w:t>
            </w:r>
            <w:proofErr w:type="spellEnd"/>
          </w:p>
        </w:tc>
        <w:tc>
          <w:tcPr>
            <w:tcW w:w="0" w:type="auto"/>
            <w:noWrap/>
            <w:hideMark/>
          </w:tcPr>
          <w:p w14:paraId="30BEE9CE" w14:textId="280BB254"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SA00013-4</w:t>
            </w:r>
          </w:p>
        </w:tc>
      </w:tr>
      <w:tr w:rsidR="00CE796C" w:rsidRPr="00CD577C" w14:paraId="2A0A166B" w14:textId="77777777" w:rsidTr="00CE796C">
        <w:trPr>
          <w:trHeight w:val="419"/>
        </w:trPr>
        <w:tc>
          <w:tcPr>
            <w:tcW w:w="0" w:type="auto"/>
            <w:noWrap/>
            <w:hideMark/>
          </w:tcPr>
          <w:p w14:paraId="055C91DF" w14:textId="77777777"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 xml:space="preserve">Coralite488-conjugated goat anti-rabbit </w:t>
            </w:r>
            <w:proofErr w:type="spellStart"/>
            <w:r w:rsidRPr="00CD577C">
              <w:rPr>
                <w:rFonts w:ascii="Arial" w:eastAsia="等线" w:hAnsi="Arial" w:cs="Arial"/>
                <w:color w:val="000000"/>
                <w:kern w:val="0"/>
                <w:szCs w:val="21"/>
              </w:rPr>
              <w:t>lgG</w:t>
            </w:r>
            <w:proofErr w:type="spellEnd"/>
          </w:p>
        </w:tc>
        <w:tc>
          <w:tcPr>
            <w:tcW w:w="0" w:type="auto"/>
            <w:noWrap/>
            <w:hideMark/>
          </w:tcPr>
          <w:p w14:paraId="4B54BB74" w14:textId="77777777" w:rsidR="00271C65" w:rsidRPr="00CD577C" w:rsidRDefault="00271C65" w:rsidP="00271C65">
            <w:pPr>
              <w:widowControl/>
              <w:jc w:val="left"/>
              <w:rPr>
                <w:rFonts w:ascii="Arial" w:eastAsia="等线" w:hAnsi="Arial" w:cs="Arial"/>
                <w:color w:val="000000"/>
                <w:kern w:val="0"/>
                <w:szCs w:val="21"/>
              </w:rPr>
            </w:pPr>
            <w:proofErr w:type="spellStart"/>
            <w:r w:rsidRPr="00CD577C">
              <w:rPr>
                <w:rFonts w:ascii="Arial" w:eastAsia="等线" w:hAnsi="Arial" w:cs="Arial"/>
                <w:color w:val="000000"/>
                <w:kern w:val="0"/>
                <w:szCs w:val="21"/>
              </w:rPr>
              <w:t>Proteintech</w:t>
            </w:r>
            <w:proofErr w:type="spellEnd"/>
          </w:p>
        </w:tc>
        <w:tc>
          <w:tcPr>
            <w:tcW w:w="0" w:type="auto"/>
            <w:noWrap/>
            <w:hideMark/>
          </w:tcPr>
          <w:p w14:paraId="0CA827C3" w14:textId="30CD3132"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SA00013-2</w:t>
            </w:r>
          </w:p>
        </w:tc>
      </w:tr>
      <w:tr w:rsidR="00CE796C" w:rsidRPr="00CD577C" w14:paraId="5D08D666" w14:textId="77777777" w:rsidTr="00CE796C">
        <w:trPr>
          <w:trHeight w:val="419"/>
        </w:trPr>
        <w:tc>
          <w:tcPr>
            <w:tcW w:w="0" w:type="auto"/>
            <w:noWrap/>
            <w:hideMark/>
          </w:tcPr>
          <w:p w14:paraId="600AD1A6" w14:textId="77777777"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 xml:space="preserve">Anti-Ki67 mouse </w:t>
            </w:r>
            <w:proofErr w:type="spellStart"/>
            <w:r w:rsidRPr="00CD577C">
              <w:rPr>
                <w:rFonts w:ascii="Arial" w:eastAsia="等线" w:hAnsi="Arial" w:cs="Arial"/>
                <w:color w:val="000000"/>
                <w:kern w:val="0"/>
                <w:szCs w:val="21"/>
              </w:rPr>
              <w:t>mAb</w:t>
            </w:r>
            <w:proofErr w:type="spellEnd"/>
          </w:p>
        </w:tc>
        <w:tc>
          <w:tcPr>
            <w:tcW w:w="0" w:type="auto"/>
            <w:noWrap/>
            <w:hideMark/>
          </w:tcPr>
          <w:p w14:paraId="1A19B1C9" w14:textId="77777777" w:rsidR="00271C65" w:rsidRPr="00CD577C" w:rsidRDefault="00271C65" w:rsidP="00271C65">
            <w:pPr>
              <w:widowControl/>
              <w:jc w:val="left"/>
              <w:rPr>
                <w:rFonts w:ascii="Arial" w:eastAsia="等线" w:hAnsi="Arial" w:cs="Arial"/>
                <w:color w:val="000000"/>
                <w:kern w:val="0"/>
                <w:szCs w:val="21"/>
              </w:rPr>
            </w:pPr>
            <w:proofErr w:type="spellStart"/>
            <w:r w:rsidRPr="00CD577C">
              <w:rPr>
                <w:rFonts w:ascii="Arial" w:eastAsia="等线" w:hAnsi="Arial" w:cs="Arial"/>
                <w:color w:val="000000"/>
                <w:kern w:val="0"/>
                <w:szCs w:val="21"/>
              </w:rPr>
              <w:t>Servicebio</w:t>
            </w:r>
            <w:proofErr w:type="spellEnd"/>
          </w:p>
        </w:tc>
        <w:tc>
          <w:tcPr>
            <w:tcW w:w="0" w:type="auto"/>
            <w:noWrap/>
            <w:hideMark/>
          </w:tcPr>
          <w:p w14:paraId="66C635BF" w14:textId="1CC60732"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GB121141</w:t>
            </w:r>
          </w:p>
        </w:tc>
      </w:tr>
      <w:tr w:rsidR="00CE796C" w:rsidRPr="00CD577C" w14:paraId="27DE00CB" w14:textId="77777777" w:rsidTr="00CE796C">
        <w:trPr>
          <w:trHeight w:val="419"/>
        </w:trPr>
        <w:tc>
          <w:tcPr>
            <w:tcW w:w="0" w:type="auto"/>
            <w:noWrap/>
            <w:hideMark/>
          </w:tcPr>
          <w:p w14:paraId="3715E41E" w14:textId="77777777"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Anti-RAD51 antibody</w:t>
            </w:r>
          </w:p>
        </w:tc>
        <w:tc>
          <w:tcPr>
            <w:tcW w:w="0" w:type="auto"/>
            <w:noWrap/>
            <w:hideMark/>
          </w:tcPr>
          <w:p w14:paraId="5DDD1D4D" w14:textId="77777777"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Abcam</w:t>
            </w:r>
          </w:p>
        </w:tc>
        <w:tc>
          <w:tcPr>
            <w:tcW w:w="0" w:type="auto"/>
            <w:noWrap/>
            <w:hideMark/>
          </w:tcPr>
          <w:p w14:paraId="06B9FAFA" w14:textId="5D619722"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ab133534</w:t>
            </w:r>
          </w:p>
        </w:tc>
      </w:tr>
      <w:tr w:rsidR="00CE796C" w:rsidRPr="00CD577C" w14:paraId="5A4456E2" w14:textId="77777777" w:rsidTr="00CE796C">
        <w:trPr>
          <w:trHeight w:val="419"/>
        </w:trPr>
        <w:tc>
          <w:tcPr>
            <w:tcW w:w="0" w:type="auto"/>
            <w:noWrap/>
            <w:hideMark/>
          </w:tcPr>
          <w:p w14:paraId="0AD13986" w14:textId="77777777"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 xml:space="preserve">Phospho-histone H2AX-S139 rabbit </w:t>
            </w:r>
            <w:proofErr w:type="spellStart"/>
            <w:r w:rsidRPr="00CD577C">
              <w:rPr>
                <w:rFonts w:ascii="Arial" w:eastAsia="等线" w:hAnsi="Arial" w:cs="Arial"/>
                <w:color w:val="000000"/>
                <w:kern w:val="0"/>
                <w:szCs w:val="21"/>
              </w:rPr>
              <w:t>pAb</w:t>
            </w:r>
            <w:proofErr w:type="spellEnd"/>
          </w:p>
        </w:tc>
        <w:tc>
          <w:tcPr>
            <w:tcW w:w="0" w:type="auto"/>
            <w:noWrap/>
            <w:hideMark/>
          </w:tcPr>
          <w:p w14:paraId="179891FD" w14:textId="77777777"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Abclonal</w:t>
            </w:r>
          </w:p>
        </w:tc>
        <w:tc>
          <w:tcPr>
            <w:tcW w:w="0" w:type="auto"/>
            <w:noWrap/>
            <w:hideMark/>
          </w:tcPr>
          <w:p w14:paraId="53255540" w14:textId="6165D577" w:rsidR="00271C65" w:rsidRPr="00CD577C" w:rsidRDefault="00271C65" w:rsidP="00271C65">
            <w:pPr>
              <w:widowControl/>
              <w:jc w:val="left"/>
              <w:rPr>
                <w:rFonts w:ascii="Arial" w:eastAsia="等线" w:hAnsi="Arial" w:cs="Arial"/>
                <w:color w:val="000000"/>
                <w:kern w:val="0"/>
                <w:szCs w:val="21"/>
              </w:rPr>
            </w:pPr>
            <w:r w:rsidRPr="00CD577C">
              <w:rPr>
                <w:rFonts w:ascii="Arial" w:eastAsia="等线" w:hAnsi="Arial" w:cs="Arial"/>
                <w:color w:val="000000"/>
                <w:kern w:val="0"/>
                <w:szCs w:val="21"/>
              </w:rPr>
              <w:t>ApP0099</w:t>
            </w:r>
          </w:p>
        </w:tc>
      </w:tr>
    </w:tbl>
    <w:p w14:paraId="1AAD2457" w14:textId="67496084" w:rsidR="00271C65" w:rsidRPr="00CD577C" w:rsidRDefault="00271C65">
      <w:pPr>
        <w:rPr>
          <w:rFonts w:ascii="Arial" w:hAnsi="Arial" w:cs="Arial"/>
          <w:sz w:val="24"/>
          <w:szCs w:val="24"/>
        </w:rPr>
      </w:pPr>
    </w:p>
    <w:p w14:paraId="2C8E1651" w14:textId="37B4DD61" w:rsidR="00CE796C" w:rsidRPr="00CD577C" w:rsidRDefault="00CE796C">
      <w:pPr>
        <w:rPr>
          <w:rFonts w:ascii="Arial" w:hAnsi="Arial" w:cs="Arial"/>
          <w:sz w:val="24"/>
          <w:szCs w:val="24"/>
        </w:rPr>
      </w:pPr>
      <w:r w:rsidRPr="00CD577C">
        <w:rPr>
          <w:rFonts w:ascii="Arial" w:hAnsi="Arial" w:cs="Arial"/>
          <w:sz w:val="24"/>
          <w:szCs w:val="24"/>
        </w:rPr>
        <w:br w:type="page"/>
      </w:r>
    </w:p>
    <w:p w14:paraId="309D90A8" w14:textId="77777777" w:rsidR="00271C65" w:rsidRPr="00CD577C" w:rsidRDefault="00271C65">
      <w:pPr>
        <w:rPr>
          <w:rFonts w:ascii="Arial" w:hAnsi="Arial" w:cs="Arial"/>
          <w:sz w:val="24"/>
          <w:szCs w:val="24"/>
        </w:rPr>
      </w:pPr>
    </w:p>
    <w:p w14:paraId="7B73EF74" w14:textId="39E7B180" w:rsidR="00271C65" w:rsidRPr="00CD577C" w:rsidRDefault="00271C65" w:rsidP="00271C65">
      <w:pPr>
        <w:rPr>
          <w:rFonts w:ascii="Arial" w:hAnsi="Arial" w:cs="Arial"/>
          <w:b/>
          <w:bCs/>
          <w:sz w:val="24"/>
          <w:szCs w:val="24"/>
        </w:rPr>
      </w:pPr>
      <w:r w:rsidRPr="00CD577C">
        <w:rPr>
          <w:rFonts w:ascii="Arial" w:hAnsi="Arial" w:cs="Arial"/>
          <w:b/>
          <w:bCs/>
          <w:sz w:val="24"/>
          <w:szCs w:val="24"/>
        </w:rPr>
        <w:t>Supplemental Table 2</w:t>
      </w:r>
      <w:r w:rsidR="008230FC" w:rsidRPr="00CD577C">
        <w:rPr>
          <w:rFonts w:ascii="Arial" w:hAnsi="Arial" w:cs="Arial"/>
          <w:b/>
          <w:bCs/>
          <w:sz w:val="24"/>
          <w:szCs w:val="24"/>
        </w:rPr>
        <w:t>.</w:t>
      </w:r>
      <w:r w:rsidRPr="00CD577C">
        <w:rPr>
          <w:rFonts w:ascii="Arial" w:hAnsi="Arial" w:cs="Arial"/>
          <w:b/>
          <w:bCs/>
          <w:sz w:val="24"/>
          <w:szCs w:val="24"/>
        </w:rPr>
        <w:t xml:space="preserve"> </w:t>
      </w:r>
      <w:r w:rsidR="008230FC" w:rsidRPr="00CD577C">
        <w:rPr>
          <w:rFonts w:ascii="Arial" w:hAnsi="Arial" w:cs="Arial"/>
          <w:b/>
          <w:bCs/>
          <w:sz w:val="24"/>
          <w:szCs w:val="24"/>
        </w:rPr>
        <w:t>S</w:t>
      </w:r>
      <w:r w:rsidRPr="00CD577C">
        <w:rPr>
          <w:rFonts w:ascii="Arial" w:hAnsi="Arial" w:cs="Arial"/>
          <w:b/>
          <w:bCs/>
          <w:sz w:val="24"/>
          <w:szCs w:val="24"/>
        </w:rPr>
        <w:t>equences of primers and oligo mimics:</w:t>
      </w:r>
    </w:p>
    <w:tbl>
      <w:tblPr>
        <w:tblStyle w:val="a7"/>
        <w:tblW w:w="0" w:type="auto"/>
        <w:tblLook w:val="04A0" w:firstRow="1" w:lastRow="0" w:firstColumn="1" w:lastColumn="0" w:noHBand="0" w:noVBand="1"/>
      </w:tblPr>
      <w:tblGrid>
        <w:gridCol w:w="1589"/>
        <w:gridCol w:w="1220"/>
        <w:gridCol w:w="5487"/>
      </w:tblGrid>
      <w:tr w:rsidR="00271C65" w:rsidRPr="00CD577C" w14:paraId="3D000620" w14:textId="77777777" w:rsidTr="00271C65">
        <w:trPr>
          <w:trHeight w:val="280"/>
        </w:trPr>
        <w:tc>
          <w:tcPr>
            <w:tcW w:w="0" w:type="auto"/>
            <w:noWrap/>
            <w:hideMark/>
          </w:tcPr>
          <w:p w14:paraId="25AFF95C" w14:textId="525D7FE9" w:rsidR="00271C65" w:rsidRPr="00CD577C" w:rsidRDefault="00271C65" w:rsidP="00271C65">
            <w:pPr>
              <w:jc w:val="left"/>
              <w:rPr>
                <w:rFonts w:ascii="Arial" w:hAnsi="Arial" w:cs="Arial"/>
                <w:b/>
                <w:bCs/>
                <w:szCs w:val="21"/>
              </w:rPr>
            </w:pPr>
            <w:r w:rsidRPr="00CD577C">
              <w:rPr>
                <w:rFonts w:ascii="Arial" w:hAnsi="Arial" w:cs="Arial"/>
                <w:b/>
                <w:bCs/>
                <w:szCs w:val="21"/>
              </w:rPr>
              <w:t>Primers for PCR</w:t>
            </w:r>
          </w:p>
        </w:tc>
        <w:tc>
          <w:tcPr>
            <w:tcW w:w="0" w:type="auto"/>
            <w:noWrap/>
            <w:hideMark/>
          </w:tcPr>
          <w:p w14:paraId="6AFE0AD9" w14:textId="77777777" w:rsidR="00271C65" w:rsidRPr="00CD577C" w:rsidRDefault="00271C65" w:rsidP="00271C65">
            <w:pPr>
              <w:jc w:val="left"/>
              <w:rPr>
                <w:rFonts w:ascii="Arial" w:hAnsi="Arial" w:cs="Arial"/>
                <w:b/>
                <w:bCs/>
                <w:szCs w:val="21"/>
              </w:rPr>
            </w:pPr>
          </w:p>
        </w:tc>
        <w:tc>
          <w:tcPr>
            <w:tcW w:w="0" w:type="auto"/>
            <w:noWrap/>
            <w:hideMark/>
          </w:tcPr>
          <w:p w14:paraId="2EF30B2A" w14:textId="77777777" w:rsidR="00271C65" w:rsidRPr="00CD577C" w:rsidRDefault="00271C65" w:rsidP="00271C65">
            <w:pPr>
              <w:jc w:val="left"/>
              <w:rPr>
                <w:rFonts w:ascii="Arial" w:hAnsi="Arial" w:cs="Arial"/>
                <w:b/>
                <w:bCs/>
                <w:szCs w:val="21"/>
              </w:rPr>
            </w:pPr>
            <w:r w:rsidRPr="00CD577C">
              <w:rPr>
                <w:rFonts w:ascii="Arial" w:hAnsi="Arial" w:cs="Arial"/>
                <w:b/>
                <w:bCs/>
                <w:szCs w:val="21"/>
              </w:rPr>
              <w:t>sequence 5'-3'</w:t>
            </w:r>
          </w:p>
        </w:tc>
      </w:tr>
      <w:tr w:rsidR="00271C65" w:rsidRPr="00CD577C" w14:paraId="08475283" w14:textId="77777777" w:rsidTr="00271C65">
        <w:trPr>
          <w:trHeight w:val="280"/>
        </w:trPr>
        <w:tc>
          <w:tcPr>
            <w:tcW w:w="0" w:type="auto"/>
            <w:noWrap/>
            <w:hideMark/>
          </w:tcPr>
          <w:p w14:paraId="44F7D87C" w14:textId="77777777" w:rsidR="00271C65" w:rsidRPr="00CD577C" w:rsidRDefault="00271C65" w:rsidP="00271C65">
            <w:pPr>
              <w:jc w:val="left"/>
              <w:rPr>
                <w:rFonts w:ascii="Arial" w:hAnsi="Arial" w:cs="Arial"/>
                <w:szCs w:val="21"/>
              </w:rPr>
            </w:pPr>
            <w:r w:rsidRPr="00CD577C">
              <w:rPr>
                <w:rFonts w:ascii="Arial" w:hAnsi="Arial" w:cs="Arial"/>
                <w:szCs w:val="21"/>
              </w:rPr>
              <w:t>miR-124</w:t>
            </w:r>
          </w:p>
        </w:tc>
        <w:tc>
          <w:tcPr>
            <w:tcW w:w="0" w:type="auto"/>
            <w:noWrap/>
            <w:hideMark/>
          </w:tcPr>
          <w:p w14:paraId="7338E53C" w14:textId="77777777" w:rsidR="00271C65" w:rsidRPr="00CD577C" w:rsidRDefault="00271C65" w:rsidP="00271C65">
            <w:pPr>
              <w:jc w:val="left"/>
              <w:rPr>
                <w:rFonts w:ascii="Arial" w:hAnsi="Arial" w:cs="Arial"/>
                <w:szCs w:val="21"/>
              </w:rPr>
            </w:pPr>
            <w:r w:rsidRPr="00CD577C">
              <w:rPr>
                <w:rFonts w:ascii="Arial" w:hAnsi="Arial" w:cs="Arial"/>
                <w:szCs w:val="21"/>
              </w:rPr>
              <w:t>Forward Primer</w:t>
            </w:r>
          </w:p>
        </w:tc>
        <w:tc>
          <w:tcPr>
            <w:tcW w:w="0" w:type="auto"/>
            <w:noWrap/>
            <w:hideMark/>
          </w:tcPr>
          <w:p w14:paraId="68BF26FB" w14:textId="77777777" w:rsidR="00271C65" w:rsidRPr="00CD577C" w:rsidRDefault="00271C65" w:rsidP="005910F7">
            <w:pPr>
              <w:rPr>
                <w:rFonts w:ascii="Arial" w:hAnsi="Arial" w:cs="Arial"/>
                <w:szCs w:val="21"/>
              </w:rPr>
            </w:pPr>
            <w:r w:rsidRPr="00CD577C">
              <w:rPr>
                <w:rFonts w:ascii="Arial" w:hAnsi="Arial" w:cs="Arial"/>
                <w:szCs w:val="21"/>
              </w:rPr>
              <w:t>TTGATATCGATGCTGTGGTCCCTTCCTCC</w:t>
            </w:r>
          </w:p>
        </w:tc>
      </w:tr>
      <w:tr w:rsidR="00271C65" w:rsidRPr="00CD577C" w14:paraId="6C208103" w14:textId="77777777" w:rsidTr="00271C65">
        <w:trPr>
          <w:trHeight w:val="280"/>
        </w:trPr>
        <w:tc>
          <w:tcPr>
            <w:tcW w:w="0" w:type="auto"/>
            <w:noWrap/>
            <w:hideMark/>
          </w:tcPr>
          <w:p w14:paraId="33353193" w14:textId="77777777" w:rsidR="00271C65" w:rsidRPr="00CD577C" w:rsidRDefault="00271C65" w:rsidP="00271C65">
            <w:pPr>
              <w:jc w:val="left"/>
              <w:rPr>
                <w:rFonts w:ascii="Arial" w:hAnsi="Arial" w:cs="Arial"/>
                <w:szCs w:val="21"/>
              </w:rPr>
            </w:pPr>
          </w:p>
        </w:tc>
        <w:tc>
          <w:tcPr>
            <w:tcW w:w="0" w:type="auto"/>
            <w:noWrap/>
            <w:hideMark/>
          </w:tcPr>
          <w:p w14:paraId="1ABBA0E8" w14:textId="77777777" w:rsidR="00271C65" w:rsidRPr="00CD577C" w:rsidRDefault="00271C65" w:rsidP="00271C65">
            <w:pPr>
              <w:jc w:val="left"/>
              <w:rPr>
                <w:rFonts w:ascii="Arial" w:hAnsi="Arial" w:cs="Arial"/>
                <w:szCs w:val="21"/>
              </w:rPr>
            </w:pPr>
            <w:r w:rsidRPr="00CD577C">
              <w:rPr>
                <w:rFonts w:ascii="Arial" w:hAnsi="Arial" w:cs="Arial"/>
                <w:szCs w:val="21"/>
              </w:rPr>
              <w:t>Reverse Primer</w:t>
            </w:r>
          </w:p>
        </w:tc>
        <w:tc>
          <w:tcPr>
            <w:tcW w:w="0" w:type="auto"/>
            <w:noWrap/>
            <w:hideMark/>
          </w:tcPr>
          <w:p w14:paraId="2B18A938" w14:textId="77777777" w:rsidR="00271C65" w:rsidRPr="00CD577C" w:rsidRDefault="00271C65" w:rsidP="005910F7">
            <w:pPr>
              <w:rPr>
                <w:rFonts w:ascii="Arial" w:hAnsi="Arial" w:cs="Arial"/>
                <w:szCs w:val="21"/>
              </w:rPr>
            </w:pPr>
            <w:r w:rsidRPr="00CD577C">
              <w:rPr>
                <w:rFonts w:ascii="Arial" w:hAnsi="Arial" w:cs="Arial"/>
                <w:szCs w:val="21"/>
              </w:rPr>
              <w:t xml:space="preserve">GGGTTTAAACCCACCCCACGGGCTCCG </w:t>
            </w:r>
          </w:p>
        </w:tc>
      </w:tr>
      <w:tr w:rsidR="00271C65" w:rsidRPr="00CD577C" w14:paraId="7C0EA496" w14:textId="77777777" w:rsidTr="00271C65">
        <w:trPr>
          <w:trHeight w:val="280"/>
        </w:trPr>
        <w:tc>
          <w:tcPr>
            <w:tcW w:w="0" w:type="auto"/>
            <w:noWrap/>
            <w:hideMark/>
          </w:tcPr>
          <w:p w14:paraId="36024EB8" w14:textId="77777777" w:rsidR="00271C65" w:rsidRPr="00CD577C" w:rsidRDefault="00271C65" w:rsidP="00271C65">
            <w:pPr>
              <w:jc w:val="left"/>
              <w:rPr>
                <w:rFonts w:ascii="Arial" w:hAnsi="Arial" w:cs="Arial"/>
                <w:szCs w:val="21"/>
              </w:rPr>
            </w:pPr>
            <w:r w:rsidRPr="00CD577C">
              <w:rPr>
                <w:rFonts w:ascii="Arial" w:hAnsi="Arial" w:cs="Arial"/>
                <w:szCs w:val="21"/>
              </w:rPr>
              <w:t>RAD51 ORF</w:t>
            </w:r>
          </w:p>
        </w:tc>
        <w:tc>
          <w:tcPr>
            <w:tcW w:w="0" w:type="auto"/>
            <w:noWrap/>
            <w:hideMark/>
          </w:tcPr>
          <w:p w14:paraId="1192C1C9" w14:textId="77777777" w:rsidR="00271C65" w:rsidRPr="00CD577C" w:rsidRDefault="00271C65" w:rsidP="00271C65">
            <w:pPr>
              <w:jc w:val="left"/>
              <w:rPr>
                <w:rFonts w:ascii="Arial" w:hAnsi="Arial" w:cs="Arial"/>
                <w:szCs w:val="21"/>
              </w:rPr>
            </w:pPr>
            <w:r w:rsidRPr="00CD577C">
              <w:rPr>
                <w:rFonts w:ascii="Arial" w:hAnsi="Arial" w:cs="Arial"/>
                <w:szCs w:val="21"/>
              </w:rPr>
              <w:t>Forward Primer</w:t>
            </w:r>
          </w:p>
        </w:tc>
        <w:tc>
          <w:tcPr>
            <w:tcW w:w="0" w:type="auto"/>
            <w:noWrap/>
            <w:hideMark/>
          </w:tcPr>
          <w:p w14:paraId="462106CC" w14:textId="77777777" w:rsidR="00271C65" w:rsidRPr="00CD577C" w:rsidRDefault="00271C65" w:rsidP="005910F7">
            <w:pPr>
              <w:rPr>
                <w:rFonts w:ascii="Arial" w:hAnsi="Arial" w:cs="Arial"/>
                <w:szCs w:val="21"/>
              </w:rPr>
            </w:pPr>
            <w:r w:rsidRPr="00CD577C">
              <w:rPr>
                <w:rFonts w:ascii="Arial" w:hAnsi="Arial" w:cs="Arial"/>
                <w:szCs w:val="21"/>
              </w:rPr>
              <w:t>GCTCTAGAATGGATTACAAGGACGACGATGACAAGGCAATGCAGATGCAGCTT</w:t>
            </w:r>
          </w:p>
        </w:tc>
      </w:tr>
      <w:tr w:rsidR="00271C65" w:rsidRPr="00CD577C" w14:paraId="7548397B" w14:textId="77777777" w:rsidTr="00271C65">
        <w:trPr>
          <w:trHeight w:val="280"/>
        </w:trPr>
        <w:tc>
          <w:tcPr>
            <w:tcW w:w="0" w:type="auto"/>
            <w:noWrap/>
            <w:hideMark/>
          </w:tcPr>
          <w:p w14:paraId="58CCFE95" w14:textId="77777777" w:rsidR="00271C65" w:rsidRPr="00CD577C" w:rsidRDefault="00271C65" w:rsidP="00271C65">
            <w:pPr>
              <w:jc w:val="left"/>
              <w:rPr>
                <w:rFonts w:ascii="Arial" w:hAnsi="Arial" w:cs="Arial"/>
                <w:szCs w:val="21"/>
              </w:rPr>
            </w:pPr>
          </w:p>
        </w:tc>
        <w:tc>
          <w:tcPr>
            <w:tcW w:w="0" w:type="auto"/>
            <w:noWrap/>
            <w:hideMark/>
          </w:tcPr>
          <w:p w14:paraId="4B4F9024" w14:textId="77777777" w:rsidR="00271C65" w:rsidRPr="00CD577C" w:rsidRDefault="00271C65" w:rsidP="00271C65">
            <w:pPr>
              <w:jc w:val="left"/>
              <w:rPr>
                <w:rFonts w:ascii="Arial" w:hAnsi="Arial" w:cs="Arial"/>
                <w:szCs w:val="21"/>
              </w:rPr>
            </w:pPr>
            <w:r w:rsidRPr="00CD577C">
              <w:rPr>
                <w:rFonts w:ascii="Arial" w:hAnsi="Arial" w:cs="Arial"/>
                <w:szCs w:val="21"/>
              </w:rPr>
              <w:t>Reverse Primer</w:t>
            </w:r>
          </w:p>
        </w:tc>
        <w:tc>
          <w:tcPr>
            <w:tcW w:w="0" w:type="auto"/>
            <w:noWrap/>
            <w:hideMark/>
          </w:tcPr>
          <w:p w14:paraId="46599224" w14:textId="77777777" w:rsidR="00271C65" w:rsidRPr="00CD577C" w:rsidRDefault="00271C65" w:rsidP="005910F7">
            <w:pPr>
              <w:rPr>
                <w:rFonts w:ascii="Arial" w:hAnsi="Arial" w:cs="Arial"/>
                <w:szCs w:val="21"/>
              </w:rPr>
            </w:pPr>
            <w:r w:rsidRPr="00CD577C">
              <w:rPr>
                <w:rFonts w:ascii="Arial" w:hAnsi="Arial" w:cs="Arial"/>
                <w:szCs w:val="21"/>
              </w:rPr>
              <w:t>CGCGGATCCTCAGGAAGACAGGGAGAGTCGT</w:t>
            </w:r>
          </w:p>
        </w:tc>
      </w:tr>
      <w:tr w:rsidR="00271C65" w:rsidRPr="00CD577C" w14:paraId="3B23F569" w14:textId="77777777" w:rsidTr="00271C65">
        <w:trPr>
          <w:trHeight w:val="280"/>
        </w:trPr>
        <w:tc>
          <w:tcPr>
            <w:tcW w:w="0" w:type="auto"/>
            <w:noWrap/>
            <w:hideMark/>
          </w:tcPr>
          <w:p w14:paraId="6ED20BAE" w14:textId="77777777" w:rsidR="00271C65" w:rsidRPr="00CD577C" w:rsidRDefault="00271C65" w:rsidP="00271C65">
            <w:pPr>
              <w:jc w:val="left"/>
              <w:rPr>
                <w:rFonts w:ascii="Arial" w:hAnsi="Arial" w:cs="Arial"/>
                <w:szCs w:val="21"/>
              </w:rPr>
            </w:pPr>
            <w:r w:rsidRPr="00CD577C">
              <w:rPr>
                <w:rFonts w:ascii="Arial" w:hAnsi="Arial" w:cs="Arial"/>
                <w:szCs w:val="21"/>
              </w:rPr>
              <w:t>RAD51 3'UTR</w:t>
            </w:r>
          </w:p>
        </w:tc>
        <w:tc>
          <w:tcPr>
            <w:tcW w:w="0" w:type="auto"/>
            <w:noWrap/>
            <w:hideMark/>
          </w:tcPr>
          <w:p w14:paraId="0B1716EA" w14:textId="77777777" w:rsidR="00271C65" w:rsidRPr="00CD577C" w:rsidRDefault="00271C65" w:rsidP="00271C65">
            <w:pPr>
              <w:jc w:val="left"/>
              <w:rPr>
                <w:rFonts w:ascii="Arial" w:hAnsi="Arial" w:cs="Arial"/>
                <w:szCs w:val="21"/>
              </w:rPr>
            </w:pPr>
            <w:r w:rsidRPr="00CD577C">
              <w:rPr>
                <w:rFonts w:ascii="Arial" w:hAnsi="Arial" w:cs="Arial"/>
                <w:szCs w:val="21"/>
              </w:rPr>
              <w:t>Forward Primer</w:t>
            </w:r>
          </w:p>
        </w:tc>
        <w:tc>
          <w:tcPr>
            <w:tcW w:w="0" w:type="auto"/>
            <w:noWrap/>
            <w:hideMark/>
          </w:tcPr>
          <w:p w14:paraId="0FD6B680" w14:textId="77777777" w:rsidR="00271C65" w:rsidRPr="00CD577C" w:rsidRDefault="00271C65" w:rsidP="005910F7">
            <w:pPr>
              <w:rPr>
                <w:rFonts w:ascii="Arial" w:hAnsi="Arial" w:cs="Arial"/>
                <w:szCs w:val="21"/>
              </w:rPr>
            </w:pPr>
            <w:r w:rsidRPr="00CD577C">
              <w:rPr>
                <w:rFonts w:ascii="Arial" w:hAnsi="Arial" w:cs="Arial"/>
                <w:szCs w:val="21"/>
              </w:rPr>
              <w:t xml:space="preserve">GGGGTACCCTCTACAGGCCTCTTCCTGT </w:t>
            </w:r>
          </w:p>
        </w:tc>
      </w:tr>
      <w:tr w:rsidR="00271C65" w:rsidRPr="00CD577C" w14:paraId="2A5F40D9" w14:textId="77777777" w:rsidTr="00271C65">
        <w:trPr>
          <w:trHeight w:val="280"/>
        </w:trPr>
        <w:tc>
          <w:tcPr>
            <w:tcW w:w="0" w:type="auto"/>
            <w:noWrap/>
            <w:hideMark/>
          </w:tcPr>
          <w:p w14:paraId="6D8A9DBA" w14:textId="77777777" w:rsidR="00271C65" w:rsidRPr="00CD577C" w:rsidRDefault="00271C65" w:rsidP="00271C65">
            <w:pPr>
              <w:jc w:val="left"/>
              <w:rPr>
                <w:rFonts w:ascii="Arial" w:hAnsi="Arial" w:cs="Arial"/>
                <w:szCs w:val="21"/>
              </w:rPr>
            </w:pPr>
          </w:p>
        </w:tc>
        <w:tc>
          <w:tcPr>
            <w:tcW w:w="0" w:type="auto"/>
            <w:noWrap/>
            <w:hideMark/>
          </w:tcPr>
          <w:p w14:paraId="79D1C794" w14:textId="77777777" w:rsidR="00271C65" w:rsidRPr="00CD577C" w:rsidRDefault="00271C65" w:rsidP="00271C65">
            <w:pPr>
              <w:jc w:val="left"/>
              <w:rPr>
                <w:rFonts w:ascii="Arial" w:hAnsi="Arial" w:cs="Arial"/>
                <w:szCs w:val="21"/>
              </w:rPr>
            </w:pPr>
            <w:r w:rsidRPr="00CD577C">
              <w:rPr>
                <w:rFonts w:ascii="Arial" w:hAnsi="Arial" w:cs="Arial"/>
                <w:szCs w:val="21"/>
              </w:rPr>
              <w:t>Reverse Primer</w:t>
            </w:r>
          </w:p>
        </w:tc>
        <w:tc>
          <w:tcPr>
            <w:tcW w:w="0" w:type="auto"/>
            <w:noWrap/>
            <w:hideMark/>
          </w:tcPr>
          <w:p w14:paraId="7FE25EE4" w14:textId="77777777" w:rsidR="00271C65" w:rsidRPr="00CD577C" w:rsidRDefault="00271C65" w:rsidP="005910F7">
            <w:pPr>
              <w:rPr>
                <w:rFonts w:ascii="Arial" w:hAnsi="Arial" w:cs="Arial"/>
                <w:szCs w:val="21"/>
              </w:rPr>
            </w:pPr>
            <w:r w:rsidRPr="00CD577C">
              <w:rPr>
                <w:rFonts w:ascii="Arial" w:hAnsi="Arial" w:cs="Arial"/>
                <w:szCs w:val="21"/>
              </w:rPr>
              <w:t>CCCTCGAGCAGACAACTTAAAAACCTGCTTGAG</w:t>
            </w:r>
          </w:p>
        </w:tc>
      </w:tr>
      <w:tr w:rsidR="00271C65" w:rsidRPr="00CD577C" w14:paraId="60D1430C" w14:textId="77777777" w:rsidTr="00271C65">
        <w:trPr>
          <w:trHeight w:val="280"/>
        </w:trPr>
        <w:tc>
          <w:tcPr>
            <w:tcW w:w="0" w:type="auto"/>
            <w:noWrap/>
            <w:hideMark/>
          </w:tcPr>
          <w:p w14:paraId="22E43CFE" w14:textId="6800ED67" w:rsidR="00271C65" w:rsidRPr="00CD577C" w:rsidRDefault="00271C65" w:rsidP="00271C65">
            <w:pPr>
              <w:jc w:val="left"/>
              <w:rPr>
                <w:rFonts w:ascii="Arial" w:hAnsi="Arial" w:cs="Arial"/>
                <w:b/>
                <w:bCs/>
                <w:szCs w:val="21"/>
              </w:rPr>
            </w:pPr>
            <w:r w:rsidRPr="00CD577C">
              <w:rPr>
                <w:rFonts w:ascii="Arial" w:hAnsi="Arial" w:cs="Arial"/>
                <w:b/>
                <w:bCs/>
                <w:szCs w:val="21"/>
              </w:rPr>
              <w:t>Primers for qPCR</w:t>
            </w:r>
          </w:p>
        </w:tc>
        <w:tc>
          <w:tcPr>
            <w:tcW w:w="0" w:type="auto"/>
            <w:noWrap/>
            <w:hideMark/>
          </w:tcPr>
          <w:p w14:paraId="29049392" w14:textId="77777777" w:rsidR="00271C65" w:rsidRPr="00CD577C" w:rsidRDefault="00271C65" w:rsidP="00271C65">
            <w:pPr>
              <w:jc w:val="left"/>
              <w:rPr>
                <w:rFonts w:ascii="Arial" w:hAnsi="Arial" w:cs="Arial"/>
                <w:b/>
                <w:bCs/>
                <w:szCs w:val="21"/>
              </w:rPr>
            </w:pPr>
          </w:p>
        </w:tc>
        <w:tc>
          <w:tcPr>
            <w:tcW w:w="0" w:type="auto"/>
            <w:noWrap/>
            <w:hideMark/>
          </w:tcPr>
          <w:p w14:paraId="2F9E23D4" w14:textId="77777777" w:rsidR="00271C65" w:rsidRPr="00CD577C" w:rsidRDefault="00271C65" w:rsidP="005910F7">
            <w:pPr>
              <w:rPr>
                <w:rFonts w:ascii="Arial" w:hAnsi="Arial" w:cs="Arial"/>
                <w:b/>
                <w:bCs/>
                <w:szCs w:val="21"/>
              </w:rPr>
            </w:pPr>
            <w:r w:rsidRPr="00CD577C">
              <w:rPr>
                <w:rFonts w:ascii="Arial" w:hAnsi="Arial" w:cs="Arial"/>
                <w:b/>
                <w:bCs/>
                <w:szCs w:val="21"/>
              </w:rPr>
              <w:t>sequence 5'-3'</w:t>
            </w:r>
          </w:p>
        </w:tc>
      </w:tr>
      <w:tr w:rsidR="00271C65" w:rsidRPr="00CD577C" w14:paraId="15F359E0" w14:textId="77777777" w:rsidTr="00271C65">
        <w:trPr>
          <w:trHeight w:val="280"/>
        </w:trPr>
        <w:tc>
          <w:tcPr>
            <w:tcW w:w="0" w:type="auto"/>
            <w:noWrap/>
            <w:hideMark/>
          </w:tcPr>
          <w:p w14:paraId="570604B1" w14:textId="77777777" w:rsidR="00271C65" w:rsidRPr="00CD577C" w:rsidRDefault="00271C65" w:rsidP="00271C65">
            <w:pPr>
              <w:jc w:val="left"/>
              <w:rPr>
                <w:rFonts w:ascii="Arial" w:hAnsi="Arial" w:cs="Arial"/>
                <w:szCs w:val="21"/>
              </w:rPr>
            </w:pPr>
            <w:r w:rsidRPr="00CD577C">
              <w:rPr>
                <w:rFonts w:ascii="Arial" w:hAnsi="Arial" w:cs="Arial"/>
                <w:szCs w:val="21"/>
              </w:rPr>
              <w:t>β-Actin</w:t>
            </w:r>
          </w:p>
        </w:tc>
        <w:tc>
          <w:tcPr>
            <w:tcW w:w="0" w:type="auto"/>
            <w:noWrap/>
            <w:hideMark/>
          </w:tcPr>
          <w:p w14:paraId="1CEED245" w14:textId="77777777" w:rsidR="00271C65" w:rsidRPr="00CD577C" w:rsidRDefault="00271C65" w:rsidP="00271C65">
            <w:pPr>
              <w:jc w:val="left"/>
              <w:rPr>
                <w:rFonts w:ascii="Arial" w:hAnsi="Arial" w:cs="Arial"/>
                <w:szCs w:val="21"/>
              </w:rPr>
            </w:pPr>
            <w:r w:rsidRPr="00CD577C">
              <w:rPr>
                <w:rFonts w:ascii="Arial" w:hAnsi="Arial" w:cs="Arial"/>
                <w:szCs w:val="21"/>
              </w:rPr>
              <w:t>Forward Primer</w:t>
            </w:r>
          </w:p>
        </w:tc>
        <w:tc>
          <w:tcPr>
            <w:tcW w:w="0" w:type="auto"/>
            <w:noWrap/>
            <w:hideMark/>
          </w:tcPr>
          <w:p w14:paraId="11055DFC" w14:textId="77777777" w:rsidR="00271C65" w:rsidRPr="00CD577C" w:rsidRDefault="00271C65" w:rsidP="005910F7">
            <w:pPr>
              <w:rPr>
                <w:rFonts w:ascii="Arial" w:hAnsi="Arial" w:cs="Arial"/>
                <w:szCs w:val="21"/>
              </w:rPr>
            </w:pPr>
            <w:r w:rsidRPr="00CD577C">
              <w:rPr>
                <w:rFonts w:ascii="Arial" w:hAnsi="Arial" w:cs="Arial"/>
                <w:szCs w:val="21"/>
              </w:rPr>
              <w:t>CATGTACGTTGCTATCCAGGC</w:t>
            </w:r>
          </w:p>
        </w:tc>
      </w:tr>
      <w:tr w:rsidR="00271C65" w:rsidRPr="00CD577C" w14:paraId="6D303BE6" w14:textId="77777777" w:rsidTr="00271C65">
        <w:trPr>
          <w:trHeight w:val="280"/>
        </w:trPr>
        <w:tc>
          <w:tcPr>
            <w:tcW w:w="0" w:type="auto"/>
            <w:noWrap/>
            <w:hideMark/>
          </w:tcPr>
          <w:p w14:paraId="33CBAB3C" w14:textId="77777777" w:rsidR="00271C65" w:rsidRPr="00CD577C" w:rsidRDefault="00271C65" w:rsidP="00271C65">
            <w:pPr>
              <w:jc w:val="left"/>
              <w:rPr>
                <w:rFonts w:ascii="Arial" w:hAnsi="Arial" w:cs="Arial"/>
                <w:szCs w:val="21"/>
              </w:rPr>
            </w:pPr>
          </w:p>
        </w:tc>
        <w:tc>
          <w:tcPr>
            <w:tcW w:w="0" w:type="auto"/>
            <w:noWrap/>
            <w:hideMark/>
          </w:tcPr>
          <w:p w14:paraId="2774F3DE" w14:textId="77777777" w:rsidR="00271C65" w:rsidRPr="00CD577C" w:rsidRDefault="00271C65" w:rsidP="00271C65">
            <w:pPr>
              <w:jc w:val="left"/>
              <w:rPr>
                <w:rFonts w:ascii="Arial" w:hAnsi="Arial" w:cs="Arial"/>
                <w:szCs w:val="21"/>
              </w:rPr>
            </w:pPr>
            <w:r w:rsidRPr="00CD577C">
              <w:rPr>
                <w:rFonts w:ascii="Arial" w:hAnsi="Arial" w:cs="Arial"/>
                <w:szCs w:val="21"/>
              </w:rPr>
              <w:t>Reverse Primer</w:t>
            </w:r>
          </w:p>
        </w:tc>
        <w:tc>
          <w:tcPr>
            <w:tcW w:w="0" w:type="auto"/>
            <w:noWrap/>
            <w:hideMark/>
          </w:tcPr>
          <w:p w14:paraId="4CBC41AC" w14:textId="77777777" w:rsidR="00271C65" w:rsidRPr="00CD577C" w:rsidRDefault="00271C65" w:rsidP="005910F7">
            <w:pPr>
              <w:rPr>
                <w:rFonts w:ascii="Arial" w:hAnsi="Arial" w:cs="Arial"/>
                <w:szCs w:val="21"/>
              </w:rPr>
            </w:pPr>
            <w:r w:rsidRPr="00CD577C">
              <w:rPr>
                <w:rFonts w:ascii="Arial" w:hAnsi="Arial" w:cs="Arial"/>
                <w:szCs w:val="21"/>
              </w:rPr>
              <w:t>CTCCTTAATGTCACGCACGAT</w:t>
            </w:r>
          </w:p>
        </w:tc>
      </w:tr>
      <w:tr w:rsidR="00271C65" w:rsidRPr="00CD577C" w14:paraId="399C1236" w14:textId="77777777" w:rsidTr="00271C65">
        <w:trPr>
          <w:trHeight w:val="280"/>
        </w:trPr>
        <w:tc>
          <w:tcPr>
            <w:tcW w:w="0" w:type="auto"/>
            <w:noWrap/>
            <w:hideMark/>
          </w:tcPr>
          <w:p w14:paraId="6E76CD47" w14:textId="77777777" w:rsidR="00271C65" w:rsidRPr="00CD577C" w:rsidRDefault="00271C65" w:rsidP="00271C65">
            <w:pPr>
              <w:jc w:val="left"/>
              <w:rPr>
                <w:rFonts w:ascii="Arial" w:hAnsi="Arial" w:cs="Arial"/>
                <w:szCs w:val="21"/>
              </w:rPr>
            </w:pPr>
            <w:r w:rsidRPr="00CD577C">
              <w:rPr>
                <w:rFonts w:ascii="Arial" w:hAnsi="Arial" w:cs="Arial"/>
                <w:szCs w:val="21"/>
              </w:rPr>
              <w:t>RAD51</w:t>
            </w:r>
          </w:p>
        </w:tc>
        <w:tc>
          <w:tcPr>
            <w:tcW w:w="0" w:type="auto"/>
            <w:noWrap/>
            <w:hideMark/>
          </w:tcPr>
          <w:p w14:paraId="5EAE1E31" w14:textId="77777777" w:rsidR="00271C65" w:rsidRPr="00CD577C" w:rsidRDefault="00271C65" w:rsidP="00271C65">
            <w:pPr>
              <w:jc w:val="left"/>
              <w:rPr>
                <w:rFonts w:ascii="Arial" w:hAnsi="Arial" w:cs="Arial"/>
                <w:szCs w:val="21"/>
              </w:rPr>
            </w:pPr>
            <w:r w:rsidRPr="00CD577C">
              <w:rPr>
                <w:rFonts w:ascii="Arial" w:hAnsi="Arial" w:cs="Arial"/>
                <w:szCs w:val="21"/>
              </w:rPr>
              <w:t>Forward Primer</w:t>
            </w:r>
          </w:p>
        </w:tc>
        <w:tc>
          <w:tcPr>
            <w:tcW w:w="0" w:type="auto"/>
            <w:noWrap/>
            <w:hideMark/>
          </w:tcPr>
          <w:p w14:paraId="58C93250" w14:textId="77777777" w:rsidR="00271C65" w:rsidRPr="00CD577C" w:rsidRDefault="00271C65" w:rsidP="005910F7">
            <w:pPr>
              <w:rPr>
                <w:rFonts w:ascii="Arial" w:hAnsi="Arial" w:cs="Arial"/>
                <w:szCs w:val="21"/>
              </w:rPr>
            </w:pPr>
            <w:r w:rsidRPr="00CD577C">
              <w:rPr>
                <w:rFonts w:ascii="Arial" w:hAnsi="Arial" w:cs="Arial"/>
                <w:szCs w:val="21"/>
              </w:rPr>
              <w:t>CGAGCGTTCAACACAGACCA</w:t>
            </w:r>
          </w:p>
        </w:tc>
      </w:tr>
      <w:tr w:rsidR="00271C65" w:rsidRPr="00CD577C" w14:paraId="2090529A" w14:textId="77777777" w:rsidTr="00271C65">
        <w:trPr>
          <w:trHeight w:val="280"/>
        </w:trPr>
        <w:tc>
          <w:tcPr>
            <w:tcW w:w="0" w:type="auto"/>
            <w:noWrap/>
            <w:hideMark/>
          </w:tcPr>
          <w:p w14:paraId="337371B7" w14:textId="77777777" w:rsidR="00271C65" w:rsidRPr="00CD577C" w:rsidRDefault="00271C65" w:rsidP="00271C65">
            <w:pPr>
              <w:jc w:val="left"/>
              <w:rPr>
                <w:rFonts w:ascii="Arial" w:hAnsi="Arial" w:cs="Arial"/>
                <w:szCs w:val="21"/>
              </w:rPr>
            </w:pPr>
          </w:p>
        </w:tc>
        <w:tc>
          <w:tcPr>
            <w:tcW w:w="0" w:type="auto"/>
            <w:noWrap/>
            <w:hideMark/>
          </w:tcPr>
          <w:p w14:paraId="6EDE59FC" w14:textId="77777777" w:rsidR="00271C65" w:rsidRPr="00CD577C" w:rsidRDefault="00271C65" w:rsidP="00271C65">
            <w:pPr>
              <w:jc w:val="left"/>
              <w:rPr>
                <w:rFonts w:ascii="Arial" w:hAnsi="Arial" w:cs="Arial"/>
                <w:szCs w:val="21"/>
              </w:rPr>
            </w:pPr>
            <w:r w:rsidRPr="00CD577C">
              <w:rPr>
                <w:rFonts w:ascii="Arial" w:hAnsi="Arial" w:cs="Arial"/>
                <w:szCs w:val="21"/>
              </w:rPr>
              <w:t>Reverse Primer</w:t>
            </w:r>
          </w:p>
        </w:tc>
        <w:tc>
          <w:tcPr>
            <w:tcW w:w="0" w:type="auto"/>
            <w:noWrap/>
            <w:hideMark/>
          </w:tcPr>
          <w:p w14:paraId="632F16F3" w14:textId="77777777" w:rsidR="00271C65" w:rsidRPr="00CD577C" w:rsidRDefault="00271C65" w:rsidP="005910F7">
            <w:pPr>
              <w:rPr>
                <w:rFonts w:ascii="Arial" w:hAnsi="Arial" w:cs="Arial"/>
                <w:szCs w:val="21"/>
              </w:rPr>
            </w:pPr>
            <w:r w:rsidRPr="00CD577C">
              <w:rPr>
                <w:rFonts w:ascii="Arial" w:hAnsi="Arial" w:cs="Arial"/>
                <w:szCs w:val="21"/>
              </w:rPr>
              <w:t>GTGGCACTGTCTACAATAAGCA</w:t>
            </w:r>
          </w:p>
        </w:tc>
      </w:tr>
      <w:tr w:rsidR="00271C65" w:rsidRPr="00CD577C" w14:paraId="15AD705F" w14:textId="77777777" w:rsidTr="00271C65">
        <w:trPr>
          <w:trHeight w:val="280"/>
        </w:trPr>
        <w:tc>
          <w:tcPr>
            <w:tcW w:w="0" w:type="auto"/>
            <w:noWrap/>
            <w:hideMark/>
          </w:tcPr>
          <w:p w14:paraId="5BBDAE1E" w14:textId="77777777" w:rsidR="00271C65" w:rsidRPr="00CD577C" w:rsidRDefault="00271C65" w:rsidP="00271C65">
            <w:pPr>
              <w:jc w:val="left"/>
              <w:rPr>
                <w:rFonts w:ascii="Arial" w:hAnsi="Arial" w:cs="Arial"/>
                <w:szCs w:val="21"/>
              </w:rPr>
            </w:pPr>
            <w:r w:rsidRPr="00CD577C">
              <w:rPr>
                <w:rFonts w:ascii="Arial" w:hAnsi="Arial" w:cs="Arial"/>
                <w:szCs w:val="21"/>
              </w:rPr>
              <w:t>U6</w:t>
            </w:r>
          </w:p>
        </w:tc>
        <w:tc>
          <w:tcPr>
            <w:tcW w:w="0" w:type="auto"/>
            <w:noWrap/>
            <w:hideMark/>
          </w:tcPr>
          <w:p w14:paraId="16CD9C61" w14:textId="77777777" w:rsidR="00271C65" w:rsidRPr="00CD577C" w:rsidRDefault="00271C65" w:rsidP="00271C65">
            <w:pPr>
              <w:jc w:val="left"/>
              <w:rPr>
                <w:rFonts w:ascii="Arial" w:hAnsi="Arial" w:cs="Arial"/>
                <w:szCs w:val="21"/>
              </w:rPr>
            </w:pPr>
            <w:r w:rsidRPr="00CD577C">
              <w:rPr>
                <w:rFonts w:ascii="Arial" w:hAnsi="Arial" w:cs="Arial"/>
                <w:szCs w:val="21"/>
              </w:rPr>
              <w:t>Forward Primer</w:t>
            </w:r>
          </w:p>
        </w:tc>
        <w:tc>
          <w:tcPr>
            <w:tcW w:w="0" w:type="auto"/>
            <w:noWrap/>
            <w:hideMark/>
          </w:tcPr>
          <w:p w14:paraId="68F4E2CB" w14:textId="77777777" w:rsidR="00271C65" w:rsidRPr="00CD577C" w:rsidRDefault="00271C65" w:rsidP="005910F7">
            <w:pPr>
              <w:rPr>
                <w:rFonts w:ascii="Arial" w:hAnsi="Arial" w:cs="Arial"/>
                <w:szCs w:val="21"/>
              </w:rPr>
            </w:pPr>
            <w:r w:rsidRPr="00CD577C">
              <w:rPr>
                <w:rFonts w:ascii="Arial" w:hAnsi="Arial" w:cs="Arial"/>
                <w:szCs w:val="21"/>
              </w:rPr>
              <w:t>GTGCTCGCTTCGGCAGCACATATAC</w:t>
            </w:r>
          </w:p>
        </w:tc>
      </w:tr>
      <w:tr w:rsidR="00271C65" w:rsidRPr="00CD577C" w14:paraId="2ED124D1" w14:textId="77777777" w:rsidTr="00271C65">
        <w:trPr>
          <w:trHeight w:val="280"/>
        </w:trPr>
        <w:tc>
          <w:tcPr>
            <w:tcW w:w="0" w:type="auto"/>
            <w:noWrap/>
            <w:hideMark/>
          </w:tcPr>
          <w:p w14:paraId="39BCB232" w14:textId="77777777" w:rsidR="00271C65" w:rsidRPr="00CD577C" w:rsidRDefault="00271C65" w:rsidP="00271C65">
            <w:pPr>
              <w:jc w:val="left"/>
              <w:rPr>
                <w:rFonts w:ascii="Arial" w:hAnsi="Arial" w:cs="Arial"/>
                <w:szCs w:val="21"/>
              </w:rPr>
            </w:pPr>
          </w:p>
        </w:tc>
        <w:tc>
          <w:tcPr>
            <w:tcW w:w="0" w:type="auto"/>
            <w:noWrap/>
            <w:hideMark/>
          </w:tcPr>
          <w:p w14:paraId="170CFF29" w14:textId="77777777" w:rsidR="00271C65" w:rsidRPr="00CD577C" w:rsidRDefault="00271C65" w:rsidP="00271C65">
            <w:pPr>
              <w:jc w:val="left"/>
              <w:rPr>
                <w:rFonts w:ascii="Arial" w:hAnsi="Arial" w:cs="Arial"/>
                <w:szCs w:val="21"/>
              </w:rPr>
            </w:pPr>
            <w:r w:rsidRPr="00CD577C">
              <w:rPr>
                <w:rFonts w:ascii="Arial" w:hAnsi="Arial" w:cs="Arial"/>
                <w:szCs w:val="21"/>
              </w:rPr>
              <w:t>Reverse Primer</w:t>
            </w:r>
          </w:p>
        </w:tc>
        <w:tc>
          <w:tcPr>
            <w:tcW w:w="0" w:type="auto"/>
            <w:noWrap/>
            <w:hideMark/>
          </w:tcPr>
          <w:p w14:paraId="68A576F3" w14:textId="77777777" w:rsidR="00271C65" w:rsidRPr="00CD577C" w:rsidRDefault="00271C65" w:rsidP="005910F7">
            <w:pPr>
              <w:rPr>
                <w:rFonts w:ascii="Arial" w:hAnsi="Arial" w:cs="Arial"/>
                <w:szCs w:val="21"/>
              </w:rPr>
            </w:pPr>
            <w:r w:rsidRPr="00CD577C">
              <w:rPr>
                <w:rFonts w:ascii="Arial" w:hAnsi="Arial" w:cs="Arial"/>
                <w:szCs w:val="21"/>
              </w:rPr>
              <w:t>AAAAATATGGAACGCTTCACGAATTTG</w:t>
            </w:r>
          </w:p>
        </w:tc>
      </w:tr>
      <w:tr w:rsidR="00271C65" w:rsidRPr="00CD577C" w14:paraId="0F29847A" w14:textId="77777777" w:rsidTr="00271C65">
        <w:trPr>
          <w:trHeight w:val="280"/>
        </w:trPr>
        <w:tc>
          <w:tcPr>
            <w:tcW w:w="0" w:type="auto"/>
            <w:noWrap/>
            <w:hideMark/>
          </w:tcPr>
          <w:p w14:paraId="287E25EB" w14:textId="77777777" w:rsidR="00271C65" w:rsidRPr="00CD577C" w:rsidRDefault="00271C65" w:rsidP="00271C65">
            <w:pPr>
              <w:jc w:val="left"/>
              <w:rPr>
                <w:rFonts w:ascii="Arial" w:hAnsi="Arial" w:cs="Arial"/>
                <w:szCs w:val="21"/>
              </w:rPr>
            </w:pPr>
            <w:r w:rsidRPr="00CD577C">
              <w:rPr>
                <w:rFonts w:ascii="Arial" w:hAnsi="Arial" w:cs="Arial"/>
                <w:szCs w:val="21"/>
              </w:rPr>
              <w:t>miR-124</w:t>
            </w:r>
          </w:p>
        </w:tc>
        <w:tc>
          <w:tcPr>
            <w:tcW w:w="0" w:type="auto"/>
            <w:noWrap/>
            <w:hideMark/>
          </w:tcPr>
          <w:p w14:paraId="0A81607F" w14:textId="77777777" w:rsidR="00271C65" w:rsidRPr="00CD577C" w:rsidRDefault="00271C65" w:rsidP="00271C65">
            <w:pPr>
              <w:jc w:val="left"/>
              <w:rPr>
                <w:rFonts w:ascii="Arial" w:hAnsi="Arial" w:cs="Arial"/>
                <w:szCs w:val="21"/>
              </w:rPr>
            </w:pPr>
            <w:r w:rsidRPr="00CD577C">
              <w:rPr>
                <w:rFonts w:ascii="Arial" w:hAnsi="Arial" w:cs="Arial"/>
                <w:szCs w:val="21"/>
              </w:rPr>
              <w:t>Forward Primer</w:t>
            </w:r>
          </w:p>
        </w:tc>
        <w:tc>
          <w:tcPr>
            <w:tcW w:w="0" w:type="auto"/>
            <w:noWrap/>
            <w:hideMark/>
          </w:tcPr>
          <w:p w14:paraId="205F9D7D" w14:textId="39FB9BB6" w:rsidR="00271C65" w:rsidRPr="00CD577C" w:rsidRDefault="00A21B30" w:rsidP="005910F7">
            <w:pPr>
              <w:rPr>
                <w:rFonts w:ascii="Arial" w:hAnsi="Arial" w:cs="Arial"/>
                <w:szCs w:val="21"/>
              </w:rPr>
            </w:pPr>
            <w:r w:rsidRPr="00CD577C">
              <w:rPr>
                <w:rFonts w:ascii="Arial" w:hAnsi="Arial" w:cs="Arial"/>
                <w:szCs w:val="21"/>
              </w:rPr>
              <w:t>TAAGGCACGCGGTGAATGCCAA</w:t>
            </w:r>
          </w:p>
        </w:tc>
      </w:tr>
      <w:tr w:rsidR="00271C65" w:rsidRPr="00CD577C" w14:paraId="3FD8DA03" w14:textId="77777777" w:rsidTr="00271C65">
        <w:trPr>
          <w:trHeight w:val="280"/>
        </w:trPr>
        <w:tc>
          <w:tcPr>
            <w:tcW w:w="0" w:type="auto"/>
            <w:noWrap/>
            <w:hideMark/>
          </w:tcPr>
          <w:p w14:paraId="46CBFB69" w14:textId="77777777" w:rsidR="00271C65" w:rsidRPr="00CD577C" w:rsidRDefault="00271C65" w:rsidP="00271C65">
            <w:pPr>
              <w:jc w:val="left"/>
              <w:rPr>
                <w:rFonts w:ascii="Arial" w:hAnsi="Arial" w:cs="Arial"/>
                <w:szCs w:val="21"/>
              </w:rPr>
            </w:pPr>
          </w:p>
        </w:tc>
        <w:tc>
          <w:tcPr>
            <w:tcW w:w="0" w:type="auto"/>
            <w:noWrap/>
            <w:hideMark/>
          </w:tcPr>
          <w:p w14:paraId="1A78C2BD" w14:textId="77777777" w:rsidR="00271C65" w:rsidRPr="00CD577C" w:rsidRDefault="00271C65" w:rsidP="00271C65">
            <w:pPr>
              <w:jc w:val="left"/>
              <w:rPr>
                <w:rFonts w:ascii="Arial" w:hAnsi="Arial" w:cs="Arial"/>
                <w:szCs w:val="21"/>
              </w:rPr>
            </w:pPr>
            <w:r w:rsidRPr="00CD577C">
              <w:rPr>
                <w:rFonts w:ascii="Arial" w:hAnsi="Arial" w:cs="Arial"/>
                <w:szCs w:val="21"/>
              </w:rPr>
              <w:t>Reverse Primer</w:t>
            </w:r>
          </w:p>
        </w:tc>
        <w:tc>
          <w:tcPr>
            <w:tcW w:w="0" w:type="auto"/>
            <w:noWrap/>
            <w:hideMark/>
          </w:tcPr>
          <w:p w14:paraId="25D38D1A" w14:textId="77777777" w:rsidR="00271C65" w:rsidRPr="00CD577C" w:rsidRDefault="00271C65" w:rsidP="005910F7">
            <w:pPr>
              <w:rPr>
                <w:rFonts w:ascii="Arial" w:hAnsi="Arial" w:cs="Arial"/>
                <w:szCs w:val="21"/>
              </w:rPr>
            </w:pPr>
            <w:r w:rsidRPr="00CD577C">
              <w:rPr>
                <w:rFonts w:ascii="Arial" w:hAnsi="Arial" w:cs="Arial"/>
                <w:szCs w:val="21"/>
              </w:rPr>
              <w:t>Universal Primer (QIAGEN)</w:t>
            </w:r>
          </w:p>
        </w:tc>
      </w:tr>
      <w:tr w:rsidR="00271C65" w:rsidRPr="00CD577C" w14:paraId="25291EEC" w14:textId="77777777" w:rsidTr="00271C65">
        <w:trPr>
          <w:trHeight w:val="280"/>
        </w:trPr>
        <w:tc>
          <w:tcPr>
            <w:tcW w:w="0" w:type="auto"/>
            <w:noWrap/>
            <w:hideMark/>
          </w:tcPr>
          <w:p w14:paraId="47124046" w14:textId="77777777" w:rsidR="00271C65" w:rsidRPr="00CD577C" w:rsidRDefault="00271C65" w:rsidP="00271C65">
            <w:pPr>
              <w:jc w:val="left"/>
              <w:rPr>
                <w:rFonts w:ascii="Arial" w:hAnsi="Arial" w:cs="Arial"/>
                <w:b/>
                <w:bCs/>
                <w:szCs w:val="21"/>
              </w:rPr>
            </w:pPr>
            <w:r w:rsidRPr="00CD577C">
              <w:rPr>
                <w:rFonts w:ascii="Arial" w:hAnsi="Arial" w:cs="Arial"/>
                <w:b/>
                <w:bCs/>
                <w:szCs w:val="21"/>
              </w:rPr>
              <w:t>Oligo mimics</w:t>
            </w:r>
          </w:p>
        </w:tc>
        <w:tc>
          <w:tcPr>
            <w:tcW w:w="0" w:type="auto"/>
            <w:noWrap/>
            <w:hideMark/>
          </w:tcPr>
          <w:p w14:paraId="2238A92E" w14:textId="77777777" w:rsidR="00271C65" w:rsidRPr="00CD577C" w:rsidRDefault="00271C65" w:rsidP="00271C65">
            <w:pPr>
              <w:jc w:val="left"/>
              <w:rPr>
                <w:rFonts w:ascii="Arial" w:hAnsi="Arial" w:cs="Arial"/>
                <w:b/>
                <w:bCs/>
                <w:szCs w:val="21"/>
              </w:rPr>
            </w:pPr>
          </w:p>
        </w:tc>
        <w:tc>
          <w:tcPr>
            <w:tcW w:w="0" w:type="auto"/>
            <w:noWrap/>
            <w:hideMark/>
          </w:tcPr>
          <w:p w14:paraId="72BF04D4" w14:textId="77777777" w:rsidR="00271C65" w:rsidRPr="00CD577C" w:rsidRDefault="00271C65" w:rsidP="005910F7">
            <w:pPr>
              <w:rPr>
                <w:rFonts w:ascii="Arial" w:hAnsi="Arial" w:cs="Arial"/>
                <w:b/>
                <w:bCs/>
                <w:szCs w:val="21"/>
              </w:rPr>
            </w:pPr>
            <w:r w:rsidRPr="00CD577C">
              <w:rPr>
                <w:rFonts w:ascii="Arial" w:hAnsi="Arial" w:cs="Arial"/>
                <w:b/>
                <w:bCs/>
                <w:szCs w:val="21"/>
              </w:rPr>
              <w:t>sequence 5'-3'</w:t>
            </w:r>
          </w:p>
        </w:tc>
      </w:tr>
      <w:tr w:rsidR="00271C65" w:rsidRPr="00CD577C" w14:paraId="797A42E5" w14:textId="77777777" w:rsidTr="00271C65">
        <w:trPr>
          <w:trHeight w:val="280"/>
        </w:trPr>
        <w:tc>
          <w:tcPr>
            <w:tcW w:w="0" w:type="auto"/>
            <w:noWrap/>
            <w:hideMark/>
          </w:tcPr>
          <w:p w14:paraId="3593F869" w14:textId="77777777" w:rsidR="00271C65" w:rsidRPr="00CD577C" w:rsidRDefault="00271C65" w:rsidP="00271C65">
            <w:pPr>
              <w:jc w:val="left"/>
              <w:rPr>
                <w:rFonts w:ascii="Arial" w:hAnsi="Arial" w:cs="Arial"/>
                <w:szCs w:val="21"/>
              </w:rPr>
            </w:pPr>
            <w:r w:rsidRPr="00CD577C">
              <w:rPr>
                <w:rFonts w:ascii="Arial" w:hAnsi="Arial" w:cs="Arial"/>
                <w:szCs w:val="21"/>
              </w:rPr>
              <w:t>has-miR-124</w:t>
            </w:r>
          </w:p>
        </w:tc>
        <w:tc>
          <w:tcPr>
            <w:tcW w:w="0" w:type="auto"/>
            <w:noWrap/>
            <w:hideMark/>
          </w:tcPr>
          <w:p w14:paraId="08ADA239" w14:textId="1EAAD035" w:rsidR="00271C65" w:rsidRPr="00CD577C" w:rsidRDefault="005910F7" w:rsidP="00271C65">
            <w:pPr>
              <w:jc w:val="left"/>
              <w:rPr>
                <w:rFonts w:ascii="Arial" w:hAnsi="Arial" w:cs="Arial"/>
                <w:szCs w:val="21"/>
              </w:rPr>
            </w:pPr>
            <w:r w:rsidRPr="00CD577C">
              <w:rPr>
                <w:rFonts w:ascii="Arial" w:hAnsi="Arial" w:cs="Arial"/>
                <w:szCs w:val="21"/>
              </w:rPr>
              <w:t>Sense</w:t>
            </w:r>
          </w:p>
        </w:tc>
        <w:tc>
          <w:tcPr>
            <w:tcW w:w="0" w:type="auto"/>
            <w:noWrap/>
            <w:hideMark/>
          </w:tcPr>
          <w:p w14:paraId="08352287" w14:textId="77777777" w:rsidR="00271C65" w:rsidRPr="00CD577C" w:rsidRDefault="00271C65" w:rsidP="005910F7">
            <w:pPr>
              <w:rPr>
                <w:rFonts w:ascii="Arial" w:hAnsi="Arial" w:cs="Arial"/>
                <w:szCs w:val="21"/>
              </w:rPr>
            </w:pPr>
            <w:r w:rsidRPr="00CD577C">
              <w:rPr>
                <w:rFonts w:ascii="Arial" w:hAnsi="Arial" w:cs="Arial"/>
                <w:szCs w:val="21"/>
              </w:rPr>
              <w:t>UAAGGCACGCGGUGAAUGCCAA</w:t>
            </w:r>
          </w:p>
        </w:tc>
      </w:tr>
      <w:tr w:rsidR="00271C65" w:rsidRPr="00CD577C" w14:paraId="489E577F" w14:textId="77777777" w:rsidTr="00271C65">
        <w:trPr>
          <w:trHeight w:val="280"/>
        </w:trPr>
        <w:tc>
          <w:tcPr>
            <w:tcW w:w="0" w:type="auto"/>
            <w:noWrap/>
            <w:hideMark/>
          </w:tcPr>
          <w:p w14:paraId="626551B0" w14:textId="77777777" w:rsidR="00271C65" w:rsidRPr="00CD577C" w:rsidRDefault="00271C65" w:rsidP="00271C65">
            <w:pPr>
              <w:jc w:val="left"/>
              <w:rPr>
                <w:rFonts w:ascii="Arial" w:hAnsi="Arial" w:cs="Arial"/>
                <w:szCs w:val="21"/>
              </w:rPr>
            </w:pPr>
          </w:p>
        </w:tc>
        <w:tc>
          <w:tcPr>
            <w:tcW w:w="0" w:type="auto"/>
            <w:noWrap/>
            <w:hideMark/>
          </w:tcPr>
          <w:p w14:paraId="63FBA893" w14:textId="66B581AA" w:rsidR="00271C65" w:rsidRPr="00CD577C" w:rsidRDefault="005910F7" w:rsidP="00271C65">
            <w:pPr>
              <w:jc w:val="left"/>
              <w:rPr>
                <w:rFonts w:ascii="Arial" w:hAnsi="Arial" w:cs="Arial"/>
                <w:szCs w:val="21"/>
              </w:rPr>
            </w:pPr>
            <w:r w:rsidRPr="00CD577C">
              <w:rPr>
                <w:rFonts w:ascii="Arial" w:hAnsi="Arial" w:cs="Arial"/>
                <w:szCs w:val="21"/>
              </w:rPr>
              <w:t>Antisense</w:t>
            </w:r>
          </w:p>
        </w:tc>
        <w:tc>
          <w:tcPr>
            <w:tcW w:w="0" w:type="auto"/>
            <w:noWrap/>
            <w:hideMark/>
          </w:tcPr>
          <w:p w14:paraId="487EEEDC" w14:textId="77777777" w:rsidR="00271C65" w:rsidRPr="00CD577C" w:rsidRDefault="00271C65" w:rsidP="005910F7">
            <w:pPr>
              <w:rPr>
                <w:rFonts w:ascii="Arial" w:hAnsi="Arial" w:cs="Arial"/>
                <w:szCs w:val="21"/>
              </w:rPr>
            </w:pPr>
            <w:r w:rsidRPr="00CD577C">
              <w:rPr>
                <w:rFonts w:ascii="Arial" w:hAnsi="Arial" w:cs="Arial"/>
                <w:szCs w:val="21"/>
              </w:rPr>
              <w:t>GGCAUUCACCGCGUGCCUUAUU</w:t>
            </w:r>
          </w:p>
        </w:tc>
      </w:tr>
      <w:tr w:rsidR="00271C65" w:rsidRPr="00CD577C" w14:paraId="2A3FE542" w14:textId="77777777" w:rsidTr="00271C65">
        <w:trPr>
          <w:trHeight w:val="280"/>
        </w:trPr>
        <w:tc>
          <w:tcPr>
            <w:tcW w:w="0" w:type="auto"/>
            <w:noWrap/>
            <w:hideMark/>
          </w:tcPr>
          <w:p w14:paraId="7D8F7A5A" w14:textId="77777777" w:rsidR="00271C65" w:rsidRPr="00CD577C" w:rsidRDefault="00271C65" w:rsidP="00271C65">
            <w:pPr>
              <w:jc w:val="left"/>
              <w:rPr>
                <w:rFonts w:ascii="Arial" w:hAnsi="Arial" w:cs="Arial"/>
                <w:szCs w:val="21"/>
              </w:rPr>
            </w:pPr>
            <w:r w:rsidRPr="00CD577C">
              <w:rPr>
                <w:rFonts w:ascii="Arial" w:hAnsi="Arial" w:cs="Arial"/>
                <w:szCs w:val="21"/>
              </w:rPr>
              <w:t>Negative control</w:t>
            </w:r>
          </w:p>
        </w:tc>
        <w:tc>
          <w:tcPr>
            <w:tcW w:w="0" w:type="auto"/>
            <w:noWrap/>
            <w:hideMark/>
          </w:tcPr>
          <w:p w14:paraId="0455B906" w14:textId="1117B618" w:rsidR="00271C65" w:rsidRPr="00CD577C" w:rsidRDefault="005910F7" w:rsidP="00271C65">
            <w:pPr>
              <w:jc w:val="left"/>
              <w:rPr>
                <w:rFonts w:ascii="Arial" w:hAnsi="Arial" w:cs="Arial"/>
                <w:szCs w:val="21"/>
              </w:rPr>
            </w:pPr>
            <w:r w:rsidRPr="00CD577C">
              <w:rPr>
                <w:rFonts w:ascii="Arial" w:hAnsi="Arial" w:cs="Arial"/>
                <w:szCs w:val="21"/>
              </w:rPr>
              <w:t>Sense</w:t>
            </w:r>
          </w:p>
        </w:tc>
        <w:tc>
          <w:tcPr>
            <w:tcW w:w="0" w:type="auto"/>
            <w:noWrap/>
            <w:hideMark/>
          </w:tcPr>
          <w:p w14:paraId="67A7C510" w14:textId="77777777" w:rsidR="00271C65" w:rsidRPr="00CD577C" w:rsidRDefault="00271C65" w:rsidP="005910F7">
            <w:pPr>
              <w:rPr>
                <w:rFonts w:ascii="Arial" w:hAnsi="Arial" w:cs="Arial"/>
                <w:szCs w:val="21"/>
              </w:rPr>
            </w:pPr>
            <w:r w:rsidRPr="00CD577C">
              <w:rPr>
                <w:rFonts w:ascii="Arial" w:hAnsi="Arial" w:cs="Arial"/>
                <w:szCs w:val="21"/>
              </w:rPr>
              <w:t>UUCUCCGAACGUGUCACGUTT</w:t>
            </w:r>
          </w:p>
        </w:tc>
      </w:tr>
      <w:tr w:rsidR="00271C65" w:rsidRPr="00CD577C" w14:paraId="7A883282" w14:textId="77777777" w:rsidTr="00271C65">
        <w:trPr>
          <w:trHeight w:val="280"/>
        </w:trPr>
        <w:tc>
          <w:tcPr>
            <w:tcW w:w="0" w:type="auto"/>
            <w:noWrap/>
            <w:hideMark/>
          </w:tcPr>
          <w:p w14:paraId="704AE4C6" w14:textId="77777777" w:rsidR="00271C65" w:rsidRPr="00CD577C" w:rsidRDefault="00271C65" w:rsidP="00271C65">
            <w:pPr>
              <w:jc w:val="left"/>
              <w:rPr>
                <w:rFonts w:ascii="Arial" w:hAnsi="Arial" w:cs="Arial"/>
                <w:szCs w:val="21"/>
              </w:rPr>
            </w:pPr>
          </w:p>
        </w:tc>
        <w:tc>
          <w:tcPr>
            <w:tcW w:w="0" w:type="auto"/>
            <w:noWrap/>
            <w:hideMark/>
          </w:tcPr>
          <w:p w14:paraId="04376AEE" w14:textId="152F3037" w:rsidR="00271C65" w:rsidRPr="00CD577C" w:rsidRDefault="005910F7" w:rsidP="00271C65">
            <w:pPr>
              <w:jc w:val="left"/>
              <w:rPr>
                <w:rFonts w:ascii="Arial" w:hAnsi="Arial" w:cs="Arial"/>
                <w:szCs w:val="21"/>
              </w:rPr>
            </w:pPr>
            <w:r w:rsidRPr="00CD577C">
              <w:rPr>
                <w:rFonts w:ascii="Arial" w:hAnsi="Arial" w:cs="Arial"/>
                <w:szCs w:val="21"/>
              </w:rPr>
              <w:t>Antisense</w:t>
            </w:r>
          </w:p>
        </w:tc>
        <w:tc>
          <w:tcPr>
            <w:tcW w:w="0" w:type="auto"/>
            <w:noWrap/>
            <w:hideMark/>
          </w:tcPr>
          <w:p w14:paraId="5D0DEE9F" w14:textId="77777777" w:rsidR="00271C65" w:rsidRPr="00CD577C" w:rsidRDefault="00271C65" w:rsidP="005910F7">
            <w:pPr>
              <w:rPr>
                <w:rFonts w:ascii="Arial" w:hAnsi="Arial" w:cs="Arial"/>
                <w:szCs w:val="21"/>
              </w:rPr>
            </w:pPr>
            <w:r w:rsidRPr="00CD577C">
              <w:rPr>
                <w:rFonts w:ascii="Arial" w:hAnsi="Arial" w:cs="Arial"/>
                <w:szCs w:val="21"/>
              </w:rPr>
              <w:t>ACGUGACACGUUCGGAGAATT</w:t>
            </w:r>
          </w:p>
        </w:tc>
      </w:tr>
      <w:tr w:rsidR="00271C65" w:rsidRPr="00CD577C" w14:paraId="355A29BF" w14:textId="77777777" w:rsidTr="00271C65">
        <w:trPr>
          <w:trHeight w:val="280"/>
        </w:trPr>
        <w:tc>
          <w:tcPr>
            <w:tcW w:w="0" w:type="auto"/>
            <w:noWrap/>
            <w:hideMark/>
          </w:tcPr>
          <w:p w14:paraId="5606A2E1" w14:textId="77777777" w:rsidR="00271C65" w:rsidRPr="00CD577C" w:rsidRDefault="00271C65" w:rsidP="00271C65">
            <w:pPr>
              <w:jc w:val="left"/>
              <w:rPr>
                <w:rFonts w:ascii="Arial" w:hAnsi="Arial" w:cs="Arial"/>
                <w:szCs w:val="21"/>
              </w:rPr>
            </w:pPr>
            <w:r w:rsidRPr="00CD577C">
              <w:rPr>
                <w:rFonts w:ascii="Arial" w:hAnsi="Arial" w:cs="Arial"/>
                <w:szCs w:val="21"/>
              </w:rPr>
              <w:t>has-miR-124 inhibitor</w:t>
            </w:r>
          </w:p>
        </w:tc>
        <w:tc>
          <w:tcPr>
            <w:tcW w:w="0" w:type="auto"/>
            <w:noWrap/>
            <w:hideMark/>
          </w:tcPr>
          <w:p w14:paraId="57A3831B" w14:textId="2B0A9B5B" w:rsidR="00271C65" w:rsidRPr="00CD577C" w:rsidRDefault="0035023C" w:rsidP="00271C65">
            <w:pPr>
              <w:jc w:val="left"/>
              <w:rPr>
                <w:rFonts w:ascii="Arial" w:hAnsi="Arial" w:cs="Arial"/>
                <w:szCs w:val="21"/>
              </w:rPr>
            </w:pPr>
            <w:r>
              <w:rPr>
                <w:rFonts w:ascii="Arial" w:hAnsi="Arial" w:cs="Arial" w:hint="eastAsia"/>
                <w:szCs w:val="21"/>
              </w:rPr>
              <w:t>S</w:t>
            </w:r>
            <w:r w:rsidR="00130039">
              <w:rPr>
                <w:rFonts w:ascii="Arial" w:hAnsi="Arial" w:cs="Arial" w:hint="eastAsia"/>
                <w:szCs w:val="21"/>
              </w:rPr>
              <w:t>ense</w:t>
            </w:r>
          </w:p>
        </w:tc>
        <w:tc>
          <w:tcPr>
            <w:tcW w:w="0" w:type="auto"/>
            <w:noWrap/>
            <w:hideMark/>
          </w:tcPr>
          <w:p w14:paraId="36E975D4" w14:textId="77777777" w:rsidR="00271C65" w:rsidRPr="00CD577C" w:rsidRDefault="00271C65" w:rsidP="005910F7">
            <w:pPr>
              <w:rPr>
                <w:rFonts w:ascii="Arial" w:hAnsi="Arial" w:cs="Arial"/>
                <w:szCs w:val="21"/>
              </w:rPr>
            </w:pPr>
            <w:r w:rsidRPr="00CD577C">
              <w:rPr>
                <w:rFonts w:ascii="Arial" w:hAnsi="Arial" w:cs="Arial"/>
                <w:szCs w:val="21"/>
              </w:rPr>
              <w:t>UUGGCAUUCACCGCGUGCCUUA</w:t>
            </w:r>
          </w:p>
        </w:tc>
      </w:tr>
    </w:tbl>
    <w:p w14:paraId="1FBC17C1" w14:textId="18BC8EE8" w:rsidR="001A7899" w:rsidRPr="00CD577C" w:rsidRDefault="00003BC4" w:rsidP="00CD577C">
      <w:pPr>
        <w:spacing w:line="360" w:lineRule="auto"/>
        <w:rPr>
          <w:rFonts w:ascii="Arial" w:hAnsi="Arial" w:cs="Arial"/>
          <w:sz w:val="24"/>
          <w:szCs w:val="24"/>
        </w:rPr>
      </w:pPr>
      <w:r>
        <w:rPr>
          <w:rFonts w:ascii="Arial" w:hAnsi="Arial" w:cs="Arial"/>
          <w:szCs w:val="21"/>
        </w:rPr>
        <w:fldChar w:fldCharType="begin"/>
      </w:r>
      <w:r>
        <w:rPr>
          <w:rFonts w:ascii="Arial" w:hAnsi="Arial" w:cs="Arial"/>
          <w:szCs w:val="21"/>
        </w:rPr>
        <w:instrText xml:space="preserve"> ADDIN </w:instrText>
      </w:r>
      <w:r>
        <w:rPr>
          <w:rFonts w:ascii="Arial" w:hAnsi="Arial" w:cs="Arial"/>
          <w:szCs w:val="21"/>
        </w:rPr>
        <w:fldChar w:fldCharType="end"/>
      </w:r>
    </w:p>
    <w:sectPr w:rsidR="001A7899" w:rsidRPr="00CD577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98EA3" w14:textId="77777777" w:rsidR="001D70FD" w:rsidRDefault="001D70FD" w:rsidP="00924947">
      <w:r>
        <w:separator/>
      </w:r>
    </w:p>
  </w:endnote>
  <w:endnote w:type="continuationSeparator" w:id="0">
    <w:p w14:paraId="1A454D92" w14:textId="77777777" w:rsidR="001D70FD" w:rsidRDefault="001D70FD" w:rsidP="00924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95981" w14:textId="77777777" w:rsidR="001D70FD" w:rsidRDefault="001D70FD" w:rsidP="00924947">
      <w:r>
        <w:separator/>
      </w:r>
    </w:p>
  </w:footnote>
  <w:footnote w:type="continuationSeparator" w:id="0">
    <w:p w14:paraId="7D944D5E" w14:textId="77777777" w:rsidR="001D70FD" w:rsidRDefault="001D70FD" w:rsidP="009249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Cell Death Disease&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w5wrxvtdt5atse0xaq50p5nvpaawxftfse0&quot;&gt;My EndNote Library&lt;record-ids&gt;&lt;item&gt;1&lt;/item&gt;&lt;item&gt;2&lt;/item&gt;&lt;item&gt;3&lt;/item&gt;&lt;item&gt;4&lt;/item&gt;&lt;item&gt;6&lt;/item&gt;&lt;item&gt;7&lt;/item&gt;&lt;item&gt;10&lt;/item&gt;&lt;item&gt;12&lt;/item&gt;&lt;item&gt;13&lt;/item&gt;&lt;item&gt;14&lt;/item&gt;&lt;item&gt;15&lt;/item&gt;&lt;item&gt;16&lt;/item&gt;&lt;/record-ids&gt;&lt;/item&gt;&lt;/Libraries&gt;"/>
  </w:docVars>
  <w:rsids>
    <w:rsidRoot w:val="009B1DAD"/>
    <w:rsid w:val="000022EA"/>
    <w:rsid w:val="00003BC4"/>
    <w:rsid w:val="00007392"/>
    <w:rsid w:val="0003599D"/>
    <w:rsid w:val="00056C7C"/>
    <w:rsid w:val="000A2ECF"/>
    <w:rsid w:val="000B1E86"/>
    <w:rsid w:val="000B48A6"/>
    <w:rsid w:val="000C1489"/>
    <w:rsid w:val="000C2D97"/>
    <w:rsid w:val="000E618E"/>
    <w:rsid w:val="00106AC1"/>
    <w:rsid w:val="00130039"/>
    <w:rsid w:val="00142533"/>
    <w:rsid w:val="00167595"/>
    <w:rsid w:val="00197EF5"/>
    <w:rsid w:val="001A7899"/>
    <w:rsid w:val="001B35D5"/>
    <w:rsid w:val="001C3901"/>
    <w:rsid w:val="001D70FD"/>
    <w:rsid w:val="001D79F5"/>
    <w:rsid w:val="001E2AA7"/>
    <w:rsid w:val="002040F0"/>
    <w:rsid w:val="00220F6C"/>
    <w:rsid w:val="00235E18"/>
    <w:rsid w:val="00240514"/>
    <w:rsid w:val="00241AB0"/>
    <w:rsid w:val="00271C65"/>
    <w:rsid w:val="002B44B5"/>
    <w:rsid w:val="002B5325"/>
    <w:rsid w:val="002C5A5E"/>
    <w:rsid w:val="002E02FF"/>
    <w:rsid w:val="003006D0"/>
    <w:rsid w:val="003073CA"/>
    <w:rsid w:val="00332C95"/>
    <w:rsid w:val="0035023C"/>
    <w:rsid w:val="0035357F"/>
    <w:rsid w:val="00390753"/>
    <w:rsid w:val="00395DF7"/>
    <w:rsid w:val="0039655E"/>
    <w:rsid w:val="003A08FF"/>
    <w:rsid w:val="003A42C0"/>
    <w:rsid w:val="003B51E0"/>
    <w:rsid w:val="003C6F18"/>
    <w:rsid w:val="003E4BF9"/>
    <w:rsid w:val="0041565E"/>
    <w:rsid w:val="0042307E"/>
    <w:rsid w:val="00427C05"/>
    <w:rsid w:val="00432E64"/>
    <w:rsid w:val="004440C1"/>
    <w:rsid w:val="004463D3"/>
    <w:rsid w:val="00483CAD"/>
    <w:rsid w:val="00491886"/>
    <w:rsid w:val="0049483B"/>
    <w:rsid w:val="00494E1B"/>
    <w:rsid w:val="004973ED"/>
    <w:rsid w:val="004B4393"/>
    <w:rsid w:val="004F1633"/>
    <w:rsid w:val="004F2B54"/>
    <w:rsid w:val="004F3E6A"/>
    <w:rsid w:val="00531380"/>
    <w:rsid w:val="005829AD"/>
    <w:rsid w:val="005910F7"/>
    <w:rsid w:val="00592CEA"/>
    <w:rsid w:val="005A1B07"/>
    <w:rsid w:val="00612BD4"/>
    <w:rsid w:val="0061313F"/>
    <w:rsid w:val="00655198"/>
    <w:rsid w:val="006561F5"/>
    <w:rsid w:val="00660140"/>
    <w:rsid w:val="00673326"/>
    <w:rsid w:val="00694994"/>
    <w:rsid w:val="00696513"/>
    <w:rsid w:val="006B73FD"/>
    <w:rsid w:val="006E5D0A"/>
    <w:rsid w:val="00722D04"/>
    <w:rsid w:val="007350FE"/>
    <w:rsid w:val="007435D9"/>
    <w:rsid w:val="007544D3"/>
    <w:rsid w:val="007653C1"/>
    <w:rsid w:val="0077695E"/>
    <w:rsid w:val="007A5787"/>
    <w:rsid w:val="007B214A"/>
    <w:rsid w:val="007B782E"/>
    <w:rsid w:val="007D0218"/>
    <w:rsid w:val="007E4030"/>
    <w:rsid w:val="007E75D1"/>
    <w:rsid w:val="00805CEA"/>
    <w:rsid w:val="008135E8"/>
    <w:rsid w:val="008230FC"/>
    <w:rsid w:val="00870987"/>
    <w:rsid w:val="00874A04"/>
    <w:rsid w:val="0087634A"/>
    <w:rsid w:val="008B16C3"/>
    <w:rsid w:val="008B5C65"/>
    <w:rsid w:val="008E629A"/>
    <w:rsid w:val="009131AD"/>
    <w:rsid w:val="00924947"/>
    <w:rsid w:val="0093074D"/>
    <w:rsid w:val="0093319A"/>
    <w:rsid w:val="0094026D"/>
    <w:rsid w:val="009420CD"/>
    <w:rsid w:val="00971DBB"/>
    <w:rsid w:val="00977994"/>
    <w:rsid w:val="00981B0A"/>
    <w:rsid w:val="00997AA8"/>
    <w:rsid w:val="009A355C"/>
    <w:rsid w:val="009B1DAD"/>
    <w:rsid w:val="009B459A"/>
    <w:rsid w:val="009C5725"/>
    <w:rsid w:val="00A066BC"/>
    <w:rsid w:val="00A21B30"/>
    <w:rsid w:val="00A32D3B"/>
    <w:rsid w:val="00A93561"/>
    <w:rsid w:val="00AA0C08"/>
    <w:rsid w:val="00AA41C5"/>
    <w:rsid w:val="00AA7778"/>
    <w:rsid w:val="00AF0B4B"/>
    <w:rsid w:val="00B1664A"/>
    <w:rsid w:val="00B17EAB"/>
    <w:rsid w:val="00B26AA8"/>
    <w:rsid w:val="00B361DB"/>
    <w:rsid w:val="00B63F48"/>
    <w:rsid w:val="00B65687"/>
    <w:rsid w:val="00BB6012"/>
    <w:rsid w:val="00BE17A0"/>
    <w:rsid w:val="00C0213A"/>
    <w:rsid w:val="00C07B8B"/>
    <w:rsid w:val="00C1171D"/>
    <w:rsid w:val="00C52B3C"/>
    <w:rsid w:val="00C620B9"/>
    <w:rsid w:val="00C67ED6"/>
    <w:rsid w:val="00C747DB"/>
    <w:rsid w:val="00C867E7"/>
    <w:rsid w:val="00C86D0B"/>
    <w:rsid w:val="00CD577C"/>
    <w:rsid w:val="00CD6B70"/>
    <w:rsid w:val="00CE796C"/>
    <w:rsid w:val="00D247BE"/>
    <w:rsid w:val="00D43491"/>
    <w:rsid w:val="00D60785"/>
    <w:rsid w:val="00D65932"/>
    <w:rsid w:val="00DA18C1"/>
    <w:rsid w:val="00DA4833"/>
    <w:rsid w:val="00DB4984"/>
    <w:rsid w:val="00DC4A97"/>
    <w:rsid w:val="00DD015B"/>
    <w:rsid w:val="00E16BBA"/>
    <w:rsid w:val="00E36F31"/>
    <w:rsid w:val="00E4046E"/>
    <w:rsid w:val="00E43F96"/>
    <w:rsid w:val="00E533D4"/>
    <w:rsid w:val="00E56F20"/>
    <w:rsid w:val="00EC59E5"/>
    <w:rsid w:val="00EE3F2F"/>
    <w:rsid w:val="00EE69D2"/>
    <w:rsid w:val="00EF6166"/>
    <w:rsid w:val="00F23A03"/>
    <w:rsid w:val="00F84C1A"/>
    <w:rsid w:val="00FA0C46"/>
    <w:rsid w:val="00FA4CB6"/>
    <w:rsid w:val="00FB7077"/>
    <w:rsid w:val="00FE76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6001F"/>
  <w15:chartTrackingRefBased/>
  <w15:docId w15:val="{97E9D785-C833-4BF7-B1DC-674B2AEE0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899"/>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4947"/>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924947"/>
    <w:rPr>
      <w:sz w:val="18"/>
      <w:szCs w:val="18"/>
    </w:rPr>
  </w:style>
  <w:style w:type="paragraph" w:styleId="a5">
    <w:name w:val="footer"/>
    <w:basedOn w:val="a"/>
    <w:link w:val="a6"/>
    <w:uiPriority w:val="99"/>
    <w:unhideWhenUsed/>
    <w:rsid w:val="0092494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924947"/>
    <w:rPr>
      <w:sz w:val="18"/>
      <w:szCs w:val="18"/>
    </w:rPr>
  </w:style>
  <w:style w:type="table" w:styleId="a7">
    <w:name w:val="Table Grid"/>
    <w:basedOn w:val="a1"/>
    <w:uiPriority w:val="39"/>
    <w:rsid w:val="00271C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9A355C"/>
    <w:pPr>
      <w:jc w:val="center"/>
    </w:pPr>
    <w:rPr>
      <w:noProof/>
      <w:sz w:val="20"/>
    </w:rPr>
  </w:style>
  <w:style w:type="character" w:customStyle="1" w:styleId="EndNoteBibliographyTitle0">
    <w:name w:val="EndNote Bibliography Title 字符"/>
    <w:basedOn w:val="a0"/>
    <w:link w:val="EndNoteBibliographyTitle"/>
    <w:rsid w:val="009A355C"/>
    <w:rPr>
      <w:rFonts w:ascii="Times New Roman" w:eastAsia="宋体" w:hAnsi="Times New Roman" w:cs="Times New Roman"/>
      <w:noProof/>
      <w:sz w:val="20"/>
    </w:rPr>
  </w:style>
  <w:style w:type="paragraph" w:customStyle="1" w:styleId="EndNoteBibliography">
    <w:name w:val="EndNote Bibliography"/>
    <w:basedOn w:val="a"/>
    <w:link w:val="EndNoteBibliography0"/>
    <w:rsid w:val="009A355C"/>
    <w:rPr>
      <w:noProof/>
      <w:sz w:val="20"/>
    </w:rPr>
  </w:style>
  <w:style w:type="character" w:customStyle="1" w:styleId="EndNoteBibliography0">
    <w:name w:val="EndNote Bibliography 字符"/>
    <w:basedOn w:val="a0"/>
    <w:link w:val="EndNoteBibliography"/>
    <w:rsid w:val="009A355C"/>
    <w:rPr>
      <w:rFonts w:ascii="Times New Roman" w:eastAsia="宋体" w:hAnsi="Times New Roman" w:cs="Times New Roman"/>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5346">
      <w:bodyDiv w:val="1"/>
      <w:marLeft w:val="0"/>
      <w:marRight w:val="0"/>
      <w:marTop w:val="0"/>
      <w:marBottom w:val="0"/>
      <w:divBdr>
        <w:top w:val="none" w:sz="0" w:space="0" w:color="auto"/>
        <w:left w:val="none" w:sz="0" w:space="0" w:color="auto"/>
        <w:bottom w:val="none" w:sz="0" w:space="0" w:color="auto"/>
        <w:right w:val="none" w:sz="0" w:space="0" w:color="auto"/>
      </w:divBdr>
    </w:div>
    <w:div w:id="85538053">
      <w:bodyDiv w:val="1"/>
      <w:marLeft w:val="0"/>
      <w:marRight w:val="0"/>
      <w:marTop w:val="0"/>
      <w:marBottom w:val="0"/>
      <w:divBdr>
        <w:top w:val="none" w:sz="0" w:space="0" w:color="auto"/>
        <w:left w:val="none" w:sz="0" w:space="0" w:color="auto"/>
        <w:bottom w:val="none" w:sz="0" w:space="0" w:color="auto"/>
        <w:right w:val="none" w:sz="0" w:space="0" w:color="auto"/>
      </w:divBdr>
    </w:div>
    <w:div w:id="1486779078">
      <w:bodyDiv w:val="1"/>
      <w:marLeft w:val="0"/>
      <w:marRight w:val="0"/>
      <w:marTop w:val="0"/>
      <w:marBottom w:val="0"/>
      <w:divBdr>
        <w:top w:val="none" w:sz="0" w:space="0" w:color="auto"/>
        <w:left w:val="none" w:sz="0" w:space="0" w:color="auto"/>
        <w:bottom w:val="none" w:sz="0" w:space="0" w:color="auto"/>
        <w:right w:val="none" w:sz="0" w:space="0" w:color="auto"/>
      </w:divBdr>
    </w:div>
    <w:div w:id="207083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715</TotalTime>
  <Pages>8</Pages>
  <Words>660</Words>
  <Characters>3762</Characters>
  <Application>Microsoft Office Word</Application>
  <DocSecurity>0</DocSecurity>
  <Lines>31</Lines>
  <Paragraphs>8</Paragraphs>
  <ScaleCrop>false</ScaleCrop>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宇辰 魏</dc:creator>
  <cp:keywords/>
  <dc:description/>
  <cp:lastModifiedBy>宇辰 魏</cp:lastModifiedBy>
  <cp:revision>69</cp:revision>
  <dcterms:created xsi:type="dcterms:W3CDTF">2024-08-18T07:54:00Z</dcterms:created>
  <dcterms:modified xsi:type="dcterms:W3CDTF">2025-01-08T02:13:00Z</dcterms:modified>
</cp:coreProperties>
</file>