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87CD10" w14:textId="77777777" w:rsidR="00370219" w:rsidRDefault="009555BE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Figures</w:t>
      </w:r>
    </w:p>
    <w:p w14:paraId="44D2A159" w14:textId="77777777" w:rsidR="00370219" w:rsidRDefault="009555BE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Figure 1. Characterization of monoclonal Cas9 expression and activity in MPM cell lines.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Cas9 expression of infected cells (Cas9) at the protein level compared to parental cells (Control). Flag-M2 antibody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used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measure Cas9 expression and β-actin was used as a loading control.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EGFP levels of Cas9 expressing MeT-5A, H2052, H2452, and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H28 single cell clones (n=11-12). EGFP and Cas9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co-expressed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on the same mRNA via the P2A self-cleaving peptide, thus Cas9 expression is expected to be at a similar rate as EGFP expression. Selection of cells with high EGFP expression was considered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 advantageous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 Cas9 expression and gene editing activity.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Western blot results of Cas9 protein levels tagged with Flag in five clones with higher GFP expression for each cell line.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α-tubulin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served as a loading control.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Competitive cell prolifera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tion assay results of Cas9 expressing MeT-5A (Clones 2 and 3 ceases proliferation, thus Clone 5 was selected), H2052 (Clone 8), H2452 (Clone 4), and H28 (Clone 4) single cell clones infected with gRNAs targeting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Renilla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luciferase or human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RPA3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genes.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percentage of tomato-positive cells at Day 0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normalized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100%, and the following measurements were calculated accordingly.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Agarose gel images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EGFR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amplicons digested with T7EI enzyme. While a ~1000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intact band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detected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cells, a ~1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intact band, as well as ~350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~650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bands were detected in cells targeted with EGFR gRNA consistent with mismatches resulting from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indels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Lorenz curve drawn for the original library (orange) and the amplified library (blue). The AUC 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alue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calculated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as 0.66 for both libraries, indicating completely overlapping results.</w:t>
      </w:r>
    </w:p>
    <w:p w14:paraId="5F84B88F" w14:textId="77777777" w:rsidR="00370219" w:rsidRDefault="0037021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A92F01" w14:textId="77777777" w:rsidR="00370219" w:rsidRDefault="009555B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Figure 2. Quality assessment of genome-wide CRISPR screens. a, b,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Distribution of mapped and unmapped gRNAs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), missed gRNAs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and the Gini </w:t>
      </w:r>
      <w:r>
        <w:rPr>
          <w:rFonts w:ascii="Times New Roman" w:eastAsia="Times New Roman" w:hAnsi="Times New Roman" w:cs="Times New Roman"/>
          <w:sz w:val="24"/>
          <w:szCs w:val="24"/>
        </w:rPr>
        <w:t>index of gRNAs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of each CRISPR screening group in Cas9 expressing MeT-5A, H2052, H2452, and H28 single cell clones. T0: time zero, G1-2-3: triplicates of T14, G: group.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Distribution of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gRNAs targeting essential genes (orange dots) according to CRISPR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viability score.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DAVID annotations showing the molecular functions of the top 200 genes with the highest depletion score in each cell line.</w:t>
      </w:r>
    </w:p>
    <w:p w14:paraId="527CDFCD" w14:textId="77777777" w:rsidR="00370219" w:rsidRDefault="0037021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A29C49" w14:textId="77777777" w:rsidR="00370219" w:rsidRDefault="009555B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Figure 3. Functional characterization of high-confidence hits from CRISPR screening.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Dot plots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dicate CRISPR viability scores of seven genes whose depletion show non-discriminatory nature across all four cell lines and have known fitness functions in fundamental cellular processes.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List of genes that score in common in three MPM cell lines with mi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nimal effect in MeT-5A cell line. Their functions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retrieved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GeneCards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database.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CRISPR viability scores of genes that show selective negative enrichment in MPM cells.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gRNA scores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AURKA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CDK2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VPS37A </w:t>
      </w:r>
      <w:r>
        <w:rPr>
          <w:rFonts w:ascii="Times New Roman" w:eastAsia="Times New Roman" w:hAnsi="Times New Roman" w:cs="Times New Roman"/>
          <w:sz w:val="24"/>
          <w:szCs w:val="24"/>
        </w:rPr>
        <w:t>genes for MeT-5A, H2052, H2452, and 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28 cells. X-axis indicates cell lines and the y-axis represents log2FC (fold change) for each gRNA.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Western blot assessment of AURKA, CDK2, and VPS37A knockout in MeT-5A, H2052, H2452, and H28 cells. Cells were infected 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lentiCRISPR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(control)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lentiCRISPR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v2 AURKA (g1, g2), CDK2 (g1, g4), and VPS37A (g1, g4)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lentiviral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vectors and selected 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puromycin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 3 days. Protein levels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were detected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at 6 days post infection.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β-actin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served as the equal loading control.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CRISPR gene effect </w:t>
      </w:r>
      <w:r>
        <w:rPr>
          <w:rFonts w:ascii="Times New Roman" w:eastAsia="Times New Roman" w:hAnsi="Times New Roman" w:cs="Times New Roman"/>
          <w:sz w:val="24"/>
          <w:szCs w:val="24"/>
        </w:rPr>
        <w:t>scores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) and expression levels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AURKA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CDK2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VPS37A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genes across all MPM cell lines in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DepMap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database. The MPM cell lines used in this study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highlighted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with red borders.</w:t>
      </w:r>
    </w:p>
    <w:p w14:paraId="48524F2C" w14:textId="77777777" w:rsidR="00370219" w:rsidRDefault="0037021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B41CBC" w14:textId="77777777" w:rsidR="00370219" w:rsidRDefault="009555B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Figure 4. Functional insights into the role of BU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B1 in MPM cells.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Interaction partners and substrates of BUB1 annotated in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StringDB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protein interaction database and their CRISPR viability scores obtained from CRISPR screens.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Crystal structure of the human BUB1 kinase in complex with BAY-1816032,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 retrieved from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visualized with PDB (6F7B, https://www.rcsb.org/). Yellow color indicates tyrosine kinase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domain and red color represents BAY-1816032.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Correlation analysis of expression between BUB1 and proliferation markers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CCNB1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CDC20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the TCGA MPM dataset. Log2 transformed mRNA levels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were compared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through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cBioPortal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Pearson correlation coefficient (r) for CCNB1 is 0.81 (p-value = 3.20e-21), and for CDC20, it is 0.85 (p-value = 3.34e-25).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 </w:t>
      </w:r>
      <w:r>
        <w:rPr>
          <w:rFonts w:ascii="Times New Roman" w:eastAsia="Times New Roman" w:hAnsi="Times New Roman" w:cs="Times New Roman"/>
          <w:sz w:val="24"/>
          <w:szCs w:val="24"/>
        </w:rPr>
        <w:t>CRISPR gene effect scores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and </w:t>
      </w:r>
      <w:r>
        <w:rPr>
          <w:rFonts w:ascii="Times New Roman" w:eastAsia="Times New Roman" w:hAnsi="Times New Roman" w:cs="Times New Roman"/>
          <w:sz w:val="24"/>
          <w:szCs w:val="24"/>
        </w:rPr>
        <w:t>expression levels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BUB1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gene across all MPM cell lines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DepMap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database. The MPM cell lines used in this study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highlighted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with red borders.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BUB1 protein levels in H2052, H2452 and H28 cells with or without BUB1 depletion forced to express gR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 resistant cDNA-encoded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wildtype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human BUB1 protein (mBUB1: mutant for gRNA sequence). Cells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were infected 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lentiCRISPR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(control) 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lentiCRISPR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v2 BUB1 g2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lentiviral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vectors and selected 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puromycin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 3 days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BUB1 levels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were detected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6 days post infection.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β-actin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served as the equal loading control.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Representative images showing restored 2D colony formation capacity of H2052, H2452 and H28 cells with or without BUB1 depletion, forced to express gRNA resistant BUB1-cDNA. Colony for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mation assay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performed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 triplicates in 12-well cell culture plates for 10-14 days.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High-resolution images of the plates were acquired by LI-COR Odyssey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Imaging System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Crystal violet intensity data showing the relative difference in 2D colony 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orming capacity of each group. Image Studio software was used to measure signal intensities. Bar graphs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presented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as the mean ± SD of three replicates. Two-tailed Student’s t-test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used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 statistical analysis. Asterisks above the bars indicate sig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nificance compared to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Vector+gRen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group. *p&lt;0.05, **p&lt;0.01 ***p&lt;0.001, ns: not significant.</w:t>
      </w:r>
    </w:p>
    <w:p w14:paraId="50BF124A" w14:textId="77777777" w:rsidR="00370219" w:rsidRDefault="0037021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2D915A" w14:textId="77777777" w:rsidR="00370219" w:rsidRDefault="009555B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Figure 5. Transcriptomic landscapes of BUB1-depleted MPM cells.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PCA plot elucidating variance (%) in transcriptome data of BUB1 WT vs BUB1 KO 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PM cell lines.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Volcano plot depicting the differential gene expression profiles between BUB1 WT vs BUB1 KO MPM cell lines. A threshold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p-value </w:t>
      </w:r>
      <w:sdt>
        <w:sdtPr>
          <w:tag w:val="goog_rdk_0"/>
          <w:id w:val="-4364777"/>
        </w:sdtPr>
        <w:sdtEndPr/>
        <w:sdtContent>
          <w:r>
            <w:rPr>
              <w:rFonts w:ascii="Gungsuh" w:eastAsia="Gungsuh" w:hAnsi="Gungsuh" w:cs="Gungsuh"/>
              <w:sz w:val="24"/>
              <w:szCs w:val="24"/>
            </w:rPr>
            <w:t xml:space="preserve">&lt; 0.05 </w:t>
          </w:r>
          <w:proofErr w:type="gramStart"/>
          <w:r>
            <w:rPr>
              <w:rFonts w:ascii="Gungsuh" w:eastAsia="Gungsuh" w:hAnsi="Gungsuh" w:cs="Gungsuh"/>
              <w:sz w:val="24"/>
              <w:szCs w:val="24"/>
            </w:rPr>
            <w:t>was applied</w:t>
          </w:r>
          <w:proofErr w:type="gramEnd"/>
          <w:r>
            <w:rPr>
              <w:rFonts w:ascii="Gungsuh" w:eastAsia="Gungsuh" w:hAnsi="Gungsuh" w:cs="Gungsuh"/>
              <w:sz w:val="24"/>
              <w:szCs w:val="24"/>
            </w:rPr>
            <w:t xml:space="preserve"> for all cell lines, </w:t>
          </w:r>
          <w:r>
            <w:rPr>
              <w:rFonts w:ascii="Gungsuh" w:eastAsia="Gungsuh" w:hAnsi="Gungsuh" w:cs="Gungsuh"/>
              <w:sz w:val="24"/>
              <w:szCs w:val="24"/>
            </w:rPr>
            <w:lastRenderedPageBreak/>
            <w:t>with |</w:t>
          </w:r>
          <w:proofErr w:type="spellStart"/>
          <w:r>
            <w:rPr>
              <w:rFonts w:ascii="Gungsuh" w:eastAsia="Gungsuh" w:hAnsi="Gungsuh" w:cs="Gungsuh"/>
              <w:sz w:val="24"/>
              <w:szCs w:val="24"/>
            </w:rPr>
            <w:t>logFC</w:t>
          </w:r>
          <w:proofErr w:type="spellEnd"/>
          <w:r>
            <w:rPr>
              <w:rFonts w:ascii="Gungsuh" w:eastAsia="Gungsuh" w:hAnsi="Gungsuh" w:cs="Gungsuh"/>
              <w:sz w:val="24"/>
              <w:szCs w:val="24"/>
            </w:rPr>
            <w:t>| ≥ 1 for H2052 and H2452, and |</w:t>
          </w:r>
          <w:proofErr w:type="spellStart"/>
          <w:r>
            <w:rPr>
              <w:rFonts w:ascii="Gungsuh" w:eastAsia="Gungsuh" w:hAnsi="Gungsuh" w:cs="Gungsuh"/>
              <w:sz w:val="24"/>
              <w:szCs w:val="24"/>
            </w:rPr>
            <w:t>logFC</w:t>
          </w:r>
          <w:proofErr w:type="spellEnd"/>
          <w:r>
            <w:rPr>
              <w:rFonts w:ascii="Gungsuh" w:eastAsia="Gungsuh" w:hAnsi="Gungsuh" w:cs="Gungsuh"/>
              <w:sz w:val="24"/>
              <w:szCs w:val="24"/>
            </w:rPr>
            <w:t>| ≥ 0.8 for the H28 c</w:t>
          </w:r>
          <w:r>
            <w:rPr>
              <w:rFonts w:ascii="Gungsuh" w:eastAsia="Gungsuh" w:hAnsi="Gungsuh" w:cs="Gungsuh"/>
              <w:sz w:val="24"/>
              <w:szCs w:val="24"/>
            </w:rPr>
            <w:t>ell line.</w:t>
          </w:r>
        </w:sdtContent>
      </w:sdt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Bar plot showing the number of differentially expressed genes. Blue denotes upregulated genes, while orange indicates downregulated genes in BUB1 KO MPM cell lines.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Gene set enrichment analysis (GSEA) visualized 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BubbleGUM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illustrating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pathway enrichment for both enriched and depleted gene signatures in BUB1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 MPM cell lines.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Circle area indicates NES, and color intensity represents FDR. NS, not significant.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GSEA plots from H28 cell line. The plots indicate significantly depleted</w:t>
      </w:r>
      <w:r>
        <w:rPr>
          <w:rFonts w:ascii="Times New Roman" w:eastAsia="Times New Roman" w:hAnsi="Times New Roman" w:cs="Times New Roman"/>
          <w:color w:val="0272B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E2F</w:t>
      </w:r>
      <w:r>
        <w:rPr>
          <w:rFonts w:ascii="Times New Roman" w:eastAsia="Times New Roman" w:hAnsi="Times New Roman" w:cs="Times New Roman"/>
          <w:sz w:val="24"/>
          <w:szCs w:val="24"/>
        </w:rPr>
        <w:t>, MYC, and G2/M checkpoint target gene expression, all reflecting repression of cell proliferation in MPM cell lines with BUB1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knockout (BUB1 KO). The y-axis represents the enrichment score (ES). The significance of correlation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is depicted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on the x-axis, b</w:t>
      </w:r>
      <w:r>
        <w:rPr>
          <w:rFonts w:ascii="Times New Roman" w:eastAsia="Times New Roman" w:hAnsi="Times New Roman" w:cs="Times New Roman"/>
          <w:sz w:val="24"/>
          <w:szCs w:val="24"/>
        </w:rPr>
        <w:t>y the red color for positive and the blue color for negative correlation. Normalized enrichment score (NES), false discovery rate (FDR) and p-values are shown.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(left panel) Representative images of SA-β-Gal staining (blue) assay identifying increased sen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escence in BUB1 depleted monoclonal cells compared to WT cells. Scale bar: 100 µm. (right panel) Percentage of SA-β-Gal staining. All cell populations as well as SA-β-Gal stained cells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were counted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the percentage of SA-β-Gal staining was calculated by </w:t>
      </w:r>
      <w:r>
        <w:rPr>
          <w:rFonts w:ascii="Times New Roman" w:eastAsia="Times New Roman" w:hAnsi="Times New Roman" w:cs="Times New Roman"/>
          <w:sz w:val="24"/>
          <w:szCs w:val="24"/>
        </w:rPr>
        <w:t>proportioning the number of stained cells to the total number of cells. Data are presented as mean ± SD, n=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Two-tailed Student’s t-test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used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 statistical analysis. ***p&lt;0.001.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sdt>
        <w:sdtPr>
          <w:tag w:val="goog_rdk_1"/>
          <w:id w:val="-881089102"/>
        </w:sdtPr>
        <w:sdtEndPr/>
        <w:sdtContent>
          <w:proofErr w:type="spellStart"/>
          <w:r w:rsidRPr="003B21B7">
            <w:rPr>
              <w:rFonts w:ascii="Times New Roman" w:eastAsia="Cardo" w:hAnsi="Times New Roman" w:cs="Times New Roman"/>
              <w:sz w:val="24"/>
              <w:szCs w:val="24"/>
            </w:rPr>
            <w:t>qRT</w:t>
          </w:r>
          <w:proofErr w:type="spellEnd"/>
          <w:r w:rsidRPr="003B21B7">
            <w:rPr>
              <w:rFonts w:ascii="Times New Roman" w:eastAsia="Cardo" w:hAnsi="Times New Roman" w:cs="Times New Roman"/>
              <w:sz w:val="24"/>
              <w:szCs w:val="24"/>
            </w:rPr>
            <w:t>-PCR analysis of BUB1 depleted cells (BUB1 KO), as compared to BUB</w:t>
          </w:r>
          <w:r w:rsidRPr="003B21B7">
            <w:rPr>
              <w:rFonts w:ascii="Times New Roman" w:eastAsia="Cardo" w:hAnsi="Times New Roman" w:cs="Times New Roman"/>
              <w:sz w:val="24"/>
              <w:szCs w:val="24"/>
            </w:rPr>
            <w:t>1 WT control cells, showed increased expression of  IL6, IL1</w:t>
          </w:r>
          <w:r w:rsidRPr="003B21B7">
            <w:rPr>
              <w:rFonts w:ascii="Cambria Math" w:eastAsia="Cardo" w:hAnsi="Cambria Math" w:cs="Cambria Math"/>
              <w:sz w:val="24"/>
              <w:szCs w:val="24"/>
            </w:rPr>
            <w:t>⍺</w:t>
          </w:r>
          <w:r w:rsidRPr="003B21B7">
            <w:rPr>
              <w:rFonts w:ascii="Times New Roman" w:eastAsia="Cardo" w:hAnsi="Times New Roman" w:cs="Times New Roman"/>
              <w:sz w:val="24"/>
              <w:szCs w:val="24"/>
            </w:rPr>
            <w:t xml:space="preserve"> and IL1β. The expression levels were calculated by normalizing to the BUB1 WT group, which was set to </w:t>
          </w:r>
          <w:proofErr w:type="gramStart"/>
          <w:r w:rsidRPr="003B21B7">
            <w:rPr>
              <w:rFonts w:ascii="Times New Roman" w:eastAsia="Cardo" w:hAnsi="Times New Roman" w:cs="Times New Roman"/>
              <w:sz w:val="24"/>
              <w:szCs w:val="24"/>
            </w:rPr>
            <w:t>1</w:t>
          </w:r>
          <w:proofErr w:type="gramEnd"/>
          <w:r w:rsidRPr="003B21B7">
            <w:rPr>
              <w:rFonts w:ascii="Times New Roman" w:eastAsia="Cardo" w:hAnsi="Times New Roman" w:cs="Times New Roman"/>
              <w:sz w:val="24"/>
              <w:szCs w:val="24"/>
            </w:rPr>
            <w:t xml:space="preserve"> and shown as the mean ± SD of three replicates.</w:t>
          </w:r>
        </w:sdtContent>
      </w:sdt>
    </w:p>
    <w:p w14:paraId="682DF5D2" w14:textId="77777777" w:rsidR="00370219" w:rsidRDefault="0037021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3C681C" w14:textId="77777777" w:rsidR="00370219" w:rsidRDefault="009555B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Figure 6. Enrichment of 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roliferation pathways in MPM tumors with high BUB1 expression.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a,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 </w:t>
      </w:r>
      <w:r>
        <w:rPr>
          <w:rFonts w:ascii="Times New Roman" w:eastAsia="Times New Roman" w:hAnsi="Times New Roman" w:cs="Times New Roman"/>
          <w:sz w:val="24"/>
          <w:szCs w:val="24"/>
        </w:rPr>
        <w:t>GSEA plots from GSE2549, GSE29211, GSE42977 and GSE163722 datasets. The plots show significantly enriched E2F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  MYC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and G2/M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checkpoint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target gene expression, all </w:t>
      </w:r>
      <w:r>
        <w:rPr>
          <w:rFonts w:ascii="Times New Roman" w:eastAsia="Times New Roman" w:hAnsi="Times New Roman" w:cs="Times New Roman"/>
          <w:sz w:val="24"/>
          <w:szCs w:val="24"/>
        </w:rPr>
        <w:t>reflecting activation of cell proliferation in MPM tumors with high BUB1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expression (BUB1 High). The y-axis represents the enrichment score (ES). The significance of correlation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is depicted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on the x-axis, by the red color for positive and the blue color fo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negative correlation. Normalized enrichment score (NES), false discovery rate (FDR) and p-values are shown. </w:t>
      </w:r>
    </w:p>
    <w:p w14:paraId="1672C674" w14:textId="77777777" w:rsidR="00370219" w:rsidRDefault="0037021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34002B" w14:textId="6D027326" w:rsidR="00370219" w:rsidRDefault="009555B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Figure 7. Enrichment of EMT phenotype in MPM tumors with high BUB1 expression. </w:t>
      </w:r>
      <w:r>
        <w:rPr>
          <w:rFonts w:ascii="Times New Roman" w:eastAsia="Times New Roman" w:hAnsi="Times New Roman" w:cs="Times New Roman"/>
          <w:sz w:val="24"/>
          <w:szCs w:val="24"/>
        </w:rPr>
        <w:t>GS</w:t>
      </w:r>
      <w:r w:rsidR="0049084E">
        <w:rPr>
          <w:rFonts w:ascii="Times New Roman" w:eastAsia="Times New Roman" w:hAnsi="Times New Roman" w:cs="Times New Roman"/>
          <w:sz w:val="24"/>
          <w:szCs w:val="24"/>
        </w:rPr>
        <w:t>EA plots from GSE2549, GSE29211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GSE163722 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tasets. The plots show significantly enriched EMT target gene expression in MPM tumors with high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BUB1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expression (BUB1 High). The y-axis represents the enrichment score (ES). The significance of correlation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is depicted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on the x-axis, by the red color for 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ositive and the blue color for negative correlation. Normalized enrichment score (NES), false discovery rate (FDR) and p-values are shown. </w:t>
      </w:r>
    </w:p>
    <w:p w14:paraId="01F75C06" w14:textId="77777777" w:rsidR="00370219" w:rsidRDefault="0037021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9202F6" w14:textId="77777777" w:rsidR="00370219" w:rsidRDefault="009555B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Figure 8.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Immunohistochemical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evaluation of tissue samples.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Representative images (100X magnificati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on) depicting different IRS (ranging from 0 to 6) of normal and MPM tissues shown in Fig. 6C. Scale bar: 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Representative images (40X magnification) showing different IRS (ranging from 3 to 9) of malignant mesothelioma (MM) tissues shown in Fig. 6D.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Scale bar: 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88545D" w14:textId="77777777" w:rsidR="00370219" w:rsidRDefault="0037021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1938B6" w14:textId="77777777" w:rsidR="00370219" w:rsidRDefault="009555B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Figure 9. Transcriptomic analysis of BUB1-associated genes in MPM cells.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StringDB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analysis of BUB1 local network genes annotated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KEGG_Cell_Cycle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Pathway (hsa04110).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Heatmap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depicting the expression levels of BUB1 lo</w:t>
      </w:r>
      <w:r>
        <w:rPr>
          <w:rFonts w:ascii="Times New Roman" w:eastAsia="Times New Roman" w:hAnsi="Times New Roman" w:cs="Times New Roman"/>
          <w:sz w:val="24"/>
          <w:szCs w:val="24"/>
        </w:rPr>
        <w:t>cal network genes (highlighted in Fig. S9A) in BUB1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knockout (BUB1 KO) H28 cells.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BUB1, Cyclin B, Cyclin A, CDC20, and p21 protein levels in BUB1 WT vs BUB1 KO H28 cells.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β-actin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was used as a loading control.</w:t>
      </w:r>
    </w:p>
    <w:p w14:paraId="30A16CDE" w14:textId="77777777" w:rsidR="00370219" w:rsidRDefault="0037021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3DCBF1" w14:textId="72B17BED" w:rsidR="00370219" w:rsidRDefault="009555BE" w:rsidP="00AD677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Figure 10. Ef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fect of BAY-1816032 treatment on cancer cell phenotypes.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Representative images showing the impact of pharmacological BUB1 inhibition on spheroid growth. MPM cells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were grown in 96 well ultra-low attachment plates to form spheroids and treated with BAY-18</w:t>
      </w:r>
      <w:r>
        <w:rPr>
          <w:rFonts w:ascii="Times New Roman" w:eastAsia="Times New Roman" w:hAnsi="Times New Roman" w:cs="Times New Roman"/>
          <w:sz w:val="24"/>
          <w:szCs w:val="24"/>
        </w:rPr>
        <w:t>16032 for 7 days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Scale bar: 400 µm.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Bar graphs of the apoptosis assay revealing a slight increase in apoptosis in BAY-1816032 treated cells. Percentage of apoptotic cells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calculated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as the sum of early and late apoptosis. Data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presented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as mean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± SD of two biological replicates. Two-tailed Student’s t-test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used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 statistical analysis. *p&lt;0.05, ns: not significant.</w:t>
      </w:r>
      <w:bookmarkStart w:id="0" w:name="_GoBack"/>
      <w:bookmarkEnd w:id="0"/>
    </w:p>
    <w:sectPr w:rsidR="00370219" w:rsidSect="009555BE">
      <w:pgSz w:w="11906" w:h="16838"/>
      <w:pgMar w:top="1418" w:right="1418" w:bottom="1418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C1330418-24D3-4E91-ACCE-5C177A924E26}"/>
    <w:embedBold r:id="rId2" w:fontKey="{BD705AC0-50FD-41F7-8566-547C62CEEA6F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Regular r:id="rId3" w:fontKey="{DA691DC8-F638-42E5-9A9A-FB57A7F0AFBE}"/>
    <w:embedItalic r:id="rId4" w:fontKey="{198E4581-2A45-4589-B806-49AAF31C3971}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5" w:subsetted="1" w:fontKey="{84402E8D-0D00-4FBC-99EB-DF08C0BEE342}"/>
  </w:font>
  <w:font w:name="Cardo">
    <w:charset w:val="00"/>
    <w:family w:val="auto"/>
    <w:pitch w:val="default"/>
    <w:embedRegular r:id="rId6" w:fontKey="{9C42141E-BA04-4107-8A0A-8B92F00DAEC7}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7" w:fontKey="{21B366E5-F2A4-49BE-A00F-769BF2D2F7D3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8" w:fontKey="{C2CA2347-74F5-4142-A97C-F300F6C70D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219"/>
    <w:rsid w:val="001D606B"/>
    <w:rsid w:val="00370219"/>
    <w:rsid w:val="003B21B7"/>
    <w:rsid w:val="0049084E"/>
    <w:rsid w:val="00777650"/>
    <w:rsid w:val="009555BE"/>
    <w:rsid w:val="00AB7874"/>
    <w:rsid w:val="00AD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5C5A"/>
  <w15:docId w15:val="{762C0777-DE34-1A43-9F14-BB3A14B8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aynaka">
    <w:name w:val="Bibliography"/>
    <w:basedOn w:val="Normal"/>
    <w:next w:val="Normal"/>
    <w:uiPriority w:val="37"/>
    <w:unhideWhenUsed/>
    <w:rsid w:val="00647B0C"/>
    <w:pPr>
      <w:tabs>
        <w:tab w:val="left" w:pos="384"/>
      </w:tabs>
      <w:spacing w:after="0" w:line="480" w:lineRule="auto"/>
      <w:ind w:left="384" w:hanging="384"/>
    </w:pPr>
  </w:style>
  <w:style w:type="table" w:styleId="TabloKlavuzu">
    <w:name w:val="Table Grid"/>
    <w:basedOn w:val="NormalTablo"/>
    <w:uiPriority w:val="39"/>
    <w:rsid w:val="00C46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C5E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C5EFD"/>
  </w:style>
  <w:style w:type="paragraph" w:styleId="AltBilgi">
    <w:name w:val="footer"/>
    <w:basedOn w:val="Normal"/>
    <w:link w:val="AltBilgiChar"/>
    <w:uiPriority w:val="99"/>
    <w:unhideWhenUsed/>
    <w:rsid w:val="004C5E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C5EFD"/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stTLP9cFxdL7+TYYzhz+FMrZkA==">CgMxLjAaJQoBMBIgCh4IB0IaCg9UaW1lcyBOZXcgUm9tYW4SB0d1bmdzdWgaIwoBMRIeChwIB0IYCg9UaW1lcyBOZXcgUm9tYW4SBUNhcmRvMghoLmdqZGd4czIJaC4zMGowemxsOAByITF2SlZ4eXNvZkdtN1lPMl9kVmdsSVpBLXRkeEVEdlptNA==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1601</Words>
  <Characters>9126</Characters>
  <Application>Microsoft Office Word</Application>
  <DocSecurity>0</DocSecurity>
  <Lines>76</Lines>
  <Paragraphs>21</Paragraphs>
  <ScaleCrop>false</ScaleCrop>
  <Company/>
  <LinksUpToDate>false</LinksUpToDate>
  <CharactersWithSpaces>10706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Ece Çakıroğlu</cp:lastModifiedBy>
  <cp:revision>7</cp:revision>
  <dcterms:created xsi:type="dcterms:W3CDTF">2023-12-26T08:37:00Z</dcterms:created>
  <dcterms:modified xsi:type="dcterms:W3CDTF">2025-03-10T12:51:00Z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id="nFxgdXKV"/&gt;&lt;style id="http://www.zotero.org/styles/nature" hasBibliography="1" bibliographyStyleHasBeenSet="1"/&gt;&lt;prefs&gt;&lt;pref name="fieldType" value="Field"/&gt;&lt;/prefs&gt;&lt;/data&gt;</vt:lpwstr>
  </property>
</Properties>
</file>