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7523ADB" w14:textId="77777777" w:rsidR="00CD7C7E" w:rsidRPr="00C162ED" w:rsidRDefault="00CD7C7E" w:rsidP="00CD7C7E">
      <w:pPr>
        <w:spacing w:line="480" w:lineRule="auto"/>
        <w:rPr>
          <w:rFonts w:ascii="Times New Roman" w:hAnsi="Times New Roman" w:cs="Times New Roman"/>
          <w:b/>
          <w:bCs/>
          <w:color w:val="000000" w:themeColor="text1"/>
          <w:lang w:val="en-US"/>
        </w:rPr>
      </w:pPr>
      <w:r w:rsidRPr="00C162ED">
        <w:rPr>
          <w:rFonts w:ascii="Times New Roman" w:hAnsi="Times New Roman" w:cs="Times New Roman"/>
          <w:b/>
          <w:bCs/>
          <w:color w:val="000000" w:themeColor="text1"/>
          <w:lang w:val="en-US"/>
        </w:rPr>
        <w:t>Cell lines and reagents</w:t>
      </w:r>
    </w:p>
    <w:p w14:paraId="58A8D693" w14:textId="77777777" w:rsidR="00CD7C7E" w:rsidRPr="00C162ED" w:rsidRDefault="00CD7C7E" w:rsidP="00CD7C7E">
      <w:pPr>
        <w:spacing w:line="480" w:lineRule="auto"/>
        <w:jc w:val="both"/>
        <w:rPr>
          <w:rFonts w:ascii="Times New Roman" w:hAnsi="Times New Roman" w:cs="Times New Roman"/>
          <w:color w:val="000000" w:themeColor="text1"/>
          <w:lang w:val="en-US"/>
        </w:rPr>
      </w:pPr>
      <w:bookmarkStart w:id="0" w:name="_Toc178853062"/>
      <w:bookmarkStart w:id="1" w:name="_Toc178963489"/>
      <w:r w:rsidRPr="00C162ED">
        <w:rPr>
          <w:rFonts w:ascii="Times New Roman" w:hAnsi="Times New Roman" w:cs="Times New Roman"/>
          <w:color w:val="000000" w:themeColor="text1"/>
          <w:lang w:val="en-US"/>
        </w:rPr>
        <w:t xml:space="preserve">All human PDAC cell lines were from ATCC (Rockville, MD, USA) and were cultured following the ATCC recommendations (Supplementary Table 1). All cell lines were authenticated (Eurofins Genomics) and routinely tested for mycoplasma contamination using the </w:t>
      </w:r>
      <w:proofErr w:type="spellStart"/>
      <w:r w:rsidRPr="00C162ED">
        <w:rPr>
          <w:rFonts w:ascii="Times New Roman" w:hAnsi="Times New Roman" w:cs="Times New Roman"/>
          <w:color w:val="000000" w:themeColor="text1"/>
          <w:lang w:val="en-US"/>
        </w:rPr>
        <w:t>MycoAlert</w:t>
      </w:r>
      <w:proofErr w:type="spellEnd"/>
      <w:r w:rsidRPr="00C162ED">
        <w:rPr>
          <w:rFonts w:ascii="Times New Roman" w:hAnsi="Times New Roman" w:cs="Times New Roman"/>
          <w:color w:val="000000" w:themeColor="text1"/>
          <w:lang w:val="en-US"/>
        </w:rPr>
        <w:t xml:space="preserve">™ Mycoplasma Detection Kit (LT07-318, Lonza). The </w:t>
      </w:r>
      <w:proofErr w:type="spellStart"/>
      <w:r w:rsidRPr="00C162ED">
        <w:rPr>
          <w:rFonts w:ascii="Times New Roman" w:hAnsi="Times New Roman" w:cs="Times New Roman"/>
          <w:color w:val="000000" w:themeColor="text1"/>
          <w:lang w:val="en-US"/>
        </w:rPr>
        <w:t>Pancpec</w:t>
      </w:r>
      <w:proofErr w:type="spellEnd"/>
      <w:r w:rsidRPr="00C162ED">
        <w:rPr>
          <w:rFonts w:ascii="Times New Roman" w:hAnsi="Times New Roman" w:cs="Times New Roman"/>
          <w:color w:val="000000" w:themeColor="text1"/>
          <w:lang w:val="en-US"/>
        </w:rPr>
        <w:t xml:space="preserve"> and P4604 cell lines were derived from PDX of a primary tumor and peritoneum metastases of human pancreatic tumor specimens, respectively (PDX Platform, </w:t>
      </w:r>
      <w:proofErr w:type="spellStart"/>
      <w:r w:rsidRPr="00C162ED">
        <w:rPr>
          <w:rFonts w:ascii="Times New Roman" w:hAnsi="Times New Roman" w:cs="Times New Roman"/>
          <w:color w:val="000000" w:themeColor="text1"/>
          <w:lang w:val="en-US"/>
        </w:rPr>
        <w:t>Institut</w:t>
      </w:r>
      <w:proofErr w:type="spellEnd"/>
      <w:r w:rsidRPr="00C162ED">
        <w:rPr>
          <w:rFonts w:ascii="Times New Roman" w:hAnsi="Times New Roman" w:cs="Times New Roman"/>
          <w:color w:val="000000" w:themeColor="text1"/>
          <w:lang w:val="en-US"/>
        </w:rPr>
        <w:t xml:space="preserve"> de Recherche </w:t>
      </w:r>
      <w:proofErr w:type="spellStart"/>
      <w:r w:rsidRPr="00C162ED">
        <w:rPr>
          <w:rFonts w:ascii="Times New Roman" w:hAnsi="Times New Roman" w:cs="Times New Roman"/>
          <w:color w:val="000000" w:themeColor="text1"/>
          <w:lang w:val="en-US"/>
        </w:rPr>
        <w:t>en</w:t>
      </w:r>
      <w:proofErr w:type="spellEnd"/>
      <w:r w:rsidRPr="00C162ED">
        <w:rPr>
          <w:rFonts w:ascii="Times New Roman" w:hAnsi="Times New Roman" w:cs="Times New Roman"/>
          <w:color w:val="000000" w:themeColor="text1"/>
          <w:lang w:val="en-US"/>
        </w:rPr>
        <w:t xml:space="preserve"> </w:t>
      </w:r>
      <w:proofErr w:type="spellStart"/>
      <w:r w:rsidRPr="00C162ED">
        <w:rPr>
          <w:rFonts w:ascii="Times New Roman" w:hAnsi="Times New Roman" w:cs="Times New Roman"/>
          <w:color w:val="000000" w:themeColor="text1"/>
          <w:lang w:val="en-US"/>
        </w:rPr>
        <w:t>Cancérologie</w:t>
      </w:r>
      <w:proofErr w:type="spellEnd"/>
      <w:r w:rsidRPr="00C162ED">
        <w:rPr>
          <w:rFonts w:ascii="Times New Roman" w:hAnsi="Times New Roman" w:cs="Times New Roman"/>
          <w:color w:val="000000" w:themeColor="text1"/>
          <w:lang w:val="en-US"/>
        </w:rPr>
        <w:t xml:space="preserve"> de Montpellier). Gemcitabine-resistant and FOLFIRINOX-resistant PDAC cell lines were generated as previously described </w:t>
      </w:r>
      <w:r w:rsidRPr="00C162ED">
        <w:rPr>
          <w:rFonts w:ascii="Times New Roman" w:hAnsi="Times New Roman" w:cs="Times New Roman"/>
          <w:color w:val="000000" w:themeColor="text1"/>
        </w:rPr>
        <w:fldChar w:fldCharType="begin"/>
      </w:r>
      <w:r w:rsidRPr="00C162ED">
        <w:rPr>
          <w:rFonts w:ascii="Times New Roman" w:hAnsi="Times New Roman" w:cs="Times New Roman"/>
          <w:color w:val="000000" w:themeColor="text1"/>
          <w:lang w:val="en-US"/>
        </w:rPr>
        <w:instrText xml:space="preserve"> ADDIN ZOTERO_ITEM CSL_CITATION {"citationID":"8x8PCgHc","properties":{"formattedCitation":"(10)","plainCitation":"(10)","noteIndex":0},"citationItems":[{"id":3327,"uris":["http://zotero.org/users/4634463/items/CDH44MEN"],"itemData":{"id":3327,"type":"article-journal","abstract":"Chemoresistance, particularly to gemcitabine, is a major challenge in pancreatic cancer. The epidermal growth factor receptor (EGFR) and human epidermal growth factor receptors 2 and 3 (HER2, HER3) are expressed in many tumors, and they are relevant therapeutic targets due to their synergistic interaction to promote tumor aggressiveness and therapeutic resistance. Cocktails of antibodies directed against different targets are a promising strategy to overcome these processes. Here, we found by immunohistochemistry that these three receptors were co-expressed in 11% of patients with pancreatic adenocarcinoma. We then developed gemcitabine-resistant pancreatic cancer cell models (SW-1990-GR and BxPC3-GR) and one patient-derived xenograft (PDX2846-GR) by successive exposure to increasing doses of gemcitabine. We showed that expression of EGFR, HER2 and HER3 was increased in these gemcitabine-resistant pancreatic cancer models, and that an antibody mixture against all three receptors inhibited tumor growth in mice and downregulated HER receptors. Finally, we demonstrated that the Pan-HER and gemcitabine combination has an additive effect in vitro and in mice xenografted with the gemcitabine-sensitive or resistant pancreatic models. The mixture of anti-EGFR, HER2 and HER3 antibodies is a good candidate therapeutic approach for gemcitabine-sensitive and -resistant pancreatic cancer.","container-title":"mAbs","DOI":"10.1080/19420862.2021.1914883","ISSN":"1942-0870","issue":"1","journalAbbreviation":"MAbs","language":"eng","note":"PMID: 33876707\nPMCID: PMC8078530","page":"1914883","source":"PubMed","title":"Anti-tumoral activity of the Pan-HER (Sym013) antibody mixture in gemcitabine-resistant pancreatic cancer models","volume":"13","author":[{"family":"Rabia","given":"Emilia"},{"family":"Garambois","given":"Véronique"},{"family":"Hubert","given":"Julie"},{"family":"Bruciamacchie","given":"Marine"},{"family":"Pirot","given":"Nelly"},{"family":"Delpech","given":"Hélène"},{"family":"Broyon","given":"Morgane"},{"family":"Theillet","given":"Charles"},{"family":"Colombo","given":"Pierre-Emmanuel"},{"family":"Vie","given":"Nadia"},{"family":"Tosi","given":"Diego"},{"family":"Gongora","given":"Celine"},{"family":"Khellaf","given":"Lakhdar"},{"family":"Jarlier","given":"Marta"},{"family":"Radosevic-Robin","given":"Nina"},{"family":"Chardès","given":"Thierry"},{"family":"Pèlegrin","given":"André"},{"family":"Larbouret","given":"Christel"}],"issued":{"date-parts":[["2021"]]},"citation-key":"rabiaTumoralActivityPanHER2021"}}],"schema":"https://github.com/citation-style-language/schema/raw/master/csl-citation.json"} </w:instrText>
      </w:r>
      <w:r w:rsidRPr="00C162ED">
        <w:rPr>
          <w:rFonts w:ascii="Times New Roman" w:hAnsi="Times New Roman" w:cs="Times New Roman"/>
          <w:color w:val="000000" w:themeColor="text1"/>
        </w:rPr>
        <w:fldChar w:fldCharType="separate"/>
      </w:r>
      <w:r w:rsidRPr="00C162ED">
        <w:rPr>
          <w:rFonts w:ascii="Times New Roman" w:hAnsi="Times New Roman" w:cs="Times New Roman"/>
          <w:color w:val="000000" w:themeColor="text1"/>
          <w:lang w:val="en-US"/>
        </w:rPr>
        <w:t>(10)</w:t>
      </w:r>
      <w:r w:rsidRPr="00C162ED">
        <w:rPr>
          <w:rFonts w:ascii="Times New Roman" w:hAnsi="Times New Roman" w:cs="Times New Roman"/>
          <w:color w:val="000000" w:themeColor="text1"/>
        </w:rPr>
        <w:fldChar w:fldCharType="end"/>
      </w:r>
      <w:r w:rsidRPr="00C162ED">
        <w:rPr>
          <w:rFonts w:ascii="Times New Roman" w:hAnsi="Times New Roman" w:cs="Times New Roman"/>
          <w:color w:val="000000" w:themeColor="text1"/>
          <w:lang w:val="en-US"/>
        </w:rPr>
        <w:t xml:space="preserve"> Primary cancer-associated fibroblasts CAFs and Immortalized CAFs were isolated from human PDAC samples using the outgrowth method, as described previously </w:t>
      </w:r>
      <w:r w:rsidRPr="00C162ED">
        <w:rPr>
          <w:rFonts w:ascii="Times New Roman" w:hAnsi="Times New Roman" w:cs="Times New Roman"/>
          <w:color w:val="000000" w:themeColor="text1"/>
        </w:rPr>
        <w:fldChar w:fldCharType="begin"/>
      </w:r>
      <w:r w:rsidRPr="00C162ED">
        <w:rPr>
          <w:rFonts w:ascii="Times New Roman" w:hAnsi="Times New Roman" w:cs="Times New Roman"/>
          <w:color w:val="000000" w:themeColor="text1"/>
          <w:lang w:val="en-US"/>
        </w:rPr>
        <w:instrText xml:space="preserve"> ADDIN ZOTERO_ITEM CSL_CITATION {"citationID":"TGohCFUk","properties":{"formattedCitation":"(11)","plainCitation":"(11)","noteIndex":0},"citationItems":[{"id":3364,"uris":["http://zotero.org/users/4634463/items/DEDNJYAV"],"itemData":{"id":3364,"type":"article-journal","abstract":"Neuregulin 1 (NRG1), a ligand for HER3 and HER4 receptors, is secreted by both pancreatic tumor cells (PC) and cancer-associated fibroblasts (CAFs), the latter representing the most abundant compound of pancreatic stroma. This desmoplastic stroma contributes to Pancreatic Ductal Adenocarcinoma (PDAC) aggressiveness and therapeutic failure by promoting tumor progression, invasion and resistance to chemotherapies. In the present work, we aimed at disrupting the complex crosstalk between PC and CAF in order to prevent tumor cell proliferation. To do so, we demonstrated the promising tumor growth inhibitory effect of the 7E3, an original antibody directed to NRG1. This antibody promotes antibody dependent cellular cytotoxicity in NRG1-positive PC and CAFs and inhibits NRG1-associated signaling pathway induction, by blocking NRG1-mediated HER3 activation. Moreover, 7E3 inhibits migration and growth of pancreatic cancer cells co-cultured with CAFs, both in vitro and in vivo using orthotopic pancreatic tumor xenografts. Our preclinical results demonstrate that the anti-NRG1 antibody 7E3 could represent a promising approach to target pancreatic stroma and cancer cells, thereby providing novel therapeutic options for PDAC.","container-title":"Cancer Letters","DOI":"10.1016/j.canlet.2018.06.023","ISSN":"1872-7980","journalAbbreviation":"Cancer Lett","language":"eng","note":"PMID: 29935372","page":"227-236","source":"PubMed","title":"Targeting the NRG1/HER3 pathway in tumor cells and cancer-associated fibroblasts with an anti-neuregulin 1 antibody inhibits tumor growth in pre-clinical models of pancreatic cancer","volume":"432","author":[{"family":"Ogier","given":"Charline"},{"family":"Colombo","given":"Pierre-Emmanuel"},{"family":"Bousquet","given":"Corinne"},{"family":"Canterel-Thouennon","given":"Lucile"},{"family":"Sicard","given":"Pierre"},{"family":"Garambois","given":"Véronique"},{"family":"Thomas","given":"Gaëlle"},{"family":"Gaborit","given":"Nadège"},{"family":"Jarlier","given":"Marta"},{"family":"Pirot","given":"Nelly"},{"family":"Pugnière","given":"Martine"},{"family":"Vie","given":"Nadia"},{"family":"Gongora","given":"Céline"},{"family":"Martineau","given":"Pierre"},{"family":"Robert","given":"Bruno"},{"family":"Pèlegrin","given":"André"},{"family":"Chardès","given":"Thierry"},{"family":"Larbouret","given":"Christel"}],"issued":{"date-parts":[["2018",9,28]]},"citation-key":"ogierTargetingNRG1HER32018"}}],"schema":"https://github.com/citation-style-language/schema/raw/master/csl-citation.json"} </w:instrText>
      </w:r>
      <w:r w:rsidRPr="00C162ED">
        <w:rPr>
          <w:rFonts w:ascii="Times New Roman" w:hAnsi="Times New Roman" w:cs="Times New Roman"/>
          <w:color w:val="000000" w:themeColor="text1"/>
        </w:rPr>
        <w:fldChar w:fldCharType="separate"/>
      </w:r>
      <w:r w:rsidRPr="00C162ED">
        <w:rPr>
          <w:rFonts w:ascii="Times New Roman" w:hAnsi="Times New Roman" w:cs="Times New Roman"/>
          <w:color w:val="000000" w:themeColor="text1"/>
          <w:lang w:val="en-US"/>
        </w:rPr>
        <w:t>(11)</w:t>
      </w:r>
      <w:r w:rsidRPr="00C162ED">
        <w:rPr>
          <w:rFonts w:ascii="Times New Roman" w:hAnsi="Times New Roman" w:cs="Times New Roman"/>
          <w:color w:val="000000" w:themeColor="text1"/>
        </w:rPr>
        <w:fldChar w:fldCharType="end"/>
      </w:r>
      <w:r w:rsidRPr="00C162ED">
        <w:rPr>
          <w:rFonts w:ascii="Times New Roman" w:hAnsi="Times New Roman" w:cs="Times New Roman"/>
          <w:color w:val="000000" w:themeColor="text1"/>
          <w:lang w:val="en-US"/>
        </w:rPr>
        <w:t>.</w:t>
      </w:r>
      <w:bookmarkEnd w:id="0"/>
      <w:bookmarkEnd w:id="1"/>
      <w:r w:rsidRPr="00C162ED">
        <w:rPr>
          <w:rFonts w:ascii="Times New Roman" w:hAnsi="Times New Roman" w:cs="Times New Roman"/>
          <w:color w:val="000000" w:themeColor="text1"/>
          <w:lang w:val="en-US"/>
        </w:rPr>
        <w:t xml:space="preserve"> </w:t>
      </w:r>
    </w:p>
    <w:p w14:paraId="603C9845" w14:textId="77777777" w:rsidR="00CD7C7E" w:rsidRPr="00C162ED" w:rsidRDefault="00CD7C7E" w:rsidP="00CD7C7E">
      <w:pPr>
        <w:spacing w:line="480" w:lineRule="auto"/>
        <w:rPr>
          <w:rFonts w:ascii="Times New Roman" w:hAnsi="Times New Roman" w:cs="Times New Roman"/>
          <w:b/>
          <w:color w:val="000000" w:themeColor="text1"/>
          <w:lang w:val="en-US"/>
        </w:rPr>
      </w:pPr>
      <w:bookmarkStart w:id="2" w:name="_Toc178853063"/>
      <w:bookmarkStart w:id="3" w:name="_Toc178963490"/>
      <w:r w:rsidRPr="00C162ED">
        <w:rPr>
          <w:rFonts w:ascii="Times New Roman" w:hAnsi="Times New Roman" w:cs="Times New Roman"/>
          <w:b/>
          <w:color w:val="000000" w:themeColor="text1"/>
          <w:lang w:val="en-US"/>
        </w:rPr>
        <w:t>Chemicals, drugs and reagents</w:t>
      </w:r>
      <w:bookmarkEnd w:id="2"/>
      <w:bookmarkEnd w:id="3"/>
    </w:p>
    <w:p w14:paraId="0FAA8B3A" w14:textId="77777777" w:rsidR="00CD7C7E" w:rsidRPr="00C162ED" w:rsidRDefault="00CD7C7E" w:rsidP="00CD7C7E">
      <w:pPr>
        <w:spacing w:line="480" w:lineRule="auto"/>
        <w:jc w:val="both"/>
        <w:textAlignment w:val="baseline"/>
        <w:rPr>
          <w:rFonts w:ascii="Times New Roman" w:hAnsi="Times New Roman" w:cs="Times New Roman"/>
          <w:color w:val="000000" w:themeColor="text1"/>
          <w:lang w:val="en-US"/>
        </w:rPr>
      </w:pPr>
      <w:r w:rsidRPr="00C162ED">
        <w:rPr>
          <w:rFonts w:ascii="Times New Roman" w:hAnsi="Times New Roman" w:cs="Times New Roman"/>
          <w:color w:val="000000" w:themeColor="text1"/>
          <w:lang w:val="en-US"/>
        </w:rPr>
        <w:t>Gemcitabine and paclitaxel were from the Montpellier Cancer Institute pharmacy. Colchicine was purchased from Sigma (C9754). Entacapone and tolcapone were purchased from Sigma-Aldrich (SML0654, SML0150). The antibodies used in this work are listed in Supplementary Table 1.</w:t>
      </w:r>
    </w:p>
    <w:p w14:paraId="1CABE2B9" w14:textId="77777777" w:rsidR="00CD7C7E" w:rsidRPr="00C162ED" w:rsidRDefault="00CD7C7E" w:rsidP="00CD7C7E">
      <w:pPr>
        <w:spacing w:line="480" w:lineRule="auto"/>
        <w:jc w:val="both"/>
        <w:textAlignment w:val="baseline"/>
        <w:rPr>
          <w:rFonts w:ascii="Times New Roman" w:hAnsi="Times New Roman" w:cs="Times New Roman"/>
          <w:color w:val="000000" w:themeColor="text1"/>
          <w:lang w:val="en-US"/>
        </w:rPr>
      </w:pPr>
      <w:r w:rsidRPr="00C162ED">
        <w:rPr>
          <w:rFonts w:ascii="Times New Roman" w:hAnsi="Times New Roman" w:cs="Times New Roman"/>
          <w:color w:val="000000" w:themeColor="text1"/>
          <w:lang w:val="en-US"/>
        </w:rPr>
        <w:t xml:space="preserve">EAPB02303 has been prepared as described in </w:t>
      </w:r>
      <w:proofErr w:type="spellStart"/>
      <w:r w:rsidRPr="00C162ED">
        <w:rPr>
          <w:rFonts w:ascii="Times New Roman" w:hAnsi="Times New Roman" w:cs="Times New Roman"/>
          <w:color w:val="000000" w:themeColor="text1"/>
          <w:lang w:val="en-US"/>
        </w:rPr>
        <w:t>Patinote</w:t>
      </w:r>
      <w:proofErr w:type="spellEnd"/>
      <w:r w:rsidRPr="00C162ED">
        <w:rPr>
          <w:rFonts w:ascii="Times New Roman" w:hAnsi="Times New Roman" w:cs="Times New Roman"/>
          <w:color w:val="000000" w:themeColor="text1"/>
          <w:lang w:val="en-US"/>
        </w:rPr>
        <w:t xml:space="preserve"> and colleagues </w:t>
      </w:r>
      <w:r w:rsidRPr="00C162ED">
        <w:rPr>
          <w:rFonts w:ascii="Times New Roman" w:hAnsi="Times New Roman" w:cs="Times New Roman"/>
          <w:color w:val="000000" w:themeColor="text1"/>
        </w:rPr>
        <w:fldChar w:fldCharType="begin"/>
      </w:r>
      <w:r w:rsidRPr="00C162ED">
        <w:rPr>
          <w:rFonts w:ascii="Times New Roman" w:hAnsi="Times New Roman" w:cs="Times New Roman"/>
          <w:color w:val="000000" w:themeColor="text1"/>
          <w:lang w:val="en-US"/>
        </w:rPr>
        <w:instrText xml:space="preserve"> ADDIN ZOTERO_ITEM CSL_CITATION {"citationID":"FYik9IyW","properties":{"formattedCitation":"(4)","plainCitation":"(4)","noteIndex":0},"citationItems":[{"id":610,"uris":["http://zotero.org/users/4634463/items/XBFZQIUN"],"itemData":{"id":610,"type":"article-journal","abstract":"The malignant transformation of melanocytes causes several thousand deaths each year, making melanoma an important public health concern. Melanoma is the most aggressive skin cancer, which incidence has regularly increased over the past decades. We described here the preparation of new compounds based on the 1-(3,4-dihydroxyphenyl)imidazo[1,2-a]quinoxaline structure. Different positions of the quinoxaline moiety were screened to introduce novel substituents in order to study their influence on the biological activity. Several alkylamino or alkyloxy groups were also considered to replace the methylamine of our first generation of Imiqualines. Imidazo[1,2-a]pyrazine derivatives were also designed as potential minimal structure. The investigation on A375 melanoma cells displayed interesting in vitro low nanomolar cytotoxic activity. Among them, 9d (EAPB02303) is particularly remarkable since it is 20 times more potent than vemurafenib, the reference clinical therapy used on BRAF mutant melanoma. Contrary to the first generation, EAPB02303 does not inhibit tubulin polymerization, as confirmed by an in vitro assay and a molecular modelisation study. The mechanism of action for EAPB02303 highlighted by a transcriptomic analysis is clearly different from a panel of 12 well-known anticancer drugs. In vivoEAPB02303 treatment reduced tumor size and weight of the A375 human melanoma xenografts in a dose-dependent manner, correlated with a low mitotic index but not with necrosis.","container-title":"European Journal of Medicinal Chemistry","DOI":"10.1016/j.ejmech.2020.113031","ISSN":"1768-3254","journalAbbreviation":"Eur J Med Chem","language":"eng","note":"PMID: 33309473","page":"113031","source":"PubMed","title":"Imidazo[1,2-a]quinoxalines for melanoma treatment with original mechanism of action","volume":"212","author":[{"family":"Patinote","given":"Cindy"},{"family":"Deleuze-Masquéfa","given":"Carine"},{"family":"Kaddour","given":"Kamel Hadj"},{"family":"Vincent","given":"Laure-Anaïs"},{"family":"Larive","given":"Romain"},{"family":"Zghaib","given":"Zahraa"},{"family":"Guichou","given":"Jean-François"},{"family":"Assaf","given":"Mona Diab"},{"family":"Cuq","given":"Pierre"},{"family":"Bonnet","given":"Pierre-Antoine"}],"issued":{"date-parts":[["2021",2,15]]},"citation-key":"patinoteImidazo2aQuinoxalines2021"}}],"schema":"https://github.com/citation-style-language/schema/raw/master/csl-citation.json"} </w:instrText>
      </w:r>
      <w:r w:rsidRPr="00C162ED">
        <w:rPr>
          <w:rFonts w:ascii="Times New Roman" w:hAnsi="Times New Roman" w:cs="Times New Roman"/>
          <w:color w:val="000000" w:themeColor="text1"/>
        </w:rPr>
        <w:fldChar w:fldCharType="separate"/>
      </w:r>
      <w:r w:rsidRPr="00C162ED">
        <w:rPr>
          <w:rFonts w:ascii="Times New Roman" w:hAnsi="Times New Roman" w:cs="Times New Roman"/>
          <w:color w:val="000000" w:themeColor="text1"/>
          <w:lang w:val="en-US"/>
        </w:rPr>
        <w:t>(4)</w:t>
      </w:r>
      <w:r w:rsidRPr="00C162ED">
        <w:rPr>
          <w:rFonts w:ascii="Times New Roman" w:hAnsi="Times New Roman" w:cs="Times New Roman"/>
          <w:color w:val="000000" w:themeColor="text1"/>
        </w:rPr>
        <w:fldChar w:fldCharType="end"/>
      </w:r>
      <w:r w:rsidRPr="00C162ED">
        <w:rPr>
          <w:rFonts w:ascii="Times New Roman" w:hAnsi="Times New Roman" w:cs="Times New Roman"/>
          <w:color w:val="000000" w:themeColor="text1"/>
          <w:lang w:val="en-US"/>
        </w:rPr>
        <w:t>. EAPB04303 et EAPB04403 have been synthetized starting from 1-bromo-</w:t>
      </w:r>
      <w:r w:rsidRPr="00C162ED">
        <w:rPr>
          <w:rFonts w:ascii="Times New Roman" w:hAnsi="Times New Roman" w:cs="Times New Roman"/>
          <w:i/>
          <w:iCs/>
          <w:color w:val="000000" w:themeColor="text1"/>
          <w:lang w:val="en-US"/>
        </w:rPr>
        <w:t>N</w:t>
      </w:r>
      <w:r w:rsidRPr="00C162ED">
        <w:rPr>
          <w:rFonts w:ascii="Times New Roman" w:hAnsi="Times New Roman" w:cs="Times New Roman"/>
          <w:color w:val="000000" w:themeColor="text1"/>
          <w:lang w:val="en-US"/>
        </w:rPr>
        <w:t>-methyl-imidazo[1,2-</w:t>
      </w:r>
      <w:proofErr w:type="gramStart"/>
      <w:r w:rsidRPr="00C162ED">
        <w:rPr>
          <w:rFonts w:ascii="Times New Roman" w:hAnsi="Times New Roman" w:cs="Times New Roman"/>
          <w:i/>
          <w:color w:val="000000" w:themeColor="text1"/>
          <w:lang w:val="en-US"/>
        </w:rPr>
        <w:t>a</w:t>
      </w:r>
      <w:r w:rsidRPr="00C162ED">
        <w:rPr>
          <w:rFonts w:ascii="Times New Roman" w:hAnsi="Times New Roman" w:cs="Times New Roman"/>
          <w:color w:val="000000" w:themeColor="text1"/>
          <w:lang w:val="en-US"/>
        </w:rPr>
        <w:t>]quinoxalin</w:t>
      </w:r>
      <w:proofErr w:type="gramEnd"/>
      <w:r w:rsidRPr="00C162ED">
        <w:rPr>
          <w:rFonts w:ascii="Times New Roman" w:hAnsi="Times New Roman" w:cs="Times New Roman"/>
          <w:color w:val="000000" w:themeColor="text1"/>
          <w:lang w:val="en-US"/>
        </w:rPr>
        <w:t xml:space="preserve">-4-amine according to the Suzuki </w:t>
      </w:r>
      <w:proofErr w:type="spellStart"/>
      <w:r w:rsidRPr="00C162ED">
        <w:rPr>
          <w:rFonts w:ascii="Times New Roman" w:hAnsi="Times New Roman" w:cs="Times New Roman"/>
          <w:color w:val="000000" w:themeColor="text1"/>
          <w:lang w:val="en-US"/>
        </w:rPr>
        <w:t>Miyaura</w:t>
      </w:r>
      <w:proofErr w:type="spellEnd"/>
      <w:r w:rsidRPr="00C162ED">
        <w:rPr>
          <w:rFonts w:ascii="Times New Roman" w:hAnsi="Times New Roman" w:cs="Times New Roman"/>
          <w:color w:val="000000" w:themeColor="text1"/>
          <w:lang w:val="en-US"/>
        </w:rPr>
        <w:t xml:space="preserve"> cross-coupling protocol described in </w:t>
      </w:r>
      <w:proofErr w:type="spellStart"/>
      <w:r w:rsidRPr="00C162ED">
        <w:rPr>
          <w:rFonts w:ascii="Times New Roman" w:hAnsi="Times New Roman" w:cs="Times New Roman"/>
          <w:color w:val="000000" w:themeColor="text1"/>
          <w:lang w:val="en-US"/>
        </w:rPr>
        <w:t>Patinote</w:t>
      </w:r>
      <w:proofErr w:type="spellEnd"/>
      <w:r w:rsidRPr="00C162ED">
        <w:rPr>
          <w:rFonts w:ascii="Times New Roman" w:hAnsi="Times New Roman" w:cs="Times New Roman"/>
          <w:color w:val="000000" w:themeColor="text1"/>
          <w:lang w:val="en-US"/>
        </w:rPr>
        <w:t xml:space="preserve"> and colleagues. Syntheses and full characterizations for EAPB04303 and EAPB04403 are available in supplementary data (Supplementary Figure 7).</w:t>
      </w:r>
    </w:p>
    <w:p w14:paraId="0925A4F5" w14:textId="77777777" w:rsidR="00CD7C7E" w:rsidRPr="00C162ED" w:rsidRDefault="00CD7C7E" w:rsidP="00CD7C7E">
      <w:pPr>
        <w:spacing w:line="480" w:lineRule="auto"/>
        <w:jc w:val="both"/>
        <w:textAlignment w:val="baseline"/>
        <w:rPr>
          <w:rFonts w:ascii="Times New Roman" w:hAnsi="Times New Roman" w:cs="Times New Roman"/>
          <w:color w:val="000000" w:themeColor="text1"/>
          <w:lang w:val="en-US"/>
        </w:rPr>
      </w:pPr>
      <w:r w:rsidRPr="00C162ED">
        <w:rPr>
          <w:rFonts w:ascii="Times New Roman" w:eastAsia="ICGJC G+ MTSY" w:hAnsi="Times New Roman" w:cs="Times New Roman"/>
          <w:color w:val="000000" w:themeColor="text1"/>
          <w:lang w:val="en-US"/>
        </w:rPr>
        <w:t xml:space="preserve">Starting materials and solvents for </w:t>
      </w:r>
      <w:proofErr w:type="spellStart"/>
      <w:r w:rsidRPr="00C162ED">
        <w:rPr>
          <w:rFonts w:ascii="Times New Roman" w:eastAsia="ICGJC G+ MTSY" w:hAnsi="Times New Roman" w:cs="Times New Roman"/>
          <w:color w:val="000000" w:themeColor="text1"/>
          <w:lang w:val="en-US"/>
        </w:rPr>
        <w:t>Imiqualines</w:t>
      </w:r>
      <w:proofErr w:type="spellEnd"/>
      <w:r w:rsidRPr="00C162ED">
        <w:rPr>
          <w:rFonts w:ascii="Times New Roman" w:eastAsia="ICGJC G+ MTSY" w:hAnsi="Times New Roman" w:cs="Times New Roman"/>
          <w:color w:val="000000" w:themeColor="text1"/>
          <w:lang w:val="en-US"/>
        </w:rPr>
        <w:t xml:space="preserve"> preparation were obtained from Sigma-Aldrich (Saint-Louis, MO, USA). Ultrapure water (18.2 M</w:t>
      </w:r>
      <w:r w:rsidRPr="00C162ED">
        <w:rPr>
          <w:rFonts w:ascii="Times New Roman" w:eastAsia="ICGJC G+ MTSY" w:hAnsi="Times New Roman" w:cs="Times New Roman"/>
          <w:color w:val="000000" w:themeColor="text1"/>
        </w:rPr>
        <w:t>Ω</w:t>
      </w:r>
      <w:r w:rsidRPr="00C162ED">
        <w:rPr>
          <w:rFonts w:ascii="Times New Roman" w:eastAsia="ICGJC G+ MTSY" w:hAnsi="Times New Roman" w:cs="Times New Roman"/>
          <w:color w:val="000000" w:themeColor="text1"/>
          <w:lang w:val="en-US"/>
        </w:rPr>
        <w:t>/cm) was prepared with a Milli-Q Plus 185 system (Millipore Corporation).</w:t>
      </w:r>
    </w:p>
    <w:p w14:paraId="04360501" w14:textId="77777777" w:rsidR="00CD7C7E" w:rsidRPr="00C162ED" w:rsidRDefault="00CD7C7E" w:rsidP="00CD7C7E">
      <w:pPr>
        <w:spacing w:line="480" w:lineRule="auto"/>
        <w:rPr>
          <w:rFonts w:ascii="Times New Roman" w:hAnsi="Times New Roman" w:cs="Times New Roman"/>
          <w:b/>
          <w:color w:val="000000" w:themeColor="text1"/>
          <w:lang w:val="en-US"/>
        </w:rPr>
      </w:pPr>
      <w:bookmarkStart w:id="4" w:name="_Toc178853064"/>
      <w:bookmarkStart w:id="5" w:name="_Toc178963491"/>
      <w:r w:rsidRPr="00C162ED">
        <w:rPr>
          <w:rFonts w:ascii="Times New Roman" w:hAnsi="Times New Roman" w:cs="Times New Roman"/>
          <w:b/>
          <w:color w:val="000000" w:themeColor="text1"/>
          <w:lang w:val="en-US"/>
        </w:rPr>
        <w:t>2D cell growth assay</w:t>
      </w:r>
      <w:bookmarkEnd w:id="4"/>
      <w:bookmarkEnd w:id="5"/>
    </w:p>
    <w:p w14:paraId="276A9B1B" w14:textId="77777777" w:rsidR="00CD7C7E" w:rsidRPr="00C162ED" w:rsidRDefault="00CD7C7E" w:rsidP="00CD7C7E">
      <w:pPr>
        <w:spacing w:line="480" w:lineRule="auto"/>
        <w:jc w:val="both"/>
        <w:textAlignment w:val="baseline"/>
        <w:rPr>
          <w:rFonts w:ascii="Times New Roman" w:hAnsi="Times New Roman" w:cs="Times New Roman"/>
          <w:color w:val="000000" w:themeColor="text1"/>
          <w:lang w:val="en-US"/>
        </w:rPr>
      </w:pPr>
      <w:r w:rsidRPr="00C162ED">
        <w:rPr>
          <w:rFonts w:ascii="Times New Roman" w:hAnsi="Times New Roman" w:cs="Times New Roman"/>
          <w:color w:val="000000" w:themeColor="text1"/>
          <w:lang w:val="en-US"/>
        </w:rPr>
        <w:t xml:space="preserve">Cell growth was evaluated using the </w:t>
      </w:r>
      <w:proofErr w:type="spellStart"/>
      <w:r w:rsidRPr="00C162ED">
        <w:rPr>
          <w:rFonts w:ascii="Times New Roman" w:hAnsi="Times New Roman" w:cs="Times New Roman"/>
          <w:color w:val="000000" w:themeColor="text1"/>
          <w:lang w:val="en-US"/>
        </w:rPr>
        <w:t>SulfoRhodamine</w:t>
      </w:r>
      <w:proofErr w:type="spellEnd"/>
      <w:r w:rsidRPr="00C162ED">
        <w:rPr>
          <w:rFonts w:ascii="Times New Roman" w:hAnsi="Times New Roman" w:cs="Times New Roman"/>
          <w:color w:val="000000" w:themeColor="text1"/>
          <w:lang w:val="en-US"/>
        </w:rPr>
        <w:t xml:space="preserve"> B (SRB) assay, as described by Combes and colleagues </w:t>
      </w:r>
      <w:r w:rsidRPr="00C162ED">
        <w:rPr>
          <w:rFonts w:ascii="Times New Roman" w:hAnsi="Times New Roman" w:cs="Times New Roman"/>
          <w:color w:val="000000" w:themeColor="text1"/>
        </w:rPr>
        <w:fldChar w:fldCharType="begin"/>
      </w:r>
      <w:r w:rsidRPr="00C162ED">
        <w:rPr>
          <w:rFonts w:ascii="Times New Roman" w:hAnsi="Times New Roman" w:cs="Times New Roman"/>
          <w:color w:val="000000" w:themeColor="text1"/>
          <w:lang w:val="en-US"/>
        </w:rPr>
        <w:instrText xml:space="preserve"> ADDIN ZOTERO_ITEM CSL_CITATION {"citationID":"i2KMM7SB","properties":{"formattedCitation":"(12)","plainCitation":"(12)","noteIndex":0},"citationItems":[{"id":1272,"uris":["http://zotero.org/users/4634463/items/WNHI7QFA"],"itemData":{"id":1272,"type":"article-journal","abstract":"Although many patients with colorectal cancer initially respond to the chemotherapeutic agent oxaliplatin, acquired resistance to this treatment remains a major challenge to the long-term management of this disease. To identify molecular targets of oxaliplatin resistance in colorectal cancer, we performed an shRNA-based loss-of-function genetic screen using a kinome library. We found that silencing of ataxia-telangiectasia mutated and RAD3-related (ATR), a serine/threonine protein kinase involved in the response to DNA stress, restored oxaliplatin sensitivity in a cellular model of oxaliplatin resistance. Combined application of the ATR inhibitor VE-822 and oxaliplatin resulted in strong synergistic effects in six different colorectal cancer cell lines and their oxaliplatin-resistant subclones, promoted DNA single- and double-strand break formation, growth arrest, and apoptosis. This treatment also increased replicative stress, cytoplasmic DNA, and signals related to immunogenic cell death such as calreticulin exposure and HMGB1 and ATP release. In a syngeneic colorectal cancer mouse model, combined administration of VE-822 and oxaliplatin significantly increased survival by promoting antitumor T-cell responses. Finally, a DNA repair gene signature discriminated sensitive from drug-resistant patients with colorectal cancer. Overall, our results highlight the potential of ATR inhibition combined with oxaliplatin to sensitize cells to chemotherapy as a therapeutic option for patients with colorectal cancer.These findings demonstrate that resistance to oxaliplatin in colorectal cancer cells can be overcome with inhibitors of ATR and that combined treatment with both agents exerts synergistic antitumor effects.","container-title":"Cancer Research","DOI":"10.1158/0008-5472.CAN-18-2807","ISSN":"0008-5472","issue":"11","journalAbbreviation":"Cancer Research","page":"2933-2946","source":"Silverchair","title":"Inhibition of Ataxia-Telangiectasia Mutated and RAD3-Related (ATR) Overcomes Oxaliplatin Resistance and Promotes Antitumor Immunity in Colorectal Cancer","volume":"79","author":[{"family":"Combès","given":"Eve"},{"family":"Andrade","given":"Augusto F."},{"family":"Tosi","given":"Diego"},{"family":"Michaud","given":"Henri-Alexandre"},{"family":"Coquel","given":"Flavie"},{"family":"Garambois","given":"Veronique"},{"family":"Desigaud","given":"Delphine"},{"family":"Jarlier","given":"Marta"},{"family":"Coquelle","given":"Arnaud"},{"family":"Pasero","given":"Philippe"},{"family":"Bonnefoy","given":"Nathalie"},{"family":"Moreaux","given":"Jerome"},{"family":"Martineau","given":"Pierre"},{"family":"Del Rio","given":"Maguy"},{"family":"Beijersbergen","given":"Roderick L."},{"family":"Vezzio-Vie","given":"Nadia"},{"family":"Gongora","given":"Celine"}],"issued":{"date-parts":[["2019",6,3]]},"citation-key":"combesInhibitionAtaxiaTelangiectasiaMutated2019"}}],"schema":"https://github.com/citation-style-language/schema/raw/master/csl-citation.json"} </w:instrText>
      </w:r>
      <w:r w:rsidRPr="00C162ED">
        <w:rPr>
          <w:rFonts w:ascii="Times New Roman" w:hAnsi="Times New Roman" w:cs="Times New Roman"/>
          <w:color w:val="000000" w:themeColor="text1"/>
        </w:rPr>
        <w:fldChar w:fldCharType="separate"/>
      </w:r>
      <w:r w:rsidRPr="00C162ED">
        <w:rPr>
          <w:rFonts w:ascii="Times New Roman" w:hAnsi="Times New Roman" w:cs="Times New Roman"/>
          <w:color w:val="000000" w:themeColor="text1"/>
          <w:lang w:val="en-US"/>
        </w:rPr>
        <w:t>(12)</w:t>
      </w:r>
      <w:r w:rsidRPr="00C162ED">
        <w:rPr>
          <w:rFonts w:ascii="Times New Roman" w:hAnsi="Times New Roman" w:cs="Times New Roman"/>
          <w:color w:val="000000" w:themeColor="text1"/>
        </w:rPr>
        <w:fldChar w:fldCharType="end"/>
      </w:r>
      <w:r w:rsidRPr="00C162ED">
        <w:rPr>
          <w:rFonts w:ascii="Times New Roman" w:hAnsi="Times New Roman" w:cs="Times New Roman"/>
          <w:color w:val="000000" w:themeColor="text1"/>
          <w:lang w:val="en-US"/>
        </w:rPr>
        <w:t xml:space="preserve">. Briefly, cells were seeded in 96-well plates and 24 hours later, drugs were added in </w:t>
      </w:r>
      <w:r w:rsidRPr="00C162ED">
        <w:rPr>
          <w:rFonts w:ascii="Times New Roman" w:hAnsi="Times New Roman" w:cs="Times New Roman"/>
          <w:color w:val="000000" w:themeColor="text1"/>
          <w:lang w:val="en-US"/>
        </w:rPr>
        <w:lastRenderedPageBreak/>
        <w:t>serial dilutions. Cells were incubated for 96 hours and the percentage of viable cells was calculated relative to the untreated controls and plotted as a function of the drug concentrations using the Prism software to determine the IC</w:t>
      </w:r>
      <w:r w:rsidRPr="00C162ED">
        <w:rPr>
          <w:rFonts w:ascii="Times New Roman" w:hAnsi="Times New Roman" w:cs="Times New Roman"/>
          <w:color w:val="000000" w:themeColor="text1"/>
          <w:bdr w:val="none" w:sz="0" w:space="0" w:color="auto" w:frame="1"/>
          <w:vertAlign w:val="subscript"/>
          <w:lang w:val="en-US"/>
        </w:rPr>
        <w:t xml:space="preserve">50 </w:t>
      </w:r>
      <w:r w:rsidRPr="00C162ED">
        <w:rPr>
          <w:rFonts w:ascii="Times New Roman" w:hAnsi="Times New Roman" w:cs="Times New Roman"/>
          <w:color w:val="000000" w:themeColor="text1"/>
          <w:lang w:val="en-US"/>
        </w:rPr>
        <w:t>(concentration that inhibits cell growth by 50%). Irradiations were performed 24 hours after drug treatment using an X-ray irradiator (</w:t>
      </w:r>
      <w:proofErr w:type="spellStart"/>
      <w:r w:rsidRPr="00C162ED">
        <w:rPr>
          <w:rFonts w:ascii="Times New Roman" w:hAnsi="Times New Roman" w:cs="Times New Roman"/>
          <w:color w:val="000000" w:themeColor="text1"/>
          <w:lang w:val="en-US"/>
        </w:rPr>
        <w:t>Xenx</w:t>
      </w:r>
      <w:proofErr w:type="spellEnd"/>
      <w:r w:rsidRPr="00C162ED">
        <w:rPr>
          <w:rFonts w:ascii="Times New Roman" w:hAnsi="Times New Roman" w:cs="Times New Roman"/>
          <w:color w:val="000000" w:themeColor="text1"/>
          <w:lang w:val="en-US"/>
        </w:rPr>
        <w:t xml:space="preserve">, </w:t>
      </w:r>
      <w:proofErr w:type="spellStart"/>
      <w:r w:rsidRPr="00C162ED">
        <w:rPr>
          <w:rFonts w:ascii="Times New Roman" w:hAnsi="Times New Roman" w:cs="Times New Roman"/>
          <w:color w:val="000000" w:themeColor="text1"/>
          <w:lang w:val="en-US"/>
        </w:rPr>
        <w:t>Xstrahl</w:t>
      </w:r>
      <w:proofErr w:type="spellEnd"/>
      <w:r w:rsidRPr="00C162ED">
        <w:rPr>
          <w:rFonts w:ascii="Times New Roman" w:hAnsi="Times New Roman" w:cs="Times New Roman"/>
          <w:color w:val="000000" w:themeColor="text1"/>
          <w:lang w:val="en-US"/>
        </w:rPr>
        <w:t xml:space="preserve">, Experimental Radiotherapy Core Facility, IRCM, Montpellier, France). Single doses of indicated </w:t>
      </w:r>
      <w:proofErr w:type="spellStart"/>
      <w:r w:rsidRPr="00C162ED">
        <w:rPr>
          <w:rFonts w:ascii="Times New Roman" w:hAnsi="Times New Roman" w:cs="Times New Roman"/>
          <w:color w:val="000000" w:themeColor="text1"/>
          <w:lang w:val="en-US"/>
        </w:rPr>
        <w:t>Gy</w:t>
      </w:r>
      <w:proofErr w:type="spellEnd"/>
      <w:r w:rsidRPr="00C162ED">
        <w:rPr>
          <w:rFonts w:ascii="Times New Roman" w:hAnsi="Times New Roman" w:cs="Times New Roman"/>
          <w:color w:val="000000" w:themeColor="text1"/>
          <w:lang w:val="en-US"/>
        </w:rPr>
        <w:t xml:space="preserve"> were delivered at a dose rate of 2.7 </w:t>
      </w:r>
      <w:proofErr w:type="spellStart"/>
      <w:r w:rsidRPr="00C162ED">
        <w:rPr>
          <w:rFonts w:ascii="Times New Roman" w:hAnsi="Times New Roman" w:cs="Times New Roman"/>
          <w:color w:val="000000" w:themeColor="text1"/>
          <w:lang w:val="en-US"/>
        </w:rPr>
        <w:t>Gy</w:t>
      </w:r>
      <w:proofErr w:type="spellEnd"/>
      <w:r w:rsidRPr="00C162ED">
        <w:rPr>
          <w:rFonts w:ascii="Times New Roman" w:hAnsi="Times New Roman" w:cs="Times New Roman"/>
          <w:color w:val="000000" w:themeColor="text1"/>
          <w:lang w:val="en-US"/>
        </w:rPr>
        <w:t xml:space="preserve">/min (225 kV and 13.6 mA). The synergistic potential of the combinations was evaluated as described previously </w:t>
      </w:r>
      <w:r w:rsidRPr="00C162ED">
        <w:rPr>
          <w:rFonts w:ascii="Times New Roman" w:hAnsi="Times New Roman" w:cs="Times New Roman"/>
          <w:color w:val="000000" w:themeColor="text1"/>
        </w:rPr>
        <w:fldChar w:fldCharType="begin"/>
      </w:r>
      <w:r w:rsidRPr="00C162ED">
        <w:rPr>
          <w:rFonts w:ascii="Times New Roman" w:hAnsi="Times New Roman" w:cs="Times New Roman"/>
          <w:color w:val="000000" w:themeColor="text1"/>
          <w:lang w:val="en-US"/>
        </w:rPr>
        <w:instrText xml:space="preserve"> ADDIN ZOTERO_ITEM CSL_CITATION {"citationID":"X8I87yax","properties":{"formattedCitation":"(13)","plainCitation":"(13)","noteIndex":0},"citationItems":[{"id":687,"uris":["http://zotero.org/users/4634463/items/GQQGYVMX"],"itemData":{"id":687,"type":"article-journal","abstract":"The irinotecan-induced phosphokinome changes in colorectal cancer (CRC) cells were used to guide the selection of targeted agents to be tested in combination with irinotecan.Phosphokinome profiling with peptide arrays of tumour samples from nude mice ...","container-title":"BMC Cancer","DOI":"10.1186/s12885-018-4712-z","language":"en","note":"publisher: BioMed Central\nPMID: 30103709","source":"www.ncbi.nlm.nih.gov","title":"Rational development of synergistic combinations of chemotherapy and molecular targeted agents for colorectal cancer treatment","URL":"https://www.ncbi.nlm.nih.gov/pmc/articles/PMC6090616/","volume":"18","author":[{"family":"Tosi","given":"Diego"},{"family":"Pérez-Gracia","given":"Esther"},{"family":"Atis","given":"Salima"},{"family":"Vié","given":"Nadia"},{"family":"Combès","given":"Eve"},{"family":"Gabanou","given":"Mélissa"},{"family":"Larbouret","given":"Christel"},{"family":"Jarlier","given":"Marta"},{"family":"Mollevi","given":"Caroline"},{"family":"Torro","given":"Adeline"},{"family":"Rio","given":"Maguy Del"},{"family":"Martineau","given":"Pierre"},{"family":"Gongora","given":"Céline"}],"accessed":{"date-parts":[["2021",11,10]]},"issued":{"date-parts":[["2018"]]},"citation-key":"tosiRationalDevelopmentSynergistic2018"}}],"schema":"https://github.com/citation-style-language/schema/raw/master/csl-citation.json"} </w:instrText>
      </w:r>
      <w:r w:rsidRPr="00C162ED">
        <w:rPr>
          <w:rFonts w:ascii="Times New Roman" w:hAnsi="Times New Roman" w:cs="Times New Roman"/>
          <w:color w:val="000000" w:themeColor="text1"/>
        </w:rPr>
        <w:fldChar w:fldCharType="separate"/>
      </w:r>
      <w:r w:rsidRPr="00C162ED">
        <w:rPr>
          <w:rFonts w:ascii="Times New Roman" w:hAnsi="Times New Roman" w:cs="Times New Roman"/>
          <w:color w:val="000000" w:themeColor="text1"/>
          <w:lang w:val="en-US"/>
        </w:rPr>
        <w:t>(13)</w:t>
      </w:r>
      <w:r w:rsidRPr="00C162ED">
        <w:rPr>
          <w:rFonts w:ascii="Times New Roman" w:hAnsi="Times New Roman" w:cs="Times New Roman"/>
          <w:color w:val="000000" w:themeColor="text1"/>
        </w:rPr>
        <w:fldChar w:fldCharType="end"/>
      </w:r>
      <w:r w:rsidRPr="00C162ED">
        <w:rPr>
          <w:rFonts w:ascii="Times New Roman" w:hAnsi="Times New Roman" w:cs="Times New Roman"/>
          <w:color w:val="000000" w:themeColor="text1"/>
          <w:lang w:val="en-US"/>
        </w:rPr>
        <w:t>.</w:t>
      </w:r>
    </w:p>
    <w:p w14:paraId="3FCD26F0" w14:textId="77777777" w:rsidR="00CD7C7E" w:rsidRPr="00C162ED" w:rsidRDefault="00CD7C7E" w:rsidP="00CD7C7E">
      <w:pPr>
        <w:spacing w:line="480" w:lineRule="auto"/>
        <w:rPr>
          <w:rFonts w:ascii="Times New Roman" w:hAnsi="Times New Roman" w:cs="Times New Roman"/>
          <w:b/>
          <w:color w:val="000000" w:themeColor="text1"/>
          <w:lang w:val="en-US"/>
        </w:rPr>
      </w:pPr>
      <w:bookmarkStart w:id="6" w:name="_Toc178853065"/>
      <w:bookmarkStart w:id="7" w:name="_Toc178963492"/>
      <w:r w:rsidRPr="00C162ED">
        <w:rPr>
          <w:rFonts w:ascii="Times New Roman" w:hAnsi="Times New Roman" w:cs="Times New Roman"/>
          <w:b/>
          <w:color w:val="000000" w:themeColor="text1"/>
          <w:lang w:val="en-US"/>
        </w:rPr>
        <w:t>3D cell growth assay</w:t>
      </w:r>
      <w:bookmarkEnd w:id="6"/>
      <w:bookmarkEnd w:id="7"/>
    </w:p>
    <w:p w14:paraId="3C5B8DA5" w14:textId="77777777" w:rsidR="00CD7C7E" w:rsidRPr="00C162ED" w:rsidRDefault="00CD7C7E" w:rsidP="00CD7C7E">
      <w:pPr>
        <w:spacing w:line="480" w:lineRule="auto"/>
        <w:jc w:val="both"/>
        <w:textAlignment w:val="baseline"/>
        <w:rPr>
          <w:rFonts w:ascii="Times New Roman" w:hAnsi="Times New Roman" w:cs="Times New Roman"/>
          <w:color w:val="000000" w:themeColor="text1"/>
          <w:lang w:val="en-US"/>
        </w:rPr>
      </w:pPr>
      <w:r w:rsidRPr="00C162ED">
        <w:rPr>
          <w:rFonts w:ascii="Times New Roman" w:hAnsi="Times New Roman" w:cs="Times New Roman"/>
          <w:color w:val="000000" w:themeColor="text1"/>
          <w:lang w:val="en-US"/>
        </w:rPr>
        <w:t xml:space="preserve">Spheroids (3D cultures) were generated by seeding cell suspensions (100 </w:t>
      </w:r>
      <w:r w:rsidRPr="00C162ED">
        <w:rPr>
          <w:rFonts w:ascii="Times New Roman" w:hAnsi="Times New Roman" w:cs="Times New Roman"/>
          <w:color w:val="000000" w:themeColor="text1"/>
        </w:rPr>
        <w:t>μ</w:t>
      </w:r>
      <w:r w:rsidRPr="00C162ED">
        <w:rPr>
          <w:rFonts w:ascii="Times New Roman" w:hAnsi="Times New Roman" w:cs="Times New Roman"/>
          <w:color w:val="000000" w:themeColor="text1"/>
          <w:lang w:val="en-US"/>
        </w:rPr>
        <w:t xml:space="preserve">L/well) at optimized densities (50-2500 cells/well) in ultra-low attachment 96-well round-bottom plates (Fisher Scientific). For spheroids with CAFs, a ratio of 1 tumor cell to 50 iCAF3 was used. After 2 days, spheroids were incubated with drugs and cell viability was assessed at day 8 using the </w:t>
      </w:r>
      <w:proofErr w:type="spellStart"/>
      <w:r w:rsidRPr="00C162ED">
        <w:rPr>
          <w:rFonts w:ascii="Times New Roman" w:hAnsi="Times New Roman" w:cs="Times New Roman"/>
          <w:color w:val="000000" w:themeColor="text1"/>
          <w:lang w:val="en-US"/>
        </w:rPr>
        <w:t>CellTiter</w:t>
      </w:r>
      <w:proofErr w:type="spellEnd"/>
      <w:r w:rsidRPr="00C162ED">
        <w:rPr>
          <w:rFonts w:ascii="Times New Roman" w:hAnsi="Times New Roman" w:cs="Times New Roman"/>
          <w:color w:val="000000" w:themeColor="text1"/>
          <w:lang w:val="en-US"/>
        </w:rPr>
        <w:t xml:space="preserve">-Glo Luminescent Cell Viability Assay (Promega), according to the manufacturer's instructions. Luminescence was measured using a 1450 </w:t>
      </w:r>
      <w:proofErr w:type="spellStart"/>
      <w:r w:rsidRPr="00C162ED">
        <w:rPr>
          <w:rFonts w:ascii="Times New Roman" w:hAnsi="Times New Roman" w:cs="Times New Roman"/>
          <w:color w:val="000000" w:themeColor="text1"/>
          <w:lang w:val="en-US"/>
        </w:rPr>
        <w:t>MicroBeta</w:t>
      </w:r>
      <w:proofErr w:type="spellEnd"/>
      <w:r w:rsidRPr="00C162ED">
        <w:rPr>
          <w:rFonts w:ascii="Times New Roman" w:hAnsi="Times New Roman" w:cs="Times New Roman"/>
          <w:color w:val="000000" w:themeColor="text1"/>
          <w:lang w:val="en-US"/>
        </w:rPr>
        <w:t xml:space="preserve"> </w:t>
      </w:r>
      <w:proofErr w:type="spellStart"/>
      <w:r w:rsidRPr="00C162ED">
        <w:rPr>
          <w:rFonts w:ascii="Times New Roman" w:hAnsi="Times New Roman" w:cs="Times New Roman"/>
          <w:color w:val="000000" w:themeColor="text1"/>
          <w:lang w:val="en-US"/>
        </w:rPr>
        <w:t>TriLux</w:t>
      </w:r>
      <w:proofErr w:type="spellEnd"/>
      <w:r w:rsidRPr="00C162ED">
        <w:rPr>
          <w:rFonts w:ascii="Times New Roman" w:hAnsi="Times New Roman" w:cs="Times New Roman"/>
          <w:color w:val="000000" w:themeColor="text1"/>
          <w:lang w:val="en-US"/>
        </w:rPr>
        <w:t xml:space="preserve"> Luminescence Microplate Reader (Perkin Elmer). </w:t>
      </w:r>
    </w:p>
    <w:p w14:paraId="1F55BF39" w14:textId="77777777" w:rsidR="00CD7C7E" w:rsidRPr="00C162ED" w:rsidRDefault="00CD7C7E" w:rsidP="00CD7C7E">
      <w:pPr>
        <w:spacing w:line="480" w:lineRule="auto"/>
        <w:rPr>
          <w:rFonts w:ascii="Times New Roman" w:hAnsi="Times New Roman" w:cs="Times New Roman"/>
          <w:b/>
          <w:color w:val="000000" w:themeColor="text1"/>
          <w:lang w:val="en-US"/>
        </w:rPr>
      </w:pPr>
      <w:bookmarkStart w:id="8" w:name="_Toc178853066"/>
      <w:bookmarkStart w:id="9" w:name="_Toc178963493"/>
      <w:r w:rsidRPr="00C162ED">
        <w:rPr>
          <w:rFonts w:ascii="Times New Roman" w:hAnsi="Times New Roman" w:cs="Times New Roman"/>
          <w:b/>
          <w:color w:val="000000" w:themeColor="text1"/>
          <w:lang w:val="en-US"/>
        </w:rPr>
        <w:t>Flow cytometry</w:t>
      </w:r>
      <w:bookmarkEnd w:id="8"/>
      <w:bookmarkEnd w:id="9"/>
    </w:p>
    <w:p w14:paraId="37959DBD" w14:textId="77777777" w:rsidR="00CD7C7E" w:rsidRPr="00C162ED" w:rsidRDefault="00CD7C7E" w:rsidP="00CD7C7E">
      <w:pPr>
        <w:spacing w:line="480" w:lineRule="auto"/>
        <w:jc w:val="both"/>
        <w:rPr>
          <w:rFonts w:ascii="Times New Roman" w:hAnsi="Times New Roman" w:cs="Times New Roman"/>
          <w:color w:val="000000" w:themeColor="text1"/>
          <w:lang w:val="en-US"/>
        </w:rPr>
      </w:pPr>
      <w:r w:rsidRPr="00C162ED">
        <w:rPr>
          <w:rFonts w:ascii="Times New Roman" w:hAnsi="Times New Roman" w:cs="Times New Roman"/>
          <w:color w:val="000000" w:themeColor="text1"/>
          <w:lang w:val="en-US"/>
        </w:rPr>
        <w:t xml:space="preserve">For cell cycle analyses, cells were plated and after 24 hours they were incubated with drugs. </w:t>
      </w:r>
      <w:r w:rsidRPr="00C162ED">
        <w:rPr>
          <w:rFonts w:ascii="Times New Roman" w:hAnsi="Times New Roman" w:cs="Times New Roman"/>
          <w:color w:val="000000" w:themeColor="text1"/>
          <w:shd w:val="clear" w:color="auto" w:fill="FFFFFF"/>
          <w:lang w:val="en-US"/>
        </w:rPr>
        <w:t xml:space="preserve">At the selected time points, cells were detached and washed in ice-cold PBS, fixed in 70% ethanol, and stained in 100 µL of anti-phosphorylated histone H3 (PHH3) antibody at room temperature for 20 minutes. Then, cells were diluted in 500 µL of PBS to have a concentration of 10 µg/mL Propidium Iodide (PI) and 100 µg/mL </w:t>
      </w:r>
      <w:proofErr w:type="spellStart"/>
      <w:r w:rsidRPr="00C162ED">
        <w:rPr>
          <w:rFonts w:ascii="Times New Roman" w:hAnsi="Times New Roman" w:cs="Times New Roman"/>
          <w:color w:val="000000" w:themeColor="text1"/>
          <w:shd w:val="clear" w:color="auto" w:fill="FFFFFF"/>
          <w:lang w:val="en-US"/>
        </w:rPr>
        <w:t>RNAse</w:t>
      </w:r>
      <w:proofErr w:type="spellEnd"/>
      <w:r w:rsidRPr="00C162ED">
        <w:rPr>
          <w:rFonts w:ascii="Times New Roman" w:hAnsi="Times New Roman" w:cs="Times New Roman"/>
          <w:color w:val="000000" w:themeColor="text1"/>
          <w:shd w:val="clear" w:color="auto" w:fill="FFFFFF"/>
          <w:lang w:val="en-US"/>
        </w:rPr>
        <w:t xml:space="preserve"> A. Cell-cycle distribution and PHH3 signal were determined with a </w:t>
      </w:r>
      <w:proofErr w:type="spellStart"/>
      <w:r w:rsidRPr="00C162ED">
        <w:rPr>
          <w:rFonts w:ascii="Times New Roman" w:hAnsi="Times New Roman" w:cs="Times New Roman"/>
          <w:color w:val="000000" w:themeColor="text1"/>
          <w:shd w:val="clear" w:color="auto" w:fill="FFFFFF"/>
          <w:lang w:val="en-US"/>
        </w:rPr>
        <w:t>Gallios</w:t>
      </w:r>
      <w:proofErr w:type="spellEnd"/>
      <w:r w:rsidRPr="00C162ED">
        <w:rPr>
          <w:rFonts w:ascii="Times New Roman" w:hAnsi="Times New Roman" w:cs="Times New Roman"/>
          <w:color w:val="000000" w:themeColor="text1"/>
          <w:shd w:val="clear" w:color="auto" w:fill="FFFFFF"/>
          <w:lang w:val="en-US"/>
        </w:rPr>
        <w:t xml:space="preserve"> Cytometer (Beckman Coulter) and quantified using the Kaluza software (Beckman Coulter).</w:t>
      </w:r>
    </w:p>
    <w:p w14:paraId="01D11FB3" w14:textId="77777777" w:rsidR="00CD7C7E" w:rsidRPr="00C162ED" w:rsidRDefault="00CD7C7E" w:rsidP="00CD7C7E">
      <w:pPr>
        <w:spacing w:line="480" w:lineRule="auto"/>
        <w:jc w:val="both"/>
        <w:rPr>
          <w:rFonts w:ascii="Times New Roman" w:hAnsi="Times New Roman" w:cs="Times New Roman"/>
          <w:color w:val="000000" w:themeColor="text1"/>
          <w:lang w:val="en-US"/>
        </w:rPr>
      </w:pPr>
      <w:bookmarkStart w:id="10" w:name="_Toc178853067"/>
      <w:bookmarkStart w:id="11" w:name="_Toc178963494"/>
      <w:r w:rsidRPr="00C162ED">
        <w:rPr>
          <w:rFonts w:ascii="Times New Roman" w:hAnsi="Times New Roman" w:cs="Times New Roman"/>
          <w:color w:val="000000" w:themeColor="text1"/>
          <w:lang w:val="en-US"/>
        </w:rPr>
        <w:t xml:space="preserve">For apoptosis quantification, cells were seeded in 6-well plates and incubated with the indicated drugs for at least 24 hours. Cells were stained with FITC-labeled Annexin V and/or 7-Amino-Actinomycin D (7-AAD; Annexin V/7-AAD kit Beckman Coulter) and apoptosis was evaluated using a </w:t>
      </w:r>
      <w:proofErr w:type="spellStart"/>
      <w:r w:rsidRPr="00C162ED">
        <w:rPr>
          <w:rFonts w:ascii="Times New Roman" w:hAnsi="Times New Roman" w:cs="Times New Roman"/>
          <w:color w:val="000000" w:themeColor="text1"/>
          <w:lang w:val="en-US"/>
        </w:rPr>
        <w:t>Gallios</w:t>
      </w:r>
      <w:proofErr w:type="spellEnd"/>
      <w:r w:rsidRPr="00C162ED">
        <w:rPr>
          <w:rFonts w:ascii="Times New Roman" w:hAnsi="Times New Roman" w:cs="Times New Roman"/>
          <w:color w:val="000000" w:themeColor="text1"/>
          <w:lang w:val="en-US"/>
        </w:rPr>
        <w:t xml:space="preserve"> Cytometer and the Kaluza software (Beckman Coulter).</w:t>
      </w:r>
      <w:bookmarkEnd w:id="10"/>
      <w:bookmarkEnd w:id="11"/>
      <w:r w:rsidRPr="00C162ED">
        <w:rPr>
          <w:rFonts w:ascii="Times New Roman" w:hAnsi="Times New Roman" w:cs="Times New Roman"/>
          <w:color w:val="000000" w:themeColor="text1"/>
          <w:lang w:val="en-US"/>
        </w:rPr>
        <w:t xml:space="preserve"> </w:t>
      </w:r>
    </w:p>
    <w:p w14:paraId="4EB9C6CE" w14:textId="77777777" w:rsidR="00CD7C7E" w:rsidRPr="00C162ED" w:rsidRDefault="00CD7C7E" w:rsidP="00CD7C7E">
      <w:pPr>
        <w:pStyle w:val="MDPI62Acknowledgments"/>
        <w:spacing w:line="480" w:lineRule="auto"/>
        <w:rPr>
          <w:rFonts w:ascii="Times New Roman" w:hAnsi="Times New Roman"/>
          <w:b/>
          <w:color w:val="000000" w:themeColor="text1"/>
          <w:sz w:val="22"/>
        </w:rPr>
      </w:pPr>
      <w:bookmarkStart w:id="12" w:name="_Toc178853068"/>
      <w:bookmarkStart w:id="13" w:name="_Toc178963495"/>
      <w:r w:rsidRPr="00C162ED">
        <w:rPr>
          <w:rFonts w:ascii="Times New Roman" w:hAnsi="Times New Roman"/>
          <w:b/>
          <w:color w:val="000000" w:themeColor="text1"/>
          <w:sz w:val="22"/>
        </w:rPr>
        <w:t>Whole-cell microtubule analysis</w:t>
      </w:r>
      <w:bookmarkEnd w:id="12"/>
      <w:bookmarkEnd w:id="13"/>
      <w:r w:rsidRPr="00C162ED">
        <w:rPr>
          <w:rFonts w:ascii="Times New Roman" w:hAnsi="Times New Roman"/>
          <w:b/>
          <w:color w:val="000000" w:themeColor="text1"/>
          <w:sz w:val="22"/>
        </w:rPr>
        <w:t xml:space="preserve"> </w:t>
      </w:r>
    </w:p>
    <w:p w14:paraId="480CB031" w14:textId="65F8866F" w:rsidR="00CD7C7E" w:rsidRPr="00C162ED" w:rsidRDefault="00CD7C7E" w:rsidP="00CD7C7E">
      <w:pPr>
        <w:spacing w:line="480" w:lineRule="auto"/>
        <w:jc w:val="both"/>
        <w:rPr>
          <w:rFonts w:ascii="Times New Roman" w:hAnsi="Times New Roman" w:cs="Times New Roman"/>
          <w:color w:val="000000" w:themeColor="text1"/>
          <w:lang w:val="en-US"/>
        </w:rPr>
      </w:pPr>
      <w:bookmarkStart w:id="14" w:name="_Toc178853069"/>
      <w:bookmarkStart w:id="15" w:name="_Toc178963496"/>
      <w:r w:rsidRPr="00C162ED">
        <w:rPr>
          <w:rFonts w:ascii="Times New Roman" w:hAnsi="Times New Roman" w:cs="Times New Roman"/>
          <w:color w:val="000000" w:themeColor="text1"/>
          <w:lang w:val="en-US"/>
        </w:rPr>
        <w:lastRenderedPageBreak/>
        <w:t xml:space="preserve">Whole-cell microtubule polymerization assays were carried out by adapting the protocol described by </w:t>
      </w:r>
      <w:proofErr w:type="spellStart"/>
      <w:r w:rsidRPr="00C162ED">
        <w:rPr>
          <w:rFonts w:ascii="Times New Roman" w:hAnsi="Times New Roman" w:cs="Times New Roman"/>
          <w:color w:val="000000" w:themeColor="text1"/>
          <w:lang w:val="en-US"/>
        </w:rPr>
        <w:t>Morisson</w:t>
      </w:r>
      <w:proofErr w:type="spellEnd"/>
      <w:r w:rsidRPr="00C162ED">
        <w:rPr>
          <w:rFonts w:ascii="Times New Roman" w:hAnsi="Times New Roman" w:cs="Times New Roman"/>
          <w:color w:val="000000" w:themeColor="text1"/>
          <w:lang w:val="en-US"/>
        </w:rPr>
        <w:t xml:space="preserve"> and </w:t>
      </w:r>
      <w:proofErr w:type="spellStart"/>
      <w:r w:rsidRPr="00C162ED">
        <w:rPr>
          <w:rFonts w:ascii="Times New Roman" w:hAnsi="Times New Roman" w:cs="Times New Roman"/>
          <w:color w:val="000000" w:themeColor="text1"/>
          <w:lang w:val="en-US"/>
        </w:rPr>
        <w:t>Hergenroth</w:t>
      </w:r>
      <w:bookmarkStart w:id="16" w:name="_GoBack"/>
      <w:bookmarkEnd w:id="16"/>
      <w:r w:rsidRPr="00C162ED">
        <w:rPr>
          <w:rFonts w:ascii="Times New Roman" w:hAnsi="Times New Roman" w:cs="Times New Roman"/>
          <w:color w:val="000000" w:themeColor="text1"/>
          <w:lang w:val="en-US"/>
        </w:rPr>
        <w:t>er</w:t>
      </w:r>
      <w:proofErr w:type="spellEnd"/>
      <w:r w:rsidRPr="00C162ED">
        <w:rPr>
          <w:rFonts w:ascii="Times New Roman" w:hAnsi="Times New Roman" w:cs="Times New Roman"/>
          <w:color w:val="000000" w:themeColor="text1"/>
          <w:lang w:val="en-US"/>
        </w:rPr>
        <w:t xml:space="preserve"> in 2012 </w:t>
      </w:r>
      <w:r w:rsidRPr="00C162ED">
        <w:rPr>
          <w:rFonts w:ascii="Times New Roman" w:hAnsi="Times New Roman" w:cs="Times New Roman"/>
          <w:color w:val="000000" w:themeColor="text1"/>
        </w:rPr>
        <w:fldChar w:fldCharType="begin"/>
      </w:r>
      <w:r w:rsidRPr="00C162ED">
        <w:rPr>
          <w:rFonts w:ascii="Times New Roman" w:hAnsi="Times New Roman" w:cs="Times New Roman"/>
          <w:color w:val="000000" w:themeColor="text1"/>
          <w:lang w:val="en-US"/>
        </w:rPr>
        <w:instrText xml:space="preserve"> ADDIN ZOTERO_ITEM CSL_CITATION {"citationID":"ij8HoOAH","properties":{"formattedCitation":"(14)","plainCitation":"(14)","noteIndex":0},"citationItems":[{"id":620,"uris":["http://zotero.org/users/4634463/items/W6GJJQH8"],"itemData":{"id":620,"type":"article-journal","container-title":"Analytical Biochemistry","DOI":"10.1016/j.ab.2011.08.020","ISSN":"00032697","issue":"1","journalAbbreviation":"Analytical Biochemistry","language":"en","page":"26-32","source":"DOI.org (Crossref)","title":"Whole cell microtubule analysis by flow cytometry","volume":"420","author":[{"family":"Morrison","given":"Karen C."},{"family":"Hergenrother","given":"Paul J."}],"issued":{"date-parts":[["2012",1]]},"citation-key":"morrisonWholeCellMicrotubule2012"}}],"schema":"https://github.com/citation-style-language/schema/raw/master/csl-citation.json"} </w:instrText>
      </w:r>
      <w:r w:rsidRPr="00C162ED">
        <w:rPr>
          <w:rFonts w:ascii="Times New Roman" w:hAnsi="Times New Roman" w:cs="Times New Roman"/>
          <w:color w:val="000000" w:themeColor="text1"/>
        </w:rPr>
        <w:fldChar w:fldCharType="separate"/>
      </w:r>
      <w:r w:rsidRPr="00C162ED">
        <w:rPr>
          <w:rFonts w:ascii="Times New Roman" w:hAnsi="Times New Roman" w:cs="Times New Roman"/>
          <w:color w:val="000000" w:themeColor="text1"/>
          <w:lang w:val="en-US"/>
        </w:rPr>
        <w:t>(14)</w:t>
      </w:r>
      <w:r w:rsidRPr="00C162ED">
        <w:rPr>
          <w:rFonts w:ascii="Times New Roman" w:hAnsi="Times New Roman" w:cs="Times New Roman"/>
          <w:color w:val="000000" w:themeColor="text1"/>
        </w:rPr>
        <w:fldChar w:fldCharType="end"/>
      </w:r>
      <w:r w:rsidRPr="00C162ED">
        <w:rPr>
          <w:rFonts w:ascii="Times New Roman" w:hAnsi="Times New Roman" w:cs="Times New Roman"/>
          <w:color w:val="000000" w:themeColor="text1"/>
          <w:lang w:val="en-US"/>
        </w:rPr>
        <w:t>. Cells were plated in 6-well plates for 24 hours and incubated with drugs for 18 hours. Then, cells were detached, pelleted and 1 mL of permeabilization buffer (80 mM PIPES pH 6.8, 1 mM MgCl</w:t>
      </w:r>
      <w:r w:rsidRPr="00C162ED">
        <w:rPr>
          <w:rFonts w:ascii="Times New Roman" w:hAnsi="Times New Roman" w:cs="Times New Roman"/>
          <w:color w:val="000000" w:themeColor="text1"/>
          <w:vertAlign w:val="subscript"/>
          <w:lang w:val="en-US"/>
        </w:rPr>
        <w:t>2</w:t>
      </w:r>
      <w:r w:rsidRPr="00C162ED">
        <w:rPr>
          <w:rFonts w:ascii="Times New Roman" w:hAnsi="Times New Roman" w:cs="Times New Roman"/>
          <w:color w:val="000000" w:themeColor="text1"/>
          <w:lang w:val="en-US"/>
        </w:rPr>
        <w:t>, 5 mM EDTA, 0.1% Triton X-100) at room temperature was added for 10 minutes. After centrifugation at 1500 rpm for 5 minutes, cells were incubated with microtubule stabilizing buffer (80 mM PIPES pH 6.8, 1 mM MgCl</w:t>
      </w:r>
      <w:r w:rsidRPr="00C162ED">
        <w:rPr>
          <w:rFonts w:ascii="Times New Roman" w:hAnsi="Times New Roman" w:cs="Times New Roman"/>
          <w:color w:val="000000" w:themeColor="text1"/>
          <w:vertAlign w:val="subscript"/>
          <w:lang w:val="en-US"/>
        </w:rPr>
        <w:t>2</w:t>
      </w:r>
      <w:r w:rsidRPr="00C162ED">
        <w:rPr>
          <w:rFonts w:ascii="Times New Roman" w:hAnsi="Times New Roman" w:cs="Times New Roman"/>
          <w:color w:val="000000" w:themeColor="text1"/>
          <w:lang w:val="en-US"/>
        </w:rPr>
        <w:t>, 5 mM EDTA, 0.5% Triton X-100</w:t>
      </w:r>
      <w:r w:rsidR="0072309A">
        <w:rPr>
          <w:rFonts w:ascii="Times New Roman" w:hAnsi="Times New Roman" w:cs="Times New Roman"/>
          <w:color w:val="000000" w:themeColor="text1"/>
          <w:lang w:val="en-US"/>
        </w:rPr>
        <w:t xml:space="preserve"> </w:t>
      </w:r>
      <w:r w:rsidR="00A672D8" w:rsidRPr="00A672D8">
        <w:rPr>
          <w:rFonts w:ascii="Times New Roman" w:hAnsi="Times New Roman" w:cs="Times New Roman"/>
          <w:color w:val="000000" w:themeColor="text1"/>
          <w:lang w:val="en-US"/>
        </w:rPr>
        <w:t>and 0.5% glutaraldehyde</w:t>
      </w:r>
      <w:r w:rsidRPr="00C162ED">
        <w:rPr>
          <w:rFonts w:ascii="Times New Roman" w:hAnsi="Times New Roman" w:cs="Times New Roman"/>
          <w:color w:val="000000" w:themeColor="text1"/>
          <w:lang w:val="en-US"/>
        </w:rPr>
        <w:t>) for 10 minutes. Glutaraldehyde auto- fluorescence was quenched by adding 0.7 ml of 1 mg/mL NaBH</w:t>
      </w:r>
      <w:r w:rsidRPr="00C162ED">
        <w:rPr>
          <w:rFonts w:ascii="Times New Roman" w:hAnsi="Times New Roman" w:cs="Times New Roman"/>
          <w:color w:val="000000" w:themeColor="text1"/>
          <w:vertAlign w:val="subscript"/>
          <w:lang w:val="en-US"/>
        </w:rPr>
        <w:t>4</w:t>
      </w:r>
      <w:r w:rsidRPr="00C162ED">
        <w:rPr>
          <w:rFonts w:ascii="Times New Roman" w:hAnsi="Times New Roman" w:cs="Times New Roman"/>
          <w:color w:val="000000" w:themeColor="text1"/>
          <w:lang w:val="en-US"/>
        </w:rPr>
        <w:t xml:space="preserve"> in PBS. Cells were pelleted, and the supernatant was removed by gentle aspiration. After a PBS wash, cells were incubated in 25 µL antibody diluting solution (PBS pH 7.4, 0.2% Triton X-100, 2% bovine serum albumin [BSA]) at 4°C for 1 hour, and then 0.5 µL of an </w:t>
      </w:r>
      <w:r w:rsidRPr="00C162ED">
        <w:rPr>
          <w:rStyle w:val="lang-grc"/>
          <w:rFonts w:ascii="Times New Roman" w:hAnsi="Times New Roman" w:cs="Times New Roman"/>
          <w:color w:val="000000" w:themeColor="text1"/>
          <w:lang w:val="en-US"/>
        </w:rPr>
        <w:t>anti</w:t>
      </w:r>
      <w:r w:rsidRPr="00C162ED">
        <w:rPr>
          <w:rFonts w:ascii="Times New Roman" w:hAnsi="Times New Roman" w:cs="Times New Roman"/>
          <w:color w:val="000000" w:themeColor="text1"/>
          <w:lang w:val="en-US"/>
        </w:rPr>
        <w:t xml:space="preserve">-tubulin–FITC antibody was added to achieve the concentration of 1:50. Cells were incubated at 4°C in the dark for 3 hours, and then diluted in 200 µL PBS before transfer into flow cytometry tubes and analysis with a </w:t>
      </w:r>
      <w:proofErr w:type="spellStart"/>
      <w:r w:rsidRPr="00C162ED">
        <w:rPr>
          <w:rFonts w:ascii="Times New Roman" w:hAnsi="Times New Roman" w:cs="Times New Roman"/>
          <w:color w:val="000000" w:themeColor="text1"/>
          <w:shd w:val="clear" w:color="auto" w:fill="FFFFFF"/>
          <w:lang w:val="en-US"/>
        </w:rPr>
        <w:t>Gallios</w:t>
      </w:r>
      <w:proofErr w:type="spellEnd"/>
      <w:r w:rsidRPr="00C162ED">
        <w:rPr>
          <w:rFonts w:ascii="Times New Roman" w:hAnsi="Times New Roman" w:cs="Times New Roman"/>
          <w:color w:val="000000" w:themeColor="text1"/>
          <w:shd w:val="clear" w:color="auto" w:fill="FFFFFF"/>
          <w:lang w:val="en-US"/>
        </w:rPr>
        <w:t xml:space="preserve"> Cytometer (Beckman Coulter). The geometrical mean of the FITC channel was used to assess tubulin level that was normalized to the untreated condition (set to 100).</w:t>
      </w:r>
      <w:bookmarkEnd w:id="14"/>
      <w:bookmarkEnd w:id="15"/>
      <w:r w:rsidRPr="00C162ED">
        <w:rPr>
          <w:rFonts w:ascii="Times New Roman" w:hAnsi="Times New Roman" w:cs="Times New Roman"/>
          <w:color w:val="000000" w:themeColor="text1"/>
          <w:shd w:val="clear" w:color="auto" w:fill="FFFFFF"/>
          <w:lang w:val="en-US"/>
        </w:rPr>
        <w:t xml:space="preserve"> </w:t>
      </w:r>
    </w:p>
    <w:p w14:paraId="29D0331A" w14:textId="77777777" w:rsidR="00CD7C7E" w:rsidRPr="00C162ED" w:rsidRDefault="00CD7C7E" w:rsidP="00CD7C7E">
      <w:pPr>
        <w:spacing w:line="480" w:lineRule="auto"/>
        <w:jc w:val="both"/>
        <w:rPr>
          <w:rFonts w:ascii="Times New Roman" w:hAnsi="Times New Roman" w:cs="Times New Roman"/>
          <w:b/>
          <w:color w:val="000000" w:themeColor="text1"/>
          <w:lang w:val="en-US"/>
        </w:rPr>
      </w:pPr>
      <w:bookmarkStart w:id="17" w:name="_Toc178853070"/>
      <w:bookmarkStart w:id="18" w:name="_Toc178963497"/>
      <w:r w:rsidRPr="00C162ED">
        <w:rPr>
          <w:rFonts w:ascii="Times New Roman" w:hAnsi="Times New Roman" w:cs="Times New Roman"/>
          <w:b/>
          <w:color w:val="000000" w:themeColor="text1"/>
          <w:lang w:val="en-US"/>
        </w:rPr>
        <w:t>Western blot analysis</w:t>
      </w:r>
      <w:bookmarkEnd w:id="17"/>
      <w:bookmarkEnd w:id="18"/>
    </w:p>
    <w:p w14:paraId="3345241E" w14:textId="77777777" w:rsidR="00CD7C7E" w:rsidRPr="00C162ED" w:rsidRDefault="00CD7C7E" w:rsidP="00CD7C7E">
      <w:pPr>
        <w:spacing w:line="480" w:lineRule="auto"/>
        <w:jc w:val="both"/>
        <w:textAlignment w:val="baseline"/>
        <w:rPr>
          <w:rFonts w:ascii="Times New Roman" w:hAnsi="Times New Roman" w:cs="Times New Roman"/>
          <w:color w:val="000000" w:themeColor="text1"/>
          <w:lang w:val="en-US"/>
        </w:rPr>
      </w:pPr>
      <w:r w:rsidRPr="00C162ED">
        <w:rPr>
          <w:rFonts w:ascii="Times New Roman" w:hAnsi="Times New Roman" w:cs="Times New Roman"/>
          <w:color w:val="000000" w:themeColor="text1"/>
          <w:lang w:val="en-US"/>
        </w:rPr>
        <w:t xml:space="preserve">Cells were lysed and blotted as previously described </w:t>
      </w:r>
      <w:r w:rsidRPr="00C162ED">
        <w:rPr>
          <w:rFonts w:ascii="Times New Roman" w:hAnsi="Times New Roman" w:cs="Times New Roman"/>
          <w:color w:val="000000" w:themeColor="text1"/>
          <w:lang w:val="en-US"/>
        </w:rPr>
        <w:fldChar w:fldCharType="begin"/>
      </w:r>
      <w:r w:rsidRPr="00C162ED">
        <w:rPr>
          <w:rFonts w:ascii="Times New Roman" w:hAnsi="Times New Roman" w:cs="Times New Roman"/>
          <w:color w:val="000000" w:themeColor="text1"/>
          <w:lang w:val="en-US"/>
        </w:rPr>
        <w:instrText xml:space="preserve"> ADDIN ZOTERO_ITEM CSL_CITATION {"citationID":"djhKGpSq","properties":{"formattedCitation":"(11)","plainCitation":"(11)","noteIndex":0},"citationItems":[{"id":3364,"uris":["http://zotero.org/users/4634463/items/DEDNJYAV"],"itemData":{"id":3364,"type":"article-journal","abstract":"Neuregulin 1 (NRG1), a ligand for HER3 and HER4 receptors, is secreted by both pancreatic tumor cells (PC) and cancer-associated fibroblasts (CAFs), the latter representing the most abundant compound of pancreatic stroma. This desmoplastic stroma contributes to Pancreatic Ductal Adenocarcinoma (PDAC) aggressiveness and therapeutic failure by promoting tumor progression, invasion and resistance to chemotherapies. In the present work, we aimed at disrupting the complex crosstalk between PC and CAF in order to prevent tumor cell proliferation. To do so, we demonstrated the promising tumor growth inhibitory effect of the 7E3, an original antibody directed to NRG1. This antibody promotes antibody dependent cellular cytotoxicity in NRG1-positive PC and CAFs and inhibits NRG1-associated signaling pathway induction, by blocking NRG1-mediated HER3 activation. Moreover, 7E3 inhibits migration and growth of pancreatic cancer cells co-cultured with CAFs, both in vitro and in vivo using orthotopic pancreatic tumor xenografts. Our preclinical results demonstrate that the anti-NRG1 antibody 7E3 could represent a promising approach to target pancreatic stroma and cancer cells, thereby providing novel therapeutic options for PDAC.","container-title":"Cancer Letters","DOI":"10.1016/j.canlet.2018.06.023","ISSN":"1872-7980","journalAbbreviation":"Cancer Lett","language":"eng","note":"PMID: 29935372","page":"227-236","source":"PubMed","title":"Targeting the NRG1/HER3 pathway in tumor cells and cancer-associated fibroblasts with an anti-neuregulin 1 antibody inhibits tumor growth in pre-clinical models of pancreatic cancer","volume":"432","author":[{"family":"Ogier","given":"Charline"},{"family":"Colombo","given":"Pierre-Emmanuel"},{"family":"Bousquet","given":"Corinne"},{"family":"Canterel-Thouennon","given":"Lucile"},{"family":"Sicard","given":"Pierre"},{"family":"Garambois","given":"Véronique"},{"family":"Thomas","given":"Gaëlle"},{"family":"Gaborit","given":"Nadège"},{"family":"Jarlier","given":"Marta"},{"family":"Pirot","given":"Nelly"},{"family":"Pugnière","given":"Martine"},{"family":"Vie","given":"Nadia"},{"family":"Gongora","given":"Céline"},{"family":"Martineau","given":"Pierre"},{"family":"Robert","given":"Bruno"},{"family":"Pèlegrin","given":"André"},{"family":"Chardès","given":"Thierry"},{"family":"Larbouret","given":"Christel"}],"issued":{"date-parts":[["2018",9,28]]},"citation-key":"ogierTargetingNRG1HER32018"}}],"schema":"https://github.com/citation-style-language/schema/raw/master/csl-citation.json"} </w:instrText>
      </w:r>
      <w:r w:rsidRPr="00C162ED">
        <w:rPr>
          <w:rFonts w:ascii="Times New Roman" w:hAnsi="Times New Roman" w:cs="Times New Roman"/>
          <w:color w:val="000000" w:themeColor="text1"/>
          <w:lang w:val="en-US"/>
        </w:rPr>
        <w:fldChar w:fldCharType="separate"/>
      </w:r>
      <w:r w:rsidRPr="00C162ED">
        <w:rPr>
          <w:rFonts w:ascii="Times New Roman" w:hAnsi="Times New Roman" w:cs="Times New Roman"/>
          <w:color w:val="000000" w:themeColor="text1"/>
          <w:lang w:val="en-US"/>
        </w:rPr>
        <w:t>(11)</w:t>
      </w:r>
      <w:r w:rsidRPr="00C162ED">
        <w:rPr>
          <w:rFonts w:ascii="Times New Roman" w:hAnsi="Times New Roman" w:cs="Times New Roman"/>
          <w:color w:val="000000" w:themeColor="text1"/>
          <w:lang w:val="en-US"/>
        </w:rPr>
        <w:fldChar w:fldCharType="end"/>
      </w:r>
      <w:r w:rsidRPr="00C162ED">
        <w:rPr>
          <w:rFonts w:ascii="Times New Roman" w:hAnsi="Times New Roman" w:cs="Times New Roman"/>
          <w:color w:val="000000" w:themeColor="text1"/>
          <w:lang w:val="en-US"/>
        </w:rPr>
        <w:t>. Immunoreactions were revealed using fluorescent-labeled secondary antibodies and were visualized with the Odyssey XF Imaging System (LI-COR). Bands were quantified with the Image Studio Lite software and data were relative to the total protein amount measured using the Revert™ 700 Total Protein Stain for Western Blot Normalization. The effects of drugs on protein expression were expressed as fold change relative to the expression level in the untreated condition (set to 1).</w:t>
      </w:r>
    </w:p>
    <w:p w14:paraId="7E876B29" w14:textId="77777777" w:rsidR="00CD7C7E" w:rsidRPr="00C162ED" w:rsidRDefault="00CD7C7E" w:rsidP="00CD7C7E">
      <w:pPr>
        <w:spacing w:line="480" w:lineRule="auto"/>
        <w:jc w:val="both"/>
        <w:textAlignment w:val="baseline"/>
        <w:rPr>
          <w:rFonts w:ascii="Times New Roman" w:hAnsi="Times New Roman" w:cs="Times New Roman"/>
          <w:b/>
          <w:bCs/>
          <w:color w:val="000000" w:themeColor="text1"/>
          <w:lang w:val="en-US"/>
        </w:rPr>
      </w:pPr>
      <w:r w:rsidRPr="00C162ED">
        <w:rPr>
          <w:rFonts w:ascii="Times New Roman" w:hAnsi="Times New Roman" w:cs="Times New Roman"/>
          <w:b/>
          <w:bCs/>
          <w:color w:val="000000" w:themeColor="text1"/>
          <w:lang w:val="en-US"/>
        </w:rPr>
        <w:t>Cellular thermal shift assay (CETSA)</w:t>
      </w:r>
    </w:p>
    <w:p w14:paraId="2C27030D" w14:textId="77777777" w:rsidR="00CD7C7E" w:rsidRPr="00C162ED" w:rsidRDefault="00CD7C7E" w:rsidP="00CD7C7E">
      <w:pPr>
        <w:spacing w:line="480" w:lineRule="auto"/>
        <w:jc w:val="both"/>
        <w:textAlignment w:val="baseline"/>
        <w:rPr>
          <w:rFonts w:ascii="Times New Roman" w:hAnsi="Times New Roman" w:cs="Times New Roman"/>
          <w:i/>
          <w:color w:val="000000" w:themeColor="text1"/>
          <w:lang w:val="en-US"/>
        </w:rPr>
      </w:pPr>
      <w:r w:rsidRPr="00C162ED">
        <w:rPr>
          <w:rFonts w:ascii="Times New Roman" w:hAnsi="Times New Roman" w:cs="Times New Roman"/>
          <w:color w:val="000000" w:themeColor="text1"/>
          <w:lang w:val="en-US"/>
        </w:rPr>
        <w:t>CETSAs were carried out by adapting the protocols described by Jafari and colleagues</w:t>
      </w:r>
      <w:r w:rsidRPr="00C162ED">
        <w:rPr>
          <w:rFonts w:ascii="Times New Roman" w:hAnsi="Times New Roman" w:cs="Times New Roman"/>
          <w:i/>
          <w:color w:val="000000" w:themeColor="text1"/>
          <w:lang w:val="en-US"/>
        </w:rPr>
        <w:t xml:space="preserve"> </w:t>
      </w:r>
      <w:r w:rsidRPr="00C162ED">
        <w:rPr>
          <w:rFonts w:ascii="Times New Roman" w:hAnsi="Times New Roman" w:cs="Times New Roman"/>
          <w:color w:val="000000" w:themeColor="text1"/>
        </w:rPr>
        <w:fldChar w:fldCharType="begin"/>
      </w:r>
      <w:r w:rsidRPr="00C162ED">
        <w:rPr>
          <w:rFonts w:ascii="Times New Roman" w:hAnsi="Times New Roman" w:cs="Times New Roman"/>
          <w:color w:val="000000" w:themeColor="text1"/>
          <w:lang w:val="en-US"/>
        </w:rPr>
        <w:instrText xml:space="preserve"> ADDIN ZOTERO_ITEM CSL_CITATION {"citationID":"1t62Y3VK","properties":{"formattedCitation":"(15)","plainCitation":"(15)","noteIndex":0},"citationItems":[{"id":821,"uris":["http://zotero.org/users/4634463/items/QXGRQ722"],"itemData":{"id":821,"type":"article-journal","container-title":"Nature Protocols","DOI":"10.1038/nprot.2014.138","ISSN":"1754-2189, 1750-2799","issue":"9","journalAbbreviation":"Nat Protoc","language":"en","page":"2100-2122","source":"DOI.org (Crossref)","title":"The cellular thermal shift assay for evaluating drug target interactions in cells","volume":"9","author":[{"family":"Jafari","given":"Rozbeh"},{"family":"Almqvist","given":"Helena"},{"family":"Axelsson","given":"Hanna"},{"family":"Ignatushchenko","given":"Marina"},{"family":"Lundbäck","given":"Thomas"},{"family":"Nordlund","given":"Pär"},{"family":"Molina","given":"Daniel Martinez"}],"issued":{"date-parts":[["2014",9]]},"citation-key":"jafariCellularThermalShift2014"}}],"schema":"https://github.com/citation-style-language/schema/raw/master/csl-citation.json"} </w:instrText>
      </w:r>
      <w:r w:rsidRPr="00C162ED">
        <w:rPr>
          <w:rFonts w:ascii="Times New Roman" w:hAnsi="Times New Roman" w:cs="Times New Roman"/>
          <w:color w:val="000000" w:themeColor="text1"/>
        </w:rPr>
        <w:fldChar w:fldCharType="separate"/>
      </w:r>
      <w:r w:rsidRPr="00C162ED">
        <w:rPr>
          <w:rFonts w:ascii="Times New Roman" w:hAnsi="Times New Roman" w:cs="Times New Roman"/>
          <w:color w:val="000000" w:themeColor="text1"/>
          <w:lang w:val="en-US"/>
        </w:rPr>
        <w:t>(15)</w:t>
      </w:r>
      <w:r w:rsidRPr="00C162ED">
        <w:rPr>
          <w:rFonts w:ascii="Times New Roman" w:hAnsi="Times New Roman" w:cs="Times New Roman"/>
          <w:color w:val="000000" w:themeColor="text1"/>
        </w:rPr>
        <w:fldChar w:fldCharType="end"/>
      </w:r>
      <w:r w:rsidRPr="00C162ED">
        <w:rPr>
          <w:rFonts w:ascii="Times New Roman" w:hAnsi="Times New Roman" w:cs="Times New Roman"/>
          <w:color w:val="000000" w:themeColor="text1"/>
          <w:lang w:val="en-US"/>
        </w:rPr>
        <w:t xml:space="preserve"> and </w:t>
      </w:r>
      <w:proofErr w:type="spellStart"/>
      <w:r w:rsidRPr="00C162ED">
        <w:rPr>
          <w:rFonts w:ascii="Times New Roman" w:hAnsi="Times New Roman" w:cs="Times New Roman"/>
          <w:color w:val="000000" w:themeColor="text1"/>
          <w:lang w:val="en-US"/>
        </w:rPr>
        <w:t>Langebäck</w:t>
      </w:r>
      <w:proofErr w:type="spellEnd"/>
      <w:r w:rsidRPr="00C162ED">
        <w:rPr>
          <w:rFonts w:ascii="Times New Roman" w:hAnsi="Times New Roman" w:cs="Times New Roman"/>
          <w:color w:val="000000" w:themeColor="text1"/>
          <w:lang w:val="en-US"/>
        </w:rPr>
        <w:t xml:space="preserve"> and colleagues </w:t>
      </w:r>
      <w:r w:rsidRPr="00C162ED">
        <w:rPr>
          <w:rFonts w:ascii="Times New Roman" w:hAnsi="Times New Roman" w:cs="Times New Roman"/>
          <w:color w:val="000000" w:themeColor="text1"/>
        </w:rPr>
        <w:fldChar w:fldCharType="begin"/>
      </w:r>
      <w:r w:rsidRPr="00C162ED">
        <w:rPr>
          <w:rFonts w:ascii="Times New Roman" w:hAnsi="Times New Roman" w:cs="Times New Roman"/>
          <w:color w:val="000000" w:themeColor="text1"/>
          <w:lang w:val="en-US"/>
        </w:rPr>
        <w:instrText xml:space="preserve"> ADDIN ZOTERO_ITEM CSL_CITATION {"citationID":"ntdG3esD","properties":{"formattedCitation":"(16)","plainCitation":"(16)","noteIndex":0},"citationItems":[{"id":871,"uris":["http://zotero.org/users/4634463/items/5GSVHUNN"],"itemData":{"id":871,"type":"article-journal","abstract":"The use of taxanes has for decades been crucial for treatment of several cancers. A major limitation of these therapies is inherent or acquired drug resistance. A key to improved outcome of taxane-based therapies is to develop tools to predict and monitor drug efficacy and resistance in the clinical setting allowing for treatment and dose stratification for individual patients. To assess treatment efficacy up to the level of drug target engagement, we have established several formats of tubulin-specific Cellular Thermal Shift Assays (CETSAs). This technique was evaluated in breast and prostate cancer models and in a cohort of breast cancer patients. Here we show that taxanes induce significant CETSA shifts in cell lines as well as in animal models including patient-derived xenograft (PDX) models. Furthermore, isothermal dose response CETSA measurements allowed for drugs to be rapidly ranked according to their reported potency. Using multidrug resistant cancer cell lines and taxane-resistant PDX models we demonstrate that CETSA can identify taxane resistance up to the level of target engagement. An imaging-based CETSA format was also established, which in principle allows for taxane target engagement to be accessed in specific cell types in complex cell mixtures. Using a highly sensitive implementation of CETSA, we measured target engagement in fine needle aspirates from breast cancer patients, revealing a range of different sensitivities. Together, our data support that CETSA is a robust tool for assessing taxane target engagement in preclinical models and clinical material and therefore should be evaluated as a prognostic tool during taxane-based therapies.","container-title":"Scientific Reports","DOI":"10.1038/s41598-019-55526-8","ISSN":"2045-2322","journalAbbreviation":"Sci Rep","note":"PMID: 31852908\nPMCID: PMC6920357","page":"19384","source":"PubMed Central","title":"CETSA-based target engagement of taxanes as biomarkers for efficacy and resistance","volume":"9","author":[{"family":"Langebäck","given":"Anette"},{"family":"Bacanu","given":"Smaranda"},{"family":"Laursen","given":"Henriette"},{"family":"Mout","given":"Lisanne"},{"family":"Seki","given":"Takahiro"},{"family":"Erkens-Schulze","given":"Sigrun"},{"family":"Ramos","given":"Anderson Daniel"},{"family":"Berggren","given":"Anna"},{"family":"Cao","given":"Yihai"},{"family":"Hartman","given":"Johan"},{"family":"Weerden","given":"Wytske","non-dropping-particle":"van"},{"family":"Bergh","given":"Jonas"},{"family":"Nordlund","given":"Pär"},{"family":"Lööf","given":"Sara"}],"issued":{"date-parts":[["2019",12,18]]},"citation-key":"langebackCETSAbasedTargetEngagement2019"}}],"schema":"https://github.com/citation-style-language/schema/raw/master/csl-citation.json"} </w:instrText>
      </w:r>
      <w:r w:rsidRPr="00C162ED">
        <w:rPr>
          <w:rFonts w:ascii="Times New Roman" w:hAnsi="Times New Roman" w:cs="Times New Roman"/>
          <w:color w:val="000000" w:themeColor="text1"/>
        </w:rPr>
        <w:fldChar w:fldCharType="separate"/>
      </w:r>
      <w:r w:rsidRPr="00C162ED">
        <w:rPr>
          <w:rFonts w:ascii="Times New Roman" w:hAnsi="Times New Roman" w:cs="Times New Roman"/>
          <w:color w:val="000000" w:themeColor="text1"/>
          <w:lang w:val="en-US"/>
        </w:rPr>
        <w:t>(16)</w:t>
      </w:r>
      <w:r w:rsidRPr="00C162ED">
        <w:rPr>
          <w:rFonts w:ascii="Times New Roman" w:hAnsi="Times New Roman" w:cs="Times New Roman"/>
          <w:color w:val="000000" w:themeColor="text1"/>
        </w:rPr>
        <w:fldChar w:fldCharType="end"/>
      </w:r>
      <w:r w:rsidRPr="00C162ED">
        <w:rPr>
          <w:rFonts w:ascii="Times New Roman" w:hAnsi="Times New Roman" w:cs="Times New Roman"/>
          <w:color w:val="000000" w:themeColor="text1"/>
          <w:lang w:val="en-US"/>
        </w:rPr>
        <w:t xml:space="preserve">. For the protein melting curve analysis, cells were harvested, washed, and then, 500,000 cells were transferred into PCR tubes and pelleted. 100 µL of a 20 µM drug solution in PBS was added and cells were incubated at 37°C for 3 hours. Then, cells were heated using a </w:t>
      </w:r>
      <w:proofErr w:type="spellStart"/>
      <w:r w:rsidRPr="00C162ED">
        <w:rPr>
          <w:rFonts w:ascii="Times New Roman" w:hAnsi="Times New Roman" w:cs="Times New Roman"/>
          <w:color w:val="000000" w:themeColor="text1"/>
          <w:lang w:val="en-US"/>
        </w:rPr>
        <w:t>Biometra</w:t>
      </w:r>
      <w:proofErr w:type="spellEnd"/>
      <w:r w:rsidRPr="00C162ED">
        <w:rPr>
          <w:rFonts w:ascii="Times New Roman" w:hAnsi="Times New Roman" w:cs="Times New Roman"/>
          <w:color w:val="000000" w:themeColor="text1"/>
          <w:lang w:val="en-US"/>
        </w:rPr>
        <w:t xml:space="preserve"> </w:t>
      </w:r>
      <w:r w:rsidRPr="00C162ED">
        <w:rPr>
          <w:rFonts w:ascii="Times New Roman" w:hAnsi="Times New Roman" w:cs="Times New Roman"/>
          <w:color w:val="000000" w:themeColor="text1"/>
          <w:lang w:val="en-US"/>
        </w:rPr>
        <w:lastRenderedPageBreak/>
        <w:t xml:space="preserve">Tri </w:t>
      </w:r>
      <w:proofErr w:type="spellStart"/>
      <w:r w:rsidRPr="00C162ED">
        <w:rPr>
          <w:rFonts w:ascii="Times New Roman" w:hAnsi="Times New Roman" w:cs="Times New Roman"/>
          <w:color w:val="000000" w:themeColor="text1"/>
          <w:lang w:val="en-US"/>
        </w:rPr>
        <w:t>Analytik</w:t>
      </w:r>
      <w:proofErr w:type="spellEnd"/>
      <w:r w:rsidRPr="00C162ED">
        <w:rPr>
          <w:rFonts w:ascii="Times New Roman" w:hAnsi="Times New Roman" w:cs="Times New Roman"/>
          <w:color w:val="000000" w:themeColor="text1"/>
          <w:lang w:val="en-US"/>
        </w:rPr>
        <w:t xml:space="preserve"> Jena thermocycler to the selected temperatures for 3 minutes. After heating, cells were immediately snap frozen in liquid nitrogen and stored at -80°C. Cells were then lysed by three cycles of freeze-thawing using liquid nitrogen and a thermocycler set at 20°C, before centrifugation at 15,000 g for 30 minutes. 80 µL of supernatant was collected and diluted in 4x </w:t>
      </w:r>
      <w:proofErr w:type="spellStart"/>
      <w:r w:rsidRPr="00C162ED">
        <w:rPr>
          <w:rFonts w:ascii="Times New Roman" w:hAnsi="Times New Roman" w:cs="Times New Roman"/>
          <w:color w:val="000000" w:themeColor="text1"/>
          <w:lang w:val="en-US"/>
        </w:rPr>
        <w:t>Laemmli</w:t>
      </w:r>
      <w:proofErr w:type="spellEnd"/>
      <w:r w:rsidRPr="00C162ED">
        <w:rPr>
          <w:rFonts w:ascii="Times New Roman" w:hAnsi="Times New Roman" w:cs="Times New Roman"/>
          <w:color w:val="000000" w:themeColor="text1"/>
          <w:lang w:val="en-US"/>
        </w:rPr>
        <w:t xml:space="preserve"> buffer, vortexed, heated at 95°C for 5 minutes and loaded in 10% acrylamide gels for protein separation by electrophoresis. </w:t>
      </w:r>
    </w:p>
    <w:p w14:paraId="6FACC6A3" w14:textId="77777777" w:rsidR="00CD7C7E" w:rsidRPr="00C162ED" w:rsidRDefault="00CD7C7E" w:rsidP="00CD7C7E">
      <w:pPr>
        <w:spacing w:line="480" w:lineRule="auto"/>
        <w:jc w:val="both"/>
        <w:textAlignment w:val="baseline"/>
        <w:rPr>
          <w:rFonts w:ascii="Times New Roman" w:hAnsi="Times New Roman" w:cs="Times New Roman"/>
          <w:color w:val="000000" w:themeColor="text1"/>
          <w:lang w:val="en-US"/>
        </w:rPr>
      </w:pPr>
      <w:r w:rsidRPr="00C162ED">
        <w:rPr>
          <w:rFonts w:ascii="Times New Roman" w:hAnsi="Times New Roman" w:cs="Times New Roman"/>
          <w:color w:val="000000" w:themeColor="text1"/>
          <w:lang w:val="en-US"/>
        </w:rPr>
        <w:t xml:space="preserve">For the </w:t>
      </w:r>
      <w:proofErr w:type="spellStart"/>
      <w:r w:rsidRPr="00C162ED">
        <w:rPr>
          <w:rFonts w:ascii="Times New Roman" w:hAnsi="Times New Roman" w:cs="Times New Roman"/>
          <w:color w:val="000000" w:themeColor="text1"/>
          <w:lang w:val="en-US"/>
        </w:rPr>
        <w:t>IsoThermal</w:t>
      </w:r>
      <w:proofErr w:type="spellEnd"/>
      <w:r w:rsidRPr="00C162ED">
        <w:rPr>
          <w:rFonts w:ascii="Times New Roman" w:hAnsi="Times New Roman" w:cs="Times New Roman"/>
          <w:color w:val="000000" w:themeColor="text1"/>
          <w:lang w:val="en-US"/>
        </w:rPr>
        <w:t xml:space="preserve"> Dose Response (ITDR-CETSA), cells were harvested, washed, and incubated in PCR tubes at the concentration of 10 million cells/mL in 50 µL PBS. 50 µL of drugs was then added (2X concentration in PBS) and after 3 hours of incubation at 37°C cells were heated, using a </w:t>
      </w:r>
      <w:proofErr w:type="spellStart"/>
      <w:r w:rsidRPr="00C162ED">
        <w:rPr>
          <w:rFonts w:ascii="Times New Roman" w:hAnsi="Times New Roman" w:cs="Times New Roman"/>
          <w:color w:val="000000" w:themeColor="text1"/>
          <w:lang w:val="en-US"/>
        </w:rPr>
        <w:t>Biometra</w:t>
      </w:r>
      <w:proofErr w:type="spellEnd"/>
      <w:r w:rsidRPr="00C162ED">
        <w:rPr>
          <w:rFonts w:ascii="Times New Roman" w:hAnsi="Times New Roman" w:cs="Times New Roman"/>
          <w:color w:val="000000" w:themeColor="text1"/>
          <w:lang w:val="en-US"/>
        </w:rPr>
        <w:t xml:space="preserve"> Tri </w:t>
      </w:r>
      <w:proofErr w:type="spellStart"/>
      <w:r w:rsidRPr="00C162ED">
        <w:rPr>
          <w:rFonts w:ascii="Times New Roman" w:hAnsi="Times New Roman" w:cs="Times New Roman"/>
          <w:color w:val="000000" w:themeColor="text1"/>
          <w:lang w:val="en-US"/>
        </w:rPr>
        <w:t>Analytik</w:t>
      </w:r>
      <w:proofErr w:type="spellEnd"/>
      <w:r w:rsidRPr="00C162ED">
        <w:rPr>
          <w:rFonts w:ascii="Times New Roman" w:hAnsi="Times New Roman" w:cs="Times New Roman"/>
          <w:color w:val="000000" w:themeColor="text1"/>
          <w:lang w:val="en-US"/>
        </w:rPr>
        <w:t xml:space="preserve"> Jena thermocycler, to 64°C for 3 minutes, snap frozen in liquid nitrogen and processed as described for the melting curves.  </w:t>
      </w:r>
    </w:p>
    <w:p w14:paraId="524D4EE7" w14:textId="77777777" w:rsidR="00CD7C7E" w:rsidRPr="00C162ED" w:rsidRDefault="00CD7C7E" w:rsidP="00CD7C7E">
      <w:pPr>
        <w:spacing w:line="480" w:lineRule="auto"/>
        <w:jc w:val="both"/>
        <w:rPr>
          <w:rFonts w:ascii="Times New Roman" w:hAnsi="Times New Roman" w:cs="Times New Roman"/>
          <w:b/>
          <w:color w:val="000000" w:themeColor="text1"/>
          <w:lang w:val="en-US"/>
        </w:rPr>
      </w:pPr>
      <w:r w:rsidRPr="00C162ED">
        <w:rPr>
          <w:rFonts w:ascii="Times New Roman" w:hAnsi="Times New Roman" w:cs="Times New Roman"/>
          <w:b/>
          <w:color w:val="000000" w:themeColor="text1"/>
          <w:lang w:val="en-US"/>
        </w:rPr>
        <w:t>RNA sequencing (RNA-seq) and data analysis</w:t>
      </w:r>
    </w:p>
    <w:p w14:paraId="7AD8DF23" w14:textId="77777777" w:rsidR="00CD7C7E" w:rsidRPr="00C162ED" w:rsidRDefault="00CD7C7E" w:rsidP="00CD7C7E">
      <w:pPr>
        <w:spacing w:line="480" w:lineRule="auto"/>
        <w:jc w:val="both"/>
        <w:rPr>
          <w:rFonts w:ascii="Times New Roman" w:hAnsi="Times New Roman" w:cs="Times New Roman"/>
          <w:bCs/>
          <w:color w:val="000000" w:themeColor="text1"/>
          <w:lang w:val="en-US"/>
        </w:rPr>
      </w:pPr>
      <w:r w:rsidRPr="00C162ED">
        <w:rPr>
          <w:rFonts w:ascii="Times New Roman" w:hAnsi="Times New Roman" w:cs="Times New Roman"/>
          <w:bCs/>
          <w:color w:val="000000" w:themeColor="text1"/>
          <w:lang w:val="en-US"/>
        </w:rPr>
        <w:t xml:space="preserve">Total RNA from CFPAC-1 and </w:t>
      </w:r>
      <w:proofErr w:type="spellStart"/>
      <w:r w:rsidRPr="00C162ED">
        <w:rPr>
          <w:rFonts w:ascii="Times New Roman" w:hAnsi="Times New Roman" w:cs="Times New Roman"/>
          <w:bCs/>
          <w:color w:val="000000" w:themeColor="text1"/>
          <w:lang w:val="en-US"/>
        </w:rPr>
        <w:t>Pancpec</w:t>
      </w:r>
      <w:proofErr w:type="spellEnd"/>
      <w:r w:rsidRPr="00C162ED">
        <w:rPr>
          <w:rFonts w:ascii="Times New Roman" w:hAnsi="Times New Roman" w:cs="Times New Roman"/>
          <w:bCs/>
          <w:color w:val="000000" w:themeColor="text1"/>
          <w:lang w:val="en-US"/>
        </w:rPr>
        <w:t xml:space="preserve"> cells incubated or not with EAPB02303 for 6 or 24 hours, in triplicate, was extracted using the Quick-RNA Miniprep Kit (</w:t>
      </w:r>
      <w:proofErr w:type="spellStart"/>
      <w:r w:rsidRPr="00C162ED">
        <w:rPr>
          <w:rFonts w:ascii="Times New Roman" w:hAnsi="Times New Roman" w:cs="Times New Roman"/>
          <w:bCs/>
          <w:color w:val="000000" w:themeColor="text1"/>
          <w:lang w:val="en-US"/>
        </w:rPr>
        <w:t>ZymoResearch</w:t>
      </w:r>
      <w:proofErr w:type="spellEnd"/>
      <w:r w:rsidRPr="00C162ED">
        <w:rPr>
          <w:rFonts w:ascii="Times New Roman" w:hAnsi="Times New Roman" w:cs="Times New Roman"/>
          <w:bCs/>
          <w:color w:val="000000" w:themeColor="text1"/>
          <w:lang w:val="en-US"/>
        </w:rPr>
        <w:t xml:space="preserve"> #R1055). RNA quality (RIN) was assessed using a 2100-Bioanalyzer (Agilent Technologies) by the NGS Core Facility Platform (IRMB, Montpellier). RNA samples with a RIN &gt;7 were sequenced by the Brain Institute Genotyping and Sequencing Core Facility (</w:t>
      </w:r>
      <w:proofErr w:type="spellStart"/>
      <w:r w:rsidRPr="00C162ED">
        <w:rPr>
          <w:rFonts w:ascii="Times New Roman" w:hAnsi="Times New Roman" w:cs="Times New Roman"/>
          <w:bCs/>
          <w:color w:val="000000" w:themeColor="text1"/>
          <w:lang w:val="en-US"/>
        </w:rPr>
        <w:t>iGenSeq</w:t>
      </w:r>
      <w:proofErr w:type="spellEnd"/>
      <w:r w:rsidRPr="00C162ED">
        <w:rPr>
          <w:rFonts w:ascii="Times New Roman" w:hAnsi="Times New Roman" w:cs="Times New Roman"/>
          <w:bCs/>
          <w:color w:val="000000" w:themeColor="text1"/>
          <w:lang w:val="en-US"/>
        </w:rPr>
        <w:t xml:space="preserve">, Paris). mRNA libraries were prepared and sequenced as already described </w:t>
      </w:r>
      <w:r w:rsidRPr="00C162ED">
        <w:rPr>
          <w:rFonts w:ascii="Times New Roman" w:hAnsi="Times New Roman" w:cs="Times New Roman"/>
          <w:bCs/>
          <w:color w:val="000000" w:themeColor="text1"/>
        </w:rPr>
        <w:fldChar w:fldCharType="begin"/>
      </w:r>
      <w:r w:rsidRPr="00C162ED">
        <w:rPr>
          <w:rFonts w:ascii="Times New Roman" w:hAnsi="Times New Roman" w:cs="Times New Roman"/>
          <w:bCs/>
          <w:color w:val="000000" w:themeColor="text1"/>
          <w:lang w:val="en-US"/>
        </w:rPr>
        <w:instrText xml:space="preserve"> ADDIN ZOTERO_ITEM CSL_CITATION {"citationID":"ktmByp30","properties":{"formattedCitation":"(17)","plainCitation":"(17)","noteIndex":0},"citationItems":[{"id":3194,"uris":["http://zotero.org/users/4634463/items/IIYYKX8H"],"itemData":{"id":3194,"type":"article-journal","container-title":"Clinical and Translational Medicine","DOI":"10.1002/ctm2.70011","ISSN":"2001-1326","issue":"9","journalAbbreviation":"Clin Transl Med","language":"eng","note":"PMID: 39269751\nPMCID: PMC11397130","page":"e70011","source":"PubMed","title":"STING-ATF3/type I interferon crosstalk: A potential target to improve anti-tumour immunity in chemotherapy-treated urothelial carcinoma","title-short":"STING-ATF3/type I interferon crosstalk","volume":"14","author":[{"family":"Fauvre","given":"Alexandra"},{"family":"Machu","given":"Margot"},{"family":"Merienne","given":"Audrey"},{"family":"Vie","given":"Nadia"},{"family":"Bessede","given":"Thomas"},{"family":"Robin","given":"Mathilde"},{"family":"Garambois","given":"Veronique"},{"family":"Taffoni","given":"Clara"},{"family":"Laguette","given":"Nadine"},{"family":"Gervois-Segain","given":"Nadine"},{"family":"Jarry","given":"Anne"},{"family":"Labarriere","given":"Nathalie"},{"family":"Allory","given":"Yves"},{"family":"Larbouret","given":"Christel"},{"family":"Gros","given":"Laurent"},{"family":"Tosi","given":"Diego"},{"family":"Solit","given":"David B."},{"family":"Pourquier","given":"Philippe"},{"family":"Houédé","given":"Nadine"},{"family":"Gongora","given":"Celine"}],"issued":{"date-parts":[["2024",9]]},"citation-key":"fauvreSTINGATF3TypeInterferon2024"}}],"schema":"https://github.com/citation-style-language/schema/raw/master/csl-citation.json"} </w:instrText>
      </w:r>
      <w:r w:rsidRPr="00C162ED">
        <w:rPr>
          <w:rFonts w:ascii="Times New Roman" w:hAnsi="Times New Roman" w:cs="Times New Roman"/>
          <w:bCs/>
          <w:color w:val="000000" w:themeColor="text1"/>
        </w:rPr>
        <w:fldChar w:fldCharType="separate"/>
      </w:r>
      <w:r w:rsidRPr="00C162ED">
        <w:rPr>
          <w:rFonts w:ascii="Times New Roman" w:hAnsi="Times New Roman" w:cs="Times New Roman"/>
          <w:color w:val="000000" w:themeColor="text1"/>
          <w:lang w:val="en-US"/>
        </w:rPr>
        <w:t>(17)</w:t>
      </w:r>
      <w:r w:rsidRPr="00C162ED">
        <w:rPr>
          <w:rFonts w:ascii="Times New Roman" w:hAnsi="Times New Roman" w:cs="Times New Roman"/>
          <w:bCs/>
          <w:color w:val="000000" w:themeColor="text1"/>
        </w:rPr>
        <w:fldChar w:fldCharType="end"/>
      </w:r>
      <w:r w:rsidRPr="00C162ED">
        <w:rPr>
          <w:rFonts w:ascii="Times New Roman" w:hAnsi="Times New Roman" w:cs="Times New Roman"/>
          <w:bCs/>
          <w:color w:val="000000" w:themeColor="text1"/>
          <w:lang w:val="en-US"/>
        </w:rPr>
        <w:t xml:space="preserve">. The raw data quality was evaluated with </w:t>
      </w:r>
      <w:proofErr w:type="spellStart"/>
      <w:r w:rsidRPr="00C162ED">
        <w:rPr>
          <w:rFonts w:ascii="Times New Roman" w:hAnsi="Times New Roman" w:cs="Times New Roman"/>
          <w:bCs/>
          <w:color w:val="000000" w:themeColor="text1"/>
          <w:lang w:val="en-US"/>
        </w:rPr>
        <w:t>FastQC</w:t>
      </w:r>
      <w:proofErr w:type="spellEnd"/>
      <w:r w:rsidRPr="00C162ED">
        <w:rPr>
          <w:rFonts w:ascii="Times New Roman" w:hAnsi="Times New Roman" w:cs="Times New Roman"/>
          <w:bCs/>
          <w:color w:val="000000" w:themeColor="text1"/>
          <w:lang w:val="en-US"/>
        </w:rPr>
        <w:t xml:space="preserve"> (https://www.bioinformatics.babraham.ac.uk/publications.html). Poor quality sequences and adapters were trimmed or removed with the software </w:t>
      </w:r>
      <w:proofErr w:type="spellStart"/>
      <w:r w:rsidRPr="00C162ED">
        <w:rPr>
          <w:rFonts w:ascii="Times New Roman" w:hAnsi="Times New Roman" w:cs="Times New Roman"/>
          <w:bCs/>
          <w:color w:val="000000" w:themeColor="text1"/>
          <w:lang w:val="en-US"/>
        </w:rPr>
        <w:t>fastp</w:t>
      </w:r>
      <w:proofErr w:type="spellEnd"/>
      <w:r w:rsidRPr="00C162ED">
        <w:rPr>
          <w:rFonts w:ascii="Times New Roman" w:hAnsi="Times New Roman" w:cs="Times New Roman"/>
          <w:bCs/>
          <w:color w:val="000000" w:themeColor="text1"/>
          <w:lang w:val="en-US"/>
        </w:rPr>
        <w:t xml:space="preserve"> </w:t>
      </w:r>
      <w:r w:rsidRPr="00C162ED">
        <w:rPr>
          <w:rFonts w:ascii="Times New Roman" w:hAnsi="Times New Roman" w:cs="Times New Roman"/>
          <w:bCs/>
          <w:color w:val="000000" w:themeColor="text1"/>
        </w:rPr>
        <w:fldChar w:fldCharType="begin"/>
      </w:r>
      <w:r w:rsidRPr="00C162ED">
        <w:rPr>
          <w:rFonts w:ascii="Times New Roman" w:hAnsi="Times New Roman" w:cs="Times New Roman"/>
          <w:bCs/>
          <w:color w:val="000000" w:themeColor="text1"/>
          <w:lang w:val="en-US"/>
        </w:rPr>
        <w:instrText xml:space="preserve"> ADDIN ZOTERO_ITEM CSL_CITATION {"citationID":"KC6sERK4","properties":{"formattedCitation":"(18)","plainCitation":"(18)","noteIndex":0},"citationItems":[{"id":"KmT9Ty1t/Nb3T8q3I","uris":["http://zotero.org/users/1101416/items/S3XRGHYM"],"itemData":{"id":3060,"type":"article-journal","abstract":"MOTIVATION: Quality control and preprocessing of FASTQ files are essential to providing clean data for downstream analysis. Traditionally, a different tool is used for each operation, such as quality control, adapter trimming and quality filtering. These tools are often insufficiently fast as most are developed using high-level programming languages (e.g. Python and Java) and provide limited multi-threading support. Reading and loading data multiple times also renders preprocessing slow and I/O inefficient.\nRESULTS: We developed fastp as an ultra-fast FASTQ preprocessor with useful quality control and data-filtering features. It can perform quality control, adapter trimming, quality filtering, per-read quality pruning and many other operations with a single scan of the FASTQ data. This tool is developed in C++ and has multi-threading support. Based on our evaluation, fastp is 2-5 times faster than other FASTQ preprocessing tools such as Trimmomatic or Cutadapt despite performing far more operations than similar tools.\nAVAILABILITY AND IMPLEMENTATION: The open-source code and corresponding instructions are available at https://github.com/OpenGene/fastp.","container-title":"Bioinformatics (Oxford, England)","DOI":"10.1093/bioinformatics/bty560","ISSN":"1367-4811","issue":"17","journalAbbreviation":"Bioinformatics","language":"eng","note":"PMID: 30423086\nPMCID: PMC6129281","page":"i884-i890","source":"PubMed","title":"fastp: an ultra-fast all-in-one FASTQ preprocessor","title-short":"fastp","volume":"34","author":[{"family":"Chen","given":"Shifu"},{"family":"Zhou","given":"Yanqing"},{"family":"Chen","given":"Yaru"},{"family":"Gu","given":"Jia"}],"issued":{"date-parts":[["2018",9,1]]}}}],"schema":"https://github.com/citation-style-language/schema/raw/master/csl-citation.json"} </w:instrText>
      </w:r>
      <w:r w:rsidRPr="00C162ED">
        <w:rPr>
          <w:rFonts w:ascii="Times New Roman" w:hAnsi="Times New Roman" w:cs="Times New Roman"/>
          <w:bCs/>
          <w:color w:val="000000" w:themeColor="text1"/>
        </w:rPr>
        <w:fldChar w:fldCharType="separate"/>
      </w:r>
      <w:r w:rsidRPr="00C162ED">
        <w:rPr>
          <w:rFonts w:ascii="Times New Roman" w:hAnsi="Times New Roman" w:cs="Times New Roman"/>
          <w:color w:val="000000" w:themeColor="text1"/>
          <w:lang w:val="en-US"/>
        </w:rPr>
        <w:t>(18)</w:t>
      </w:r>
      <w:r w:rsidRPr="00C162ED">
        <w:rPr>
          <w:rFonts w:ascii="Times New Roman" w:hAnsi="Times New Roman" w:cs="Times New Roman"/>
          <w:bCs/>
          <w:color w:val="000000" w:themeColor="text1"/>
        </w:rPr>
        <w:fldChar w:fldCharType="end"/>
      </w:r>
      <w:r w:rsidRPr="00C162ED">
        <w:rPr>
          <w:rFonts w:ascii="Times New Roman" w:hAnsi="Times New Roman" w:cs="Times New Roman"/>
          <w:bCs/>
          <w:color w:val="000000" w:themeColor="text1"/>
          <w:lang w:val="en-US"/>
        </w:rPr>
        <w:t xml:space="preserve">, using default parameters, to retain only good quality paired reads. The Illumina DRAGEN bio-IT Platform (v3.8.4) was used for mapping to the reference human genome hg38 and for quantification with the </w:t>
      </w:r>
      <w:proofErr w:type="spellStart"/>
      <w:r w:rsidRPr="00C162ED">
        <w:rPr>
          <w:rFonts w:ascii="Times New Roman" w:hAnsi="Times New Roman" w:cs="Times New Roman"/>
          <w:bCs/>
          <w:color w:val="000000" w:themeColor="text1"/>
          <w:lang w:val="en-US"/>
        </w:rPr>
        <w:t>Gencode</w:t>
      </w:r>
      <w:proofErr w:type="spellEnd"/>
      <w:r w:rsidRPr="00C162ED">
        <w:rPr>
          <w:rFonts w:ascii="Times New Roman" w:hAnsi="Times New Roman" w:cs="Times New Roman"/>
          <w:bCs/>
          <w:color w:val="000000" w:themeColor="text1"/>
          <w:lang w:val="en-US"/>
        </w:rPr>
        <w:t xml:space="preserve"> v37 annotation </w:t>
      </w:r>
      <w:proofErr w:type="spellStart"/>
      <w:r w:rsidRPr="00C162ED">
        <w:rPr>
          <w:rFonts w:ascii="Times New Roman" w:hAnsi="Times New Roman" w:cs="Times New Roman"/>
          <w:bCs/>
          <w:color w:val="000000" w:themeColor="text1"/>
          <w:lang w:val="en-US"/>
        </w:rPr>
        <w:t>gtf</w:t>
      </w:r>
      <w:proofErr w:type="spellEnd"/>
      <w:r w:rsidRPr="00C162ED">
        <w:rPr>
          <w:rFonts w:ascii="Times New Roman" w:hAnsi="Times New Roman" w:cs="Times New Roman"/>
          <w:bCs/>
          <w:color w:val="000000" w:themeColor="text1"/>
          <w:lang w:val="en-US"/>
        </w:rPr>
        <w:t xml:space="preserve"> file. Library orientation, library composition and transcript coverage were checked with the Picard tools. The following analyses were done with the R software. Data were normalized with the DESeq2 </w:t>
      </w:r>
      <w:r w:rsidRPr="00C162ED">
        <w:rPr>
          <w:rFonts w:ascii="Times New Roman" w:hAnsi="Times New Roman" w:cs="Times New Roman"/>
          <w:bCs/>
          <w:color w:val="000000" w:themeColor="text1"/>
        </w:rPr>
        <w:fldChar w:fldCharType="begin"/>
      </w:r>
      <w:r w:rsidRPr="00C162ED">
        <w:rPr>
          <w:rFonts w:ascii="Times New Roman" w:hAnsi="Times New Roman" w:cs="Times New Roman"/>
          <w:bCs/>
          <w:color w:val="000000" w:themeColor="text1"/>
          <w:lang w:val="en-US"/>
        </w:rPr>
        <w:instrText xml:space="preserve"> ADDIN ZOTERO_ITEM CSL_CITATION {"citationID":"om7tAgiX","properties":{"formattedCitation":"(19)","plainCitation":"(19)","noteIndex":0},"citationItems":[{"id":"KmT9Ty1t/oCk1LkjV","uris":["http://zotero.org/users/1101416/items/I87URMYP"],"itemData":{"id":3063,"type":"article-journal","abstract":"In comparative high-throughput sequencing assays, a fundamental task is the analysis of count data, such as read counts per gene in RNA-seq, for evidence of systematic changes across experimental conditions. Small replicate numbers, discreteness, large dynamic range and the presence of outliers require a suitable statistical approach. We present DESeq2, a method for differential analysis of count data, using shrinkage estimation for dispersions and fold changes to improve stability and interpretability of estimates. This enables a more quantitative analysis focused on the strength rather than the mere presence of differential expression. The DESeq2 package is available at http://www.bioconductor.org/packages/release/bioc/html/DESeq2.html webcite.","container-title":"Genome Biology","DOI":"10.1186/s13059-014-0550-8","ISSN":"1474-760X","issue":"12","journalAbbreviation":"Genome Biol","language":"eng","note":"PMID: 25516281\nPMCID: PMC4302049","page":"550","source":"PubMed","title":"Moderated estimation of fold change and dispersion for RNA-seq data with DESeq2","volume":"15","author":[{"family":"Love","given":"Michael I."},{"family":"Huber","given":"Wolfgang"},{"family":"Anders","given":"Simon"}],"issued":{"date-parts":[["2014"]]}}}],"schema":"https://github.com/citation-style-language/schema/raw/master/csl-citation.json"} </w:instrText>
      </w:r>
      <w:r w:rsidRPr="00C162ED">
        <w:rPr>
          <w:rFonts w:ascii="Times New Roman" w:hAnsi="Times New Roman" w:cs="Times New Roman"/>
          <w:bCs/>
          <w:color w:val="000000" w:themeColor="text1"/>
        </w:rPr>
        <w:fldChar w:fldCharType="separate"/>
      </w:r>
      <w:r w:rsidRPr="00C162ED">
        <w:rPr>
          <w:rFonts w:ascii="Times New Roman" w:hAnsi="Times New Roman" w:cs="Times New Roman"/>
          <w:color w:val="000000" w:themeColor="text1"/>
          <w:lang w:val="en-US"/>
        </w:rPr>
        <w:t>(19)</w:t>
      </w:r>
      <w:r w:rsidRPr="00C162ED">
        <w:rPr>
          <w:rFonts w:ascii="Times New Roman" w:hAnsi="Times New Roman" w:cs="Times New Roman"/>
          <w:bCs/>
          <w:color w:val="000000" w:themeColor="text1"/>
        </w:rPr>
        <w:fldChar w:fldCharType="end"/>
      </w:r>
      <w:r w:rsidRPr="00C162ED">
        <w:rPr>
          <w:rFonts w:ascii="Times New Roman" w:hAnsi="Times New Roman" w:cs="Times New Roman"/>
          <w:bCs/>
          <w:color w:val="000000" w:themeColor="text1"/>
          <w:lang w:val="en-US"/>
        </w:rPr>
        <w:t xml:space="preserve"> packages before differential analysis using the </w:t>
      </w:r>
      <w:proofErr w:type="spellStart"/>
      <w:r w:rsidRPr="00C162ED">
        <w:rPr>
          <w:rFonts w:ascii="Times New Roman" w:hAnsi="Times New Roman" w:cs="Times New Roman"/>
          <w:bCs/>
          <w:color w:val="000000" w:themeColor="text1"/>
          <w:lang w:val="en-US"/>
        </w:rPr>
        <w:t>glm</w:t>
      </w:r>
      <w:proofErr w:type="spellEnd"/>
      <w:r w:rsidRPr="00C162ED">
        <w:rPr>
          <w:rFonts w:ascii="Times New Roman" w:hAnsi="Times New Roman" w:cs="Times New Roman"/>
          <w:bCs/>
          <w:color w:val="000000" w:themeColor="text1"/>
          <w:lang w:val="en-US"/>
        </w:rPr>
        <w:t xml:space="preserve"> framework likelihood ratio test from the DESeq2 workflow. Adjusted p-values for multiple hypotheses were calculated with the </w:t>
      </w:r>
      <w:proofErr w:type="spellStart"/>
      <w:r w:rsidRPr="00C162ED">
        <w:rPr>
          <w:rFonts w:ascii="Times New Roman" w:hAnsi="Times New Roman" w:cs="Times New Roman"/>
          <w:bCs/>
          <w:color w:val="000000" w:themeColor="text1"/>
          <w:lang w:val="en-US"/>
        </w:rPr>
        <w:t>Benjamini</w:t>
      </w:r>
      <w:proofErr w:type="spellEnd"/>
      <w:r w:rsidRPr="00C162ED">
        <w:rPr>
          <w:rFonts w:ascii="Times New Roman" w:hAnsi="Times New Roman" w:cs="Times New Roman"/>
          <w:bCs/>
          <w:color w:val="000000" w:themeColor="text1"/>
          <w:lang w:val="en-US"/>
        </w:rPr>
        <w:t xml:space="preserve">-Hochberg procedure to control the false discovery rate (FDR). The enrichment analysis was performed with the </w:t>
      </w:r>
      <w:proofErr w:type="spellStart"/>
      <w:r w:rsidRPr="00C162ED">
        <w:rPr>
          <w:rFonts w:ascii="Times New Roman" w:hAnsi="Times New Roman" w:cs="Times New Roman"/>
          <w:bCs/>
          <w:color w:val="000000" w:themeColor="text1"/>
          <w:lang w:val="en-US"/>
        </w:rPr>
        <w:lastRenderedPageBreak/>
        <w:t>clusterProfiler</w:t>
      </w:r>
      <w:proofErr w:type="spellEnd"/>
      <w:r w:rsidRPr="00C162ED">
        <w:rPr>
          <w:rFonts w:ascii="Times New Roman" w:hAnsi="Times New Roman" w:cs="Times New Roman"/>
          <w:bCs/>
          <w:color w:val="000000" w:themeColor="text1"/>
          <w:lang w:val="en-US"/>
        </w:rPr>
        <w:t xml:space="preserve"> R package </w:t>
      </w:r>
      <w:r w:rsidRPr="00C162ED">
        <w:rPr>
          <w:rFonts w:ascii="Times New Roman" w:hAnsi="Times New Roman" w:cs="Times New Roman"/>
          <w:bCs/>
          <w:color w:val="000000" w:themeColor="text1"/>
        </w:rPr>
        <w:fldChar w:fldCharType="begin"/>
      </w:r>
      <w:r w:rsidRPr="00C162ED">
        <w:rPr>
          <w:rFonts w:ascii="Times New Roman" w:hAnsi="Times New Roman" w:cs="Times New Roman"/>
          <w:bCs/>
          <w:color w:val="000000" w:themeColor="text1"/>
          <w:lang w:val="en-US"/>
        </w:rPr>
        <w:instrText xml:space="preserve"> ADDIN ZOTERO_ITEM CSL_CITATION {"citationID":"9gOZq4zM","properties":{"formattedCitation":"(20)","plainCitation":"(20)","noteIndex":0},"citationItems":[{"id":"KmT9Ty1t/DsYL0ega","uris":["http://zotero.org/users/1101416/items/VXW53PPY"],"itemData":{"id":3066,"type":"article-journal","abstract":"Increasing quantitative data generated from transcriptomics and proteomics require integrative strategies for analysis. Here, we present an R package, clusterProfiler that automates the process of biological-term classification and the enrichment analysis of gene clusters. The analysis module and visualization module were combined into a reusable workflow. Currently, clusterProfiler supports three species, including humans, mice, and yeast. Methods provided in this package can be easily extended to other species and ontologies. The clusterProfiler package is released under Artistic-2.0 License within Bioconductor project. The source code and vignette are freely available at http://bioconductor.org/packages/release/bioc/html/clusterProfiler.html.","container-title":"Omics: A Journal of Integrative Biology","DOI":"10.1089/omi.2011.0118","ISSN":"1557-8100","issue":"5","journalAbbreviation":"OMICS","language":"eng","note":"PMID: 22455463\nPMCID: PMC3339379","page":"284-287","source":"PubMed","title":"clusterProfiler: an R package for comparing biological themes among gene clusters","title-short":"clusterProfiler","volume":"16","author":[{"family":"Yu","given":"Guangchuang"},{"family":"Wang","given":"Li-Gen"},{"family":"Han","given":"Yanyan"},{"family":"He","given":"Qing-Yu"}],"issued":{"date-parts":[["2012",5]]}}}],"schema":"https://github.com/citation-style-language/schema/raw/master/csl-citation.json"} </w:instrText>
      </w:r>
      <w:r w:rsidRPr="00C162ED">
        <w:rPr>
          <w:rFonts w:ascii="Times New Roman" w:hAnsi="Times New Roman" w:cs="Times New Roman"/>
          <w:bCs/>
          <w:color w:val="000000" w:themeColor="text1"/>
        </w:rPr>
        <w:fldChar w:fldCharType="separate"/>
      </w:r>
      <w:r w:rsidRPr="00C162ED">
        <w:rPr>
          <w:rFonts w:ascii="Times New Roman" w:hAnsi="Times New Roman" w:cs="Times New Roman"/>
          <w:color w:val="000000" w:themeColor="text1"/>
          <w:lang w:val="en-US"/>
        </w:rPr>
        <w:t>(20)</w:t>
      </w:r>
      <w:r w:rsidRPr="00C162ED">
        <w:rPr>
          <w:rFonts w:ascii="Times New Roman" w:hAnsi="Times New Roman" w:cs="Times New Roman"/>
          <w:bCs/>
          <w:color w:val="000000" w:themeColor="text1"/>
        </w:rPr>
        <w:fldChar w:fldCharType="end"/>
      </w:r>
      <w:r w:rsidRPr="00C162ED">
        <w:rPr>
          <w:rFonts w:ascii="Times New Roman" w:hAnsi="Times New Roman" w:cs="Times New Roman"/>
          <w:bCs/>
          <w:color w:val="000000" w:themeColor="text1"/>
          <w:lang w:val="en-US"/>
        </w:rPr>
        <w:t xml:space="preserve"> and Gene Set Enrichment Analysis (GSEA) of the GO Biological Process and KEGG gene set collection </w:t>
      </w:r>
      <w:r w:rsidRPr="00C162ED">
        <w:rPr>
          <w:rFonts w:ascii="Times New Roman" w:hAnsi="Times New Roman" w:cs="Times New Roman"/>
          <w:bCs/>
          <w:color w:val="000000" w:themeColor="text1"/>
        </w:rPr>
        <w:fldChar w:fldCharType="begin"/>
      </w:r>
      <w:r w:rsidRPr="00C162ED">
        <w:rPr>
          <w:rFonts w:ascii="Times New Roman" w:hAnsi="Times New Roman" w:cs="Times New Roman"/>
          <w:bCs/>
          <w:color w:val="000000" w:themeColor="text1"/>
          <w:lang w:val="en-US"/>
        </w:rPr>
        <w:instrText xml:space="preserve"> ADDIN ZOTERO_ITEM CSL_CITATION {"citationID":"MjOug5cG","properties":{"formattedCitation":"(21)","plainCitation":"(21)","noteIndex":0},"citationItems":[{"id":"KmT9Ty1t/xyVch8A6","uris":["http://zotero.org/users/1101416/items/GX7WEGJR"],"itemData":{"id":3071,"type":"article-journal","abstract":"The Molecular Signatures Database (MSigDB) is one of the most widely used and comprehensive databases of gene sets for performing gene set enrichment analysis. Since its creation, MSigDB has grown beyond its roots in metabolic disease and cancer to include &gt;10,000 gene sets. These better represent a wider range of biological processes and diseases, but the utility of the database is reduced by increased redundancy across, and heterogeneity within, gene sets. To address this challenge, here we use a combination of automated approaches and expert curation to develop a collection of \"hallmark\" gene sets as part of MSigDB. Each hallmark in this collection consists of a \"refined\" gene set, derived from multiple \"founder\" sets, that conveys a specific biological state or process and displays coherent expression. The hallmarks effectively summarize most of the relevant information of the original founder sets and, by reducing both variation and redundancy, provide more refined and concise inputs for gene set enrichment analysis.","container-title":"Cell Systems","DOI":"10.1016/j.cels.2015.12.004","ISSN":"2405-4712","issue":"6","journalAbbreviation":"Cell Syst","language":"eng","note":"PMID: 26771021\nPMCID: PMC4707969","page":"417-425","source":"PubMed","title":"The Molecular Signatures Database (MSigDB) hallmark gene set collection","volume":"1","author":[{"family":"Liberzon","given":"Arthur"},{"family":"Birger","given":"Chet"},{"family":"Thorvaldsdóttir","given":"Helga"},{"family":"Ghandi","given":"Mahmoud"},{"family":"Mesirov","given":"Jill P."},{"family":"Tamayo","given":"Pablo"}],"issued":{"date-parts":[["2015",12,23]]}}}],"schema":"https://github.com/citation-style-language/schema/raw/master/csl-citation.json"} </w:instrText>
      </w:r>
      <w:r w:rsidRPr="00C162ED">
        <w:rPr>
          <w:rFonts w:ascii="Times New Roman" w:hAnsi="Times New Roman" w:cs="Times New Roman"/>
          <w:bCs/>
          <w:color w:val="000000" w:themeColor="text1"/>
        </w:rPr>
        <w:fldChar w:fldCharType="separate"/>
      </w:r>
      <w:r w:rsidRPr="00C162ED">
        <w:rPr>
          <w:rFonts w:ascii="Times New Roman" w:hAnsi="Times New Roman" w:cs="Times New Roman"/>
          <w:color w:val="000000" w:themeColor="text1"/>
          <w:lang w:val="en-US"/>
        </w:rPr>
        <w:t>(21)</w:t>
      </w:r>
      <w:r w:rsidRPr="00C162ED">
        <w:rPr>
          <w:rFonts w:ascii="Times New Roman" w:hAnsi="Times New Roman" w:cs="Times New Roman"/>
          <w:bCs/>
          <w:color w:val="000000" w:themeColor="text1"/>
        </w:rPr>
        <w:fldChar w:fldCharType="end"/>
      </w:r>
      <w:r w:rsidRPr="00C162ED">
        <w:rPr>
          <w:rFonts w:ascii="Times New Roman" w:hAnsi="Times New Roman" w:cs="Times New Roman"/>
          <w:bCs/>
          <w:color w:val="000000" w:themeColor="text1"/>
          <w:lang w:val="en-US"/>
        </w:rPr>
        <w:t xml:space="preserve">.  </w:t>
      </w:r>
    </w:p>
    <w:p w14:paraId="6CF53F24" w14:textId="77777777" w:rsidR="00CD7C7E" w:rsidRPr="00C162ED" w:rsidRDefault="00CD7C7E" w:rsidP="00CD7C7E">
      <w:pPr>
        <w:spacing w:line="480" w:lineRule="auto"/>
        <w:jc w:val="both"/>
        <w:textAlignment w:val="baseline"/>
        <w:rPr>
          <w:rFonts w:ascii="Times New Roman" w:hAnsi="Times New Roman" w:cs="Times New Roman"/>
          <w:b/>
          <w:bCs/>
          <w:color w:val="000000" w:themeColor="text1"/>
          <w:lang w:val="en-US"/>
        </w:rPr>
      </w:pPr>
      <w:r w:rsidRPr="00C162ED">
        <w:rPr>
          <w:rFonts w:ascii="Times New Roman" w:hAnsi="Times New Roman" w:cs="Times New Roman"/>
          <w:b/>
          <w:bCs/>
          <w:color w:val="000000" w:themeColor="text1"/>
          <w:lang w:val="en-US"/>
        </w:rPr>
        <w:t>Reverse-phase protein array (RPPA)</w:t>
      </w:r>
    </w:p>
    <w:p w14:paraId="17844AFB" w14:textId="77777777" w:rsidR="00CD7C7E" w:rsidRPr="00C162ED" w:rsidRDefault="00CD7C7E" w:rsidP="00CD7C7E">
      <w:pPr>
        <w:spacing w:line="480" w:lineRule="auto"/>
        <w:jc w:val="both"/>
        <w:textAlignment w:val="baseline"/>
        <w:rPr>
          <w:rFonts w:ascii="Times New Roman" w:hAnsi="Times New Roman" w:cs="Times New Roman"/>
          <w:color w:val="000000" w:themeColor="text1"/>
          <w:lang w:val="en-US"/>
        </w:rPr>
      </w:pPr>
      <w:r w:rsidRPr="00C162ED">
        <w:rPr>
          <w:rFonts w:ascii="Times New Roman" w:hAnsi="Times New Roman" w:cs="Times New Roman"/>
          <w:bCs/>
          <w:color w:val="000000" w:themeColor="text1"/>
          <w:lang w:val="en-US"/>
        </w:rPr>
        <w:t xml:space="preserve">RPPA analysis was carried out by MD Anderson Cancer Center. CFPAC-1 and </w:t>
      </w:r>
      <w:proofErr w:type="spellStart"/>
      <w:r w:rsidRPr="00C162ED">
        <w:rPr>
          <w:rFonts w:ascii="Times New Roman" w:hAnsi="Times New Roman" w:cs="Times New Roman"/>
          <w:bCs/>
          <w:color w:val="000000" w:themeColor="text1"/>
          <w:lang w:val="en-US"/>
        </w:rPr>
        <w:t>Pancpec</w:t>
      </w:r>
      <w:proofErr w:type="spellEnd"/>
      <w:r w:rsidRPr="00C162ED">
        <w:rPr>
          <w:rFonts w:ascii="Times New Roman" w:hAnsi="Times New Roman" w:cs="Times New Roman"/>
          <w:bCs/>
          <w:color w:val="000000" w:themeColor="text1"/>
          <w:lang w:val="en-US"/>
        </w:rPr>
        <w:t xml:space="preserve"> cells were incubated or not with EAPB02303 at IC</w:t>
      </w:r>
      <w:r w:rsidRPr="00C162ED">
        <w:rPr>
          <w:rFonts w:ascii="Times New Roman" w:hAnsi="Times New Roman" w:cs="Times New Roman"/>
          <w:bCs/>
          <w:color w:val="000000" w:themeColor="text1"/>
          <w:vertAlign w:val="subscript"/>
          <w:lang w:val="en-US"/>
        </w:rPr>
        <w:t>50</w:t>
      </w:r>
      <w:r w:rsidRPr="00C162ED">
        <w:rPr>
          <w:rFonts w:ascii="Times New Roman" w:hAnsi="Times New Roman" w:cs="Times New Roman"/>
          <w:bCs/>
          <w:color w:val="000000" w:themeColor="text1"/>
          <w:lang w:val="en-US"/>
        </w:rPr>
        <w:t xml:space="preserve"> or 5xIC</w:t>
      </w:r>
      <w:r w:rsidRPr="00C162ED">
        <w:rPr>
          <w:rFonts w:ascii="Times New Roman" w:hAnsi="Times New Roman" w:cs="Times New Roman"/>
          <w:bCs/>
          <w:color w:val="000000" w:themeColor="text1"/>
          <w:vertAlign w:val="subscript"/>
          <w:lang w:val="en-US"/>
        </w:rPr>
        <w:t>50</w:t>
      </w:r>
      <w:r w:rsidRPr="00C162ED">
        <w:rPr>
          <w:rFonts w:ascii="Times New Roman" w:hAnsi="Times New Roman" w:cs="Times New Roman"/>
          <w:bCs/>
          <w:color w:val="000000" w:themeColor="text1"/>
          <w:lang w:val="en-US"/>
        </w:rPr>
        <w:t xml:space="preserve"> for 6 hours, in triplicate. After serial dilutions, protein extracts were spotted onto nitrocellulose-coated slides plus replicate controls. </w:t>
      </w:r>
      <w:r w:rsidRPr="00C162ED">
        <w:rPr>
          <w:rFonts w:ascii="Times New Roman" w:hAnsi="Times New Roman" w:cs="Times New Roman"/>
          <w:color w:val="000000" w:themeColor="text1"/>
          <w:lang w:val="en-US"/>
        </w:rPr>
        <w:t>Specific antibodies were used to amplify the signal</w:t>
      </w:r>
      <w:r w:rsidRPr="00C162ED">
        <w:rPr>
          <w:rFonts w:ascii="Times New Roman" w:hAnsi="Times New Roman" w:cs="Times New Roman"/>
          <w:i/>
          <w:color w:val="000000" w:themeColor="text1"/>
          <w:lang w:val="en-US"/>
        </w:rPr>
        <w:t xml:space="preserve"> via </w:t>
      </w:r>
      <w:r w:rsidRPr="00C162ED">
        <w:rPr>
          <w:rFonts w:ascii="Times New Roman" w:hAnsi="Times New Roman" w:cs="Times New Roman"/>
          <w:color w:val="000000" w:themeColor="text1"/>
          <w:lang w:val="en-US"/>
        </w:rPr>
        <w:t xml:space="preserve">a </w:t>
      </w:r>
      <w:proofErr w:type="spellStart"/>
      <w:r w:rsidRPr="00C162ED">
        <w:rPr>
          <w:rFonts w:ascii="Times New Roman" w:hAnsi="Times New Roman" w:cs="Times New Roman"/>
          <w:color w:val="000000" w:themeColor="text1"/>
          <w:lang w:val="en-US"/>
        </w:rPr>
        <w:t>tyramide</w:t>
      </w:r>
      <w:proofErr w:type="spellEnd"/>
      <w:r w:rsidRPr="00C162ED">
        <w:rPr>
          <w:rFonts w:ascii="Times New Roman" w:hAnsi="Times New Roman" w:cs="Times New Roman"/>
          <w:color w:val="000000" w:themeColor="text1"/>
          <w:lang w:val="en-US"/>
        </w:rPr>
        <w:t xml:space="preserve"> signal amplification system and were visualized by DAB (3,3’-diaminobenzidine) colorimetric reaction to detect the proteins of interest. Each slide was probed with one antibody. The detection system used was a </w:t>
      </w:r>
      <w:proofErr w:type="spellStart"/>
      <w:r w:rsidRPr="00C162ED">
        <w:rPr>
          <w:rFonts w:ascii="Times New Roman" w:hAnsi="Times New Roman" w:cs="Times New Roman"/>
          <w:color w:val="000000" w:themeColor="text1"/>
          <w:lang w:val="en-US"/>
        </w:rPr>
        <w:t>GenPoint</w:t>
      </w:r>
      <w:proofErr w:type="spellEnd"/>
      <w:r w:rsidRPr="00C162ED">
        <w:rPr>
          <w:rFonts w:ascii="Times New Roman" w:hAnsi="Times New Roman" w:cs="Times New Roman"/>
          <w:color w:val="000000" w:themeColor="text1"/>
          <w:lang w:val="en-US"/>
        </w:rPr>
        <w:t xml:space="preserve">™ staining kit from Agilent. Digital images of slides were obtained by scanning them on a Huron </w:t>
      </w:r>
      <w:proofErr w:type="spellStart"/>
      <w:r w:rsidRPr="00C162ED">
        <w:rPr>
          <w:rFonts w:ascii="Times New Roman" w:hAnsi="Times New Roman" w:cs="Times New Roman"/>
          <w:color w:val="000000" w:themeColor="text1"/>
          <w:lang w:val="en-US"/>
        </w:rPr>
        <w:t>TissueScope</w:t>
      </w:r>
      <w:proofErr w:type="spellEnd"/>
      <w:r w:rsidRPr="00C162ED">
        <w:rPr>
          <w:rFonts w:ascii="Times New Roman" w:hAnsi="Times New Roman" w:cs="Times New Roman"/>
          <w:color w:val="000000" w:themeColor="text1"/>
          <w:lang w:val="en-US"/>
        </w:rPr>
        <w:t xml:space="preserve"> scanner that produced 16-bit TIFF files. Spot intensities from the TIFF files were determined with the Array-Pro Analyzer software. Differentially expressed proteins were identified based on the normalized data between control and treated samples using the </w:t>
      </w:r>
      <w:proofErr w:type="spellStart"/>
      <w:r w:rsidRPr="00C162ED">
        <w:rPr>
          <w:rFonts w:ascii="Times New Roman" w:hAnsi="Times New Roman" w:cs="Times New Roman"/>
          <w:color w:val="000000" w:themeColor="text1"/>
          <w:lang w:val="en-US"/>
        </w:rPr>
        <w:t>limma</w:t>
      </w:r>
      <w:proofErr w:type="spellEnd"/>
      <w:r w:rsidRPr="00C162ED">
        <w:rPr>
          <w:rFonts w:ascii="Times New Roman" w:hAnsi="Times New Roman" w:cs="Times New Roman"/>
          <w:color w:val="000000" w:themeColor="text1"/>
          <w:lang w:val="en-US"/>
        </w:rPr>
        <w:t xml:space="preserve"> package in R; </w:t>
      </w:r>
      <w:proofErr w:type="gramStart"/>
      <w:r w:rsidRPr="00C162ED">
        <w:rPr>
          <w:rFonts w:ascii="Times New Roman" w:hAnsi="Times New Roman" w:cs="Times New Roman"/>
          <w:color w:val="000000" w:themeColor="text1"/>
          <w:lang w:val="en-US"/>
        </w:rPr>
        <w:t>a</w:t>
      </w:r>
      <w:proofErr w:type="gramEnd"/>
      <w:r w:rsidRPr="00C162ED">
        <w:rPr>
          <w:rFonts w:ascii="Times New Roman" w:hAnsi="Times New Roman" w:cs="Times New Roman"/>
          <w:color w:val="000000" w:themeColor="text1"/>
          <w:lang w:val="en-US"/>
        </w:rPr>
        <w:t xml:space="preserve"> FDR &lt; 0.01 and </w:t>
      </w:r>
      <w:proofErr w:type="spellStart"/>
      <w:r w:rsidRPr="00C162ED">
        <w:rPr>
          <w:rFonts w:ascii="Times New Roman" w:hAnsi="Times New Roman" w:cs="Times New Roman"/>
          <w:color w:val="000000" w:themeColor="text1"/>
          <w:lang w:val="en-US"/>
        </w:rPr>
        <w:t>logFC</w:t>
      </w:r>
      <w:proofErr w:type="spellEnd"/>
      <w:r w:rsidRPr="00C162ED">
        <w:rPr>
          <w:rFonts w:ascii="Times New Roman" w:hAnsi="Times New Roman" w:cs="Times New Roman"/>
          <w:color w:val="000000" w:themeColor="text1"/>
          <w:lang w:val="en-US"/>
        </w:rPr>
        <w:t xml:space="preserve"> &gt; 1 were used as cutoff to draw volcano plots. </w:t>
      </w:r>
    </w:p>
    <w:p w14:paraId="493D3F3F" w14:textId="77777777" w:rsidR="00CD7C7E" w:rsidRPr="00C162ED" w:rsidRDefault="00CD7C7E" w:rsidP="00CD7C7E">
      <w:pPr>
        <w:spacing w:line="480" w:lineRule="auto"/>
        <w:jc w:val="both"/>
        <w:rPr>
          <w:rFonts w:ascii="Times New Roman" w:hAnsi="Times New Roman" w:cs="Times New Roman"/>
          <w:b/>
          <w:color w:val="000000" w:themeColor="text1"/>
          <w:lang w:val="en-US"/>
        </w:rPr>
      </w:pPr>
      <w:r w:rsidRPr="00C162ED">
        <w:rPr>
          <w:rFonts w:ascii="Times New Roman" w:hAnsi="Times New Roman" w:cs="Times New Roman"/>
          <w:b/>
          <w:color w:val="000000" w:themeColor="text1"/>
          <w:lang w:val="en-US"/>
        </w:rPr>
        <w:t xml:space="preserve">CRISPR-Cas9-mediated knock-out of </w:t>
      </w:r>
      <w:r w:rsidRPr="00C162ED">
        <w:rPr>
          <w:rFonts w:ascii="Times New Roman" w:hAnsi="Times New Roman" w:cs="Times New Roman"/>
          <w:b/>
          <w:i/>
          <w:iCs/>
          <w:color w:val="000000" w:themeColor="text1"/>
          <w:lang w:val="en-US"/>
        </w:rPr>
        <w:t xml:space="preserve">COMT </w:t>
      </w:r>
    </w:p>
    <w:p w14:paraId="4DB03957" w14:textId="77777777" w:rsidR="00CD7C7E" w:rsidRPr="00C162ED" w:rsidRDefault="00CD7C7E" w:rsidP="00CD7C7E">
      <w:pPr>
        <w:spacing w:line="480" w:lineRule="auto"/>
        <w:jc w:val="both"/>
        <w:rPr>
          <w:rFonts w:ascii="Times New Roman" w:hAnsi="Times New Roman" w:cs="Times New Roman"/>
          <w:bCs/>
          <w:color w:val="000000" w:themeColor="text1"/>
          <w:lang w:val="en-US"/>
        </w:rPr>
      </w:pPr>
      <w:r w:rsidRPr="00C162ED">
        <w:rPr>
          <w:rFonts w:ascii="Times New Roman" w:hAnsi="Times New Roman" w:cs="Times New Roman"/>
          <w:bCs/>
          <w:color w:val="000000" w:themeColor="text1"/>
          <w:lang w:val="en-US"/>
        </w:rPr>
        <w:t xml:space="preserve">CFPAC-1 and </w:t>
      </w:r>
      <w:proofErr w:type="spellStart"/>
      <w:r w:rsidRPr="00C162ED">
        <w:rPr>
          <w:rFonts w:ascii="Times New Roman" w:hAnsi="Times New Roman" w:cs="Times New Roman"/>
          <w:bCs/>
          <w:color w:val="000000" w:themeColor="text1"/>
          <w:lang w:val="en-US"/>
        </w:rPr>
        <w:t>Pancpec</w:t>
      </w:r>
      <w:proofErr w:type="spellEnd"/>
      <w:r w:rsidRPr="00C162ED">
        <w:rPr>
          <w:rFonts w:ascii="Times New Roman" w:hAnsi="Times New Roman" w:cs="Times New Roman"/>
          <w:bCs/>
          <w:color w:val="000000" w:themeColor="text1"/>
          <w:vertAlign w:val="superscript"/>
          <w:lang w:val="en-US"/>
        </w:rPr>
        <w:t xml:space="preserve"> </w:t>
      </w:r>
      <w:r w:rsidRPr="00C162ED">
        <w:rPr>
          <w:rFonts w:ascii="Times New Roman" w:hAnsi="Times New Roman" w:cs="Times New Roman"/>
          <w:bCs/>
          <w:color w:val="000000" w:themeColor="text1"/>
          <w:lang w:val="en-US"/>
        </w:rPr>
        <w:t xml:space="preserve">cells in which </w:t>
      </w:r>
      <w:r w:rsidRPr="00C162ED">
        <w:rPr>
          <w:rFonts w:ascii="Times New Roman" w:hAnsi="Times New Roman" w:cs="Times New Roman"/>
          <w:bCs/>
          <w:i/>
          <w:iCs/>
          <w:color w:val="000000" w:themeColor="text1"/>
          <w:lang w:val="en-US"/>
        </w:rPr>
        <w:t xml:space="preserve">COMT </w:t>
      </w:r>
      <w:r w:rsidRPr="00C162ED">
        <w:rPr>
          <w:rFonts w:ascii="Times New Roman" w:hAnsi="Times New Roman" w:cs="Times New Roman"/>
          <w:bCs/>
          <w:color w:val="000000" w:themeColor="text1"/>
          <w:lang w:val="en-US"/>
        </w:rPr>
        <w:t xml:space="preserve">was knocked out were generated using the COMT sgRNA CRISPR/Cas9 All-in-One Lentivector set (Human) (166181110595). CPFAC-1 and </w:t>
      </w:r>
      <w:proofErr w:type="spellStart"/>
      <w:r w:rsidRPr="00C162ED">
        <w:rPr>
          <w:rFonts w:ascii="Times New Roman" w:hAnsi="Times New Roman" w:cs="Times New Roman"/>
          <w:bCs/>
          <w:color w:val="000000" w:themeColor="text1"/>
          <w:lang w:val="en-US"/>
        </w:rPr>
        <w:t>Pancpec</w:t>
      </w:r>
      <w:proofErr w:type="spellEnd"/>
      <w:r w:rsidRPr="00C162ED">
        <w:rPr>
          <w:rFonts w:ascii="Times New Roman" w:hAnsi="Times New Roman" w:cs="Times New Roman"/>
          <w:bCs/>
          <w:color w:val="000000" w:themeColor="text1"/>
          <w:lang w:val="en-US"/>
        </w:rPr>
        <w:t xml:space="preserve"> cells were infected with retroviral particles and after 96 hours, transduced cells were selected by adding 2 µg/mL puromycin for 6 days. Cells were amplified and cloned in 96-well plates. After 10 days, positive clones were re-seeded and screened by western blotting for COMT knock-out. </w:t>
      </w:r>
    </w:p>
    <w:p w14:paraId="7C949631" w14:textId="77777777" w:rsidR="00CD7C7E" w:rsidRPr="00C162ED" w:rsidRDefault="00CD7C7E" w:rsidP="00CD7C7E">
      <w:pPr>
        <w:spacing w:line="480" w:lineRule="auto"/>
        <w:jc w:val="both"/>
        <w:textAlignment w:val="baseline"/>
        <w:rPr>
          <w:rFonts w:ascii="Times New Roman" w:hAnsi="Times New Roman" w:cs="Times New Roman"/>
          <w:b/>
          <w:bCs/>
          <w:color w:val="000000" w:themeColor="text1"/>
          <w:lang w:val="en-US"/>
        </w:rPr>
      </w:pPr>
      <w:r w:rsidRPr="00C162ED">
        <w:rPr>
          <w:rFonts w:ascii="Times New Roman" w:hAnsi="Times New Roman" w:cs="Times New Roman"/>
          <w:b/>
          <w:bCs/>
          <w:color w:val="000000" w:themeColor="text1"/>
          <w:lang w:val="en-US"/>
        </w:rPr>
        <w:t xml:space="preserve">Metabolite dosage  </w:t>
      </w:r>
    </w:p>
    <w:p w14:paraId="6B52E2F7" w14:textId="77777777" w:rsidR="00CD7C7E" w:rsidRPr="00C162ED" w:rsidRDefault="00CD7C7E" w:rsidP="00CD7C7E">
      <w:pPr>
        <w:spacing w:line="480" w:lineRule="auto"/>
        <w:jc w:val="both"/>
        <w:rPr>
          <w:rFonts w:ascii="Times New Roman" w:hAnsi="Times New Roman" w:cs="Times New Roman"/>
          <w:color w:val="000000" w:themeColor="text1"/>
          <w:lang w:val="en-US"/>
        </w:rPr>
      </w:pPr>
      <w:r w:rsidRPr="00C162ED">
        <w:rPr>
          <w:rFonts w:ascii="Times New Roman" w:hAnsi="Times New Roman" w:cs="Times New Roman"/>
          <w:i/>
          <w:iCs/>
          <w:color w:val="000000" w:themeColor="text1"/>
          <w:lang w:val="en-US"/>
        </w:rPr>
        <w:t>In vitro</w:t>
      </w:r>
      <w:r w:rsidRPr="00C162ED">
        <w:rPr>
          <w:rFonts w:ascii="Times New Roman" w:hAnsi="Times New Roman" w:cs="Times New Roman"/>
          <w:color w:val="000000" w:themeColor="text1"/>
          <w:lang w:val="en-US"/>
        </w:rPr>
        <w:t xml:space="preserve"> </w:t>
      </w:r>
      <w:proofErr w:type="spellStart"/>
      <w:r w:rsidRPr="00C162ED">
        <w:rPr>
          <w:rFonts w:ascii="Times New Roman" w:hAnsi="Times New Roman" w:cs="Times New Roman"/>
          <w:color w:val="000000" w:themeColor="text1"/>
          <w:lang w:val="en-US"/>
        </w:rPr>
        <w:t>Pancpec</w:t>
      </w:r>
      <w:proofErr w:type="spellEnd"/>
      <w:r w:rsidRPr="00C162ED">
        <w:rPr>
          <w:rFonts w:ascii="Times New Roman" w:hAnsi="Times New Roman" w:cs="Times New Roman"/>
          <w:color w:val="000000" w:themeColor="text1"/>
          <w:lang w:val="en-US"/>
        </w:rPr>
        <w:t xml:space="preserve"> cell sample preparation</w:t>
      </w:r>
    </w:p>
    <w:p w14:paraId="65D9FFA9" w14:textId="77777777" w:rsidR="00CD7C7E" w:rsidRPr="00C162ED" w:rsidRDefault="00CD7C7E" w:rsidP="00CD7C7E">
      <w:pPr>
        <w:spacing w:line="480" w:lineRule="auto"/>
        <w:jc w:val="both"/>
        <w:rPr>
          <w:rFonts w:ascii="Times New Roman" w:hAnsi="Times New Roman" w:cs="Times New Roman"/>
          <w:color w:val="000000" w:themeColor="text1"/>
          <w:lang w:val="en-US"/>
        </w:rPr>
      </w:pPr>
      <w:proofErr w:type="spellStart"/>
      <w:r w:rsidRPr="00C162ED">
        <w:rPr>
          <w:rFonts w:ascii="Times New Roman" w:hAnsi="Times New Roman" w:cs="Times New Roman"/>
          <w:color w:val="000000" w:themeColor="text1"/>
          <w:lang w:val="en-US"/>
        </w:rPr>
        <w:t>Pancpec</w:t>
      </w:r>
      <w:proofErr w:type="spellEnd"/>
      <w:r w:rsidRPr="00C162ED">
        <w:rPr>
          <w:rFonts w:ascii="Times New Roman" w:hAnsi="Times New Roman" w:cs="Times New Roman"/>
          <w:color w:val="000000" w:themeColor="text1"/>
          <w:lang w:val="en-US"/>
        </w:rPr>
        <w:t xml:space="preserve"> and </w:t>
      </w:r>
      <w:proofErr w:type="spellStart"/>
      <w:r w:rsidRPr="00C162ED">
        <w:rPr>
          <w:rFonts w:ascii="Times New Roman" w:hAnsi="Times New Roman" w:cs="Times New Roman"/>
          <w:bCs/>
          <w:color w:val="000000" w:themeColor="text1"/>
          <w:lang w:val="en-US"/>
        </w:rPr>
        <w:t>Pancpec</w:t>
      </w:r>
      <w:r w:rsidRPr="00C162ED">
        <w:rPr>
          <w:rFonts w:ascii="Times New Roman" w:hAnsi="Times New Roman" w:cs="Times New Roman"/>
          <w:bCs/>
          <w:color w:val="000000" w:themeColor="text1"/>
          <w:vertAlign w:val="superscript"/>
          <w:lang w:val="en-US"/>
        </w:rPr>
        <w:t>COMT</w:t>
      </w:r>
      <w:proofErr w:type="spellEnd"/>
      <w:r w:rsidRPr="00C162ED">
        <w:rPr>
          <w:rFonts w:ascii="Times New Roman" w:hAnsi="Times New Roman" w:cs="Times New Roman"/>
          <w:bCs/>
          <w:color w:val="000000" w:themeColor="text1"/>
          <w:vertAlign w:val="superscript"/>
          <w:lang w:val="en-US"/>
        </w:rPr>
        <w:t>-/-</w:t>
      </w:r>
      <w:r w:rsidRPr="00C162ED">
        <w:rPr>
          <w:rFonts w:ascii="Times New Roman" w:hAnsi="Times New Roman" w:cs="Times New Roman"/>
          <w:color w:val="000000" w:themeColor="text1"/>
          <w:lang w:val="en-US"/>
        </w:rPr>
        <w:t xml:space="preserve"> cells were used to study the biotransformation of EAPB02303 and particularly into EAPB04303 after addition or not of the COMT inhibitor entacapone at 6.25 µM. Cells were seeded for 24 hours and incubated with free or 6.25 µM entacapone culture medium for 30min </w:t>
      </w:r>
      <w:r w:rsidRPr="00C162ED">
        <w:rPr>
          <w:rFonts w:ascii="Times New Roman" w:hAnsi="Times New Roman" w:cs="Times New Roman"/>
          <w:color w:val="000000" w:themeColor="text1"/>
          <w:lang w:val="en-US"/>
        </w:rPr>
        <w:lastRenderedPageBreak/>
        <w:t xml:space="preserve">prior to addition of EAPB02303 at 100 </w:t>
      </w:r>
      <w:proofErr w:type="spellStart"/>
      <w:r w:rsidRPr="00C162ED">
        <w:rPr>
          <w:rFonts w:ascii="Times New Roman" w:hAnsi="Times New Roman" w:cs="Times New Roman"/>
          <w:color w:val="000000" w:themeColor="text1"/>
          <w:lang w:val="en-US"/>
        </w:rPr>
        <w:t>nM</w:t>
      </w:r>
      <w:proofErr w:type="spellEnd"/>
      <w:r w:rsidRPr="00C162ED">
        <w:rPr>
          <w:rFonts w:ascii="Times New Roman" w:hAnsi="Times New Roman" w:cs="Times New Roman"/>
          <w:color w:val="000000" w:themeColor="text1"/>
          <w:lang w:val="en-US"/>
        </w:rPr>
        <w:t xml:space="preserve"> and incubation for 60 minutes. Cells were detached using a scraper in ultrapure water to obtain a suspension of partially lysed cells. Cell suspensions were sonicated to complete cell lysis, followed by centrifugation at 14,000 g for 15 minutes. Supernatants were frozen in liquid nitrogen before analysis by liquid chromatography-tandem mass spectrometry (UPLC-MS/MS). For each condition, five technically independent samples were analyzed. </w:t>
      </w:r>
    </w:p>
    <w:p w14:paraId="7731DFD1" w14:textId="77777777" w:rsidR="00CD7C7E" w:rsidRPr="00C162ED" w:rsidRDefault="00CD7C7E" w:rsidP="00CD7C7E">
      <w:pPr>
        <w:spacing w:after="240" w:line="480" w:lineRule="auto"/>
        <w:jc w:val="both"/>
        <w:textAlignment w:val="baseline"/>
        <w:rPr>
          <w:rFonts w:ascii="Times New Roman" w:hAnsi="Times New Roman" w:cs="Times New Roman"/>
          <w:bCs/>
          <w:i/>
          <w:iCs/>
          <w:color w:val="000000" w:themeColor="text1"/>
          <w:lang w:val="en-US"/>
        </w:rPr>
      </w:pPr>
      <w:r w:rsidRPr="00C162ED">
        <w:rPr>
          <w:rFonts w:ascii="Times New Roman" w:hAnsi="Times New Roman" w:cs="Times New Roman"/>
          <w:bCs/>
          <w:i/>
          <w:iCs/>
          <w:color w:val="000000" w:themeColor="text1"/>
          <w:lang w:val="en-US"/>
        </w:rPr>
        <w:t>Quantification of EAPB02303 and EAPB04303 by LC-MS/MS analyses</w:t>
      </w:r>
    </w:p>
    <w:p w14:paraId="4F644491" w14:textId="77777777" w:rsidR="00CD7C7E" w:rsidRPr="00C162ED" w:rsidRDefault="00CD7C7E" w:rsidP="00CD7C7E">
      <w:pPr>
        <w:spacing w:line="480" w:lineRule="auto"/>
        <w:jc w:val="both"/>
        <w:textAlignment w:val="baseline"/>
        <w:rPr>
          <w:rFonts w:ascii="Times New Roman" w:hAnsi="Times New Roman" w:cs="Times New Roman"/>
          <w:color w:val="000000" w:themeColor="text1"/>
          <w:lang w:val="en-US"/>
        </w:rPr>
      </w:pPr>
      <w:r w:rsidRPr="00C162ED">
        <w:rPr>
          <w:rFonts w:ascii="Times New Roman" w:hAnsi="Times New Roman" w:cs="Times New Roman"/>
          <w:iCs/>
          <w:color w:val="000000" w:themeColor="text1"/>
          <w:lang w:val="en-US"/>
        </w:rPr>
        <w:t xml:space="preserve">Stock solutions, working solutions, calibration curves and sample preparation were prepared as already described </w:t>
      </w:r>
      <w:r w:rsidRPr="00C162ED">
        <w:rPr>
          <w:rFonts w:ascii="Times New Roman" w:hAnsi="Times New Roman" w:cs="Times New Roman"/>
          <w:iCs/>
          <w:color w:val="000000" w:themeColor="text1"/>
          <w:lang w:val="en-US"/>
        </w:rPr>
        <w:fldChar w:fldCharType="begin"/>
      </w:r>
      <w:r w:rsidRPr="00C162ED">
        <w:rPr>
          <w:rFonts w:ascii="Times New Roman" w:hAnsi="Times New Roman" w:cs="Times New Roman"/>
          <w:iCs/>
          <w:color w:val="000000" w:themeColor="text1"/>
          <w:lang w:val="en-US"/>
        </w:rPr>
        <w:instrText xml:space="preserve"> ADDIN ZOTERO_ITEM CSL_CITATION {"citationID":"guxN9JCg","properties":{"formattedCitation":"(5)","plainCitation":"(5)","noteIndex":0},"citationItems":[{"id":1060,"uris":["http://zotero.org/users/4634463/items/7QZC7AQR"],"itemData":{"id":1060,"type":"article-journal","abstract":"Imidazoquinoxaline derivatives (imiqualines) are a new series of anticancer compounds. Two lead compounds (EAPB0203 and EAPB0503) with remarkable in vitro and in vivo activity on melanoma and T-cell lymphomas have been previously identified. The modulation of the chemical structure of the most active compound, EAPB0503, has led to the synthesis of two compounds, EAPB02302 and EAPB02303, 7 and 40 times more active than EAPB0503 against A375 human melanoma cancer cell line, respectively. The aim of this study was to develop and validate a sensitive and accurate liquid chromatography-electrospray ionization-tandem mass spectrometry method to simultaneously quantify EAPB02303 and its potential active metabolite, EAPB02302, in rat and mouse plasma. Analytes were detected in multiple reaction monitoring acquisition mode using an electrospray ionization detector in positive ion mode. Following a liquid-liquid extraction with ethyl acetate, analytes and internal standard were separated by HPLC reversed-phase on a C18 RP18 Nucleoshell column (2.7μm, 4.6×100mm). The method was validated according to FDA and EMA Bioanalytical Method Validation guidelines. The robustness of the method was assessed by introducing small variations in nine nominal analytical parameters. Statistical interpretation was performed by mean of the Student's t-test. Standard curves were generated via unweighted quadratic regression of calibrators (EAPB02303: 1.95-1000ng/mL, EAPB02302: 7.81-1000ng/mL in rat plasma; EAPB02303: 0.98-1000ng/mL, EAPB02302: 1.95-1000ng/mL in mouse plasma). From the analysis of QC samples, intra- and inter-assay precision and accuracy studies demonstrated %R.S.Ds. &lt;12.5% and percent deviation from nominal concentration &lt;7%. Matrix effects (mean matrix factors from 91.8-108.5% in rat plasma; and from 90.4-102.4% in mouse plasma) and stability assays (recoveries &gt;87%) were acceptable and in accordance with the guidelines. No quantifiable carryover effect was observed. The LLOQs were 1.95ng/mL for EAPB02303 and 7.81ng/mL for EAPB02302 in rat plasma, and 0.98ng/mL and 1.95ng/mL for the two compounds in mouse plasma, respectively. This method was successfully implemented to support a mouse pharmacokinetic study following a single intraperitoneal administration of EAPB02303 in male C57Bl/6 mice. The obtained pharmacokinetic parameters of EAPB02303 would be useful to optimize the dosing and the rhythm of administration for subsequent preclinical in vivo activity studies.","container-title":"Journal of Pharmaceutical and Biomedical Analysis","DOI":"10.1016/j.jpba.2017.10.025","ISSN":"1873-264X","journalAbbreviation":"J Pharm Biomed Anal","language":"eng","note":"PMID: 29111492","page":"369-379","source":"PubMed","title":"Liquid chromatography-electrospray ionization-tandem mass spectrometry method for quantitative estimation of new imiqualine leads with potent anticancer activities in rat and mouse plasma. Application to a pharmacokinetic study in mice","volume":"148","author":[{"family":"Chouchou","given":"Adrien"},{"family":"Marion","given":"Bénédicte"},{"family":"Enjalbal","given":"Christine"},{"family":"Roques","given":"Céline"},{"family":"Cuq","given":"Pierre"},{"family":"Bonnet","given":"Pierre-Antoine"},{"family":"Bressolle-Gomeni","given":"Françoise M. M."},{"family":"Deleuze-Masquéfa","given":"Carine"}],"issued":{"date-parts":[["2018",1,30]]},"citation-key":"chouchouLiquidChromatographyelectrosprayIonizationtandem2018"}}],"schema":"https://github.com/citation-style-language/schema/raw/master/csl-citation.json"} </w:instrText>
      </w:r>
      <w:r w:rsidRPr="00C162ED">
        <w:rPr>
          <w:rFonts w:ascii="Times New Roman" w:hAnsi="Times New Roman" w:cs="Times New Roman"/>
          <w:iCs/>
          <w:color w:val="000000" w:themeColor="text1"/>
          <w:lang w:val="en-US"/>
        </w:rPr>
        <w:fldChar w:fldCharType="separate"/>
      </w:r>
      <w:r w:rsidRPr="00C162ED">
        <w:rPr>
          <w:rFonts w:ascii="Times New Roman" w:hAnsi="Times New Roman" w:cs="Times New Roman"/>
          <w:color w:val="000000" w:themeColor="text1"/>
          <w:lang w:val="en-US"/>
        </w:rPr>
        <w:t>(5)</w:t>
      </w:r>
      <w:r w:rsidRPr="00C162ED">
        <w:rPr>
          <w:rFonts w:ascii="Times New Roman" w:hAnsi="Times New Roman" w:cs="Times New Roman"/>
          <w:iCs/>
          <w:color w:val="000000" w:themeColor="text1"/>
          <w:lang w:val="en-US"/>
        </w:rPr>
        <w:fldChar w:fldCharType="end"/>
      </w:r>
      <w:r w:rsidRPr="00C162ED">
        <w:rPr>
          <w:rFonts w:ascii="Times New Roman" w:hAnsi="Times New Roman" w:cs="Times New Roman"/>
          <w:iCs/>
          <w:color w:val="000000" w:themeColor="text1"/>
          <w:lang w:val="en-US"/>
        </w:rPr>
        <w:t xml:space="preserve">. </w:t>
      </w:r>
      <w:r w:rsidRPr="00C162ED">
        <w:rPr>
          <w:rFonts w:ascii="Times New Roman" w:hAnsi="Times New Roman" w:cs="Times New Roman"/>
          <w:color w:val="000000" w:themeColor="text1"/>
          <w:lang w:val="en-US"/>
        </w:rPr>
        <w:t xml:space="preserve">All measurements were performed on an </w:t>
      </w:r>
      <w:proofErr w:type="spellStart"/>
      <w:r w:rsidRPr="00C162ED">
        <w:rPr>
          <w:rFonts w:ascii="Times New Roman" w:hAnsi="Times New Roman" w:cs="Times New Roman"/>
          <w:color w:val="000000" w:themeColor="text1"/>
          <w:lang w:val="en-US"/>
        </w:rPr>
        <w:t>Acquity</w:t>
      </w:r>
      <w:proofErr w:type="spellEnd"/>
      <w:r w:rsidRPr="00C162ED">
        <w:rPr>
          <w:rFonts w:ascii="Times New Roman" w:hAnsi="Times New Roman" w:cs="Times New Roman"/>
          <w:color w:val="000000" w:themeColor="text1"/>
          <w:lang w:val="en-US"/>
        </w:rPr>
        <w:t xml:space="preserve"> UPLC I-Class Plus System (Waters, Milford, USA) linked with a Waters </w:t>
      </w:r>
      <w:proofErr w:type="spellStart"/>
      <w:r w:rsidRPr="00C162ED">
        <w:rPr>
          <w:rFonts w:ascii="Times New Roman" w:hAnsi="Times New Roman" w:cs="Times New Roman"/>
          <w:color w:val="000000" w:themeColor="text1"/>
          <w:lang w:val="en-US"/>
        </w:rPr>
        <w:t>Xevo</w:t>
      </w:r>
      <w:proofErr w:type="spellEnd"/>
      <w:r w:rsidRPr="00C162ED">
        <w:rPr>
          <w:rFonts w:ascii="Times New Roman" w:hAnsi="Times New Roman" w:cs="Times New Roman"/>
          <w:color w:val="000000" w:themeColor="text1"/>
          <w:lang w:val="en-US"/>
        </w:rPr>
        <w:t xml:space="preserve"> TQD tandem triple quadrupole mass spectrometer. The chromatographic separation was conducted by injecting 5 µL of each calibration standard solution or </w:t>
      </w:r>
      <w:r w:rsidRPr="00C162ED">
        <w:rPr>
          <w:rFonts w:ascii="Times New Roman" w:hAnsi="Times New Roman" w:cs="Times New Roman"/>
          <w:i/>
          <w:iCs/>
          <w:color w:val="000000" w:themeColor="text1"/>
          <w:lang w:val="en-US"/>
        </w:rPr>
        <w:t>in vitro</w:t>
      </w:r>
      <w:r w:rsidRPr="00C162ED">
        <w:rPr>
          <w:rFonts w:ascii="Times New Roman" w:hAnsi="Times New Roman" w:cs="Times New Roman"/>
          <w:color w:val="000000" w:themeColor="text1"/>
          <w:lang w:val="en-US"/>
        </w:rPr>
        <w:t xml:space="preserve"> sample on an </w:t>
      </w:r>
      <w:proofErr w:type="spellStart"/>
      <w:r w:rsidRPr="00C162ED">
        <w:rPr>
          <w:rFonts w:ascii="Times New Roman" w:hAnsi="Times New Roman" w:cs="Times New Roman"/>
          <w:color w:val="000000" w:themeColor="text1"/>
          <w:lang w:val="en-US"/>
        </w:rPr>
        <w:t>Acquity</w:t>
      </w:r>
      <w:proofErr w:type="spellEnd"/>
      <w:r w:rsidRPr="00C162ED">
        <w:rPr>
          <w:rFonts w:ascii="Times New Roman" w:hAnsi="Times New Roman" w:cs="Times New Roman"/>
          <w:color w:val="000000" w:themeColor="text1"/>
          <w:lang w:val="en-US"/>
        </w:rPr>
        <w:t xml:space="preserve"> UPLC BEH C18 column (1.7 µm, 2.1 mm x 50 mm) from Waters at 40°C. A mixture of acetonitrile (eluent A) and ultrapure water (eluent B) (50/</w:t>
      </w:r>
      <w:proofErr w:type="gramStart"/>
      <w:r w:rsidRPr="00C162ED">
        <w:rPr>
          <w:rFonts w:ascii="Times New Roman" w:hAnsi="Times New Roman" w:cs="Times New Roman"/>
          <w:color w:val="000000" w:themeColor="text1"/>
          <w:lang w:val="en-US"/>
        </w:rPr>
        <w:t>50,v</w:t>
      </w:r>
      <w:proofErr w:type="gramEnd"/>
      <w:r w:rsidRPr="00C162ED">
        <w:rPr>
          <w:rFonts w:ascii="Times New Roman" w:hAnsi="Times New Roman" w:cs="Times New Roman"/>
          <w:color w:val="000000" w:themeColor="text1"/>
          <w:lang w:val="en-US"/>
        </w:rPr>
        <w:t xml:space="preserve">/v) with 0.1% formic acid was used as mobile phase at a flow rate of 0.5 mL/min without split. All solvents were filtered through a 0.20 µm </w:t>
      </w:r>
      <w:proofErr w:type="spellStart"/>
      <w:r w:rsidRPr="00C162ED">
        <w:rPr>
          <w:rFonts w:ascii="Times New Roman" w:hAnsi="Times New Roman" w:cs="Times New Roman"/>
          <w:color w:val="000000" w:themeColor="text1"/>
          <w:lang w:val="en-US"/>
        </w:rPr>
        <w:t>millipore</w:t>
      </w:r>
      <w:proofErr w:type="spellEnd"/>
      <w:r w:rsidRPr="00C162ED">
        <w:rPr>
          <w:rFonts w:ascii="Times New Roman" w:hAnsi="Times New Roman" w:cs="Times New Roman"/>
          <w:color w:val="000000" w:themeColor="text1"/>
          <w:lang w:val="en-US"/>
        </w:rPr>
        <w:t xml:space="preserve"> filter (</w:t>
      </w:r>
      <w:proofErr w:type="spellStart"/>
      <w:r w:rsidRPr="00C162ED">
        <w:rPr>
          <w:rFonts w:ascii="Times New Roman" w:hAnsi="Times New Roman" w:cs="Times New Roman"/>
          <w:color w:val="000000" w:themeColor="text1"/>
          <w:lang w:val="en-US"/>
        </w:rPr>
        <w:t>Molsheim</w:t>
      </w:r>
      <w:proofErr w:type="spellEnd"/>
      <w:r w:rsidRPr="00C162ED">
        <w:rPr>
          <w:rFonts w:ascii="Times New Roman" w:hAnsi="Times New Roman" w:cs="Times New Roman"/>
          <w:color w:val="000000" w:themeColor="text1"/>
          <w:lang w:val="en-US"/>
        </w:rPr>
        <w:t xml:space="preserve">, France) before use and degassed 15 min in an ultrasonic bath. The autosampler was set at 4°C. The MS/MS was operated in positive electrospray ionization (ESI+), with operating conditions as follows: capillary voltage at 3.0 kV, </w:t>
      </w:r>
      <w:proofErr w:type="spellStart"/>
      <w:r w:rsidRPr="00C162ED">
        <w:rPr>
          <w:rFonts w:ascii="Times New Roman" w:hAnsi="Times New Roman" w:cs="Times New Roman"/>
          <w:color w:val="000000" w:themeColor="text1"/>
          <w:lang w:val="en-US"/>
        </w:rPr>
        <w:t>desolvation</w:t>
      </w:r>
      <w:proofErr w:type="spellEnd"/>
      <w:r w:rsidRPr="00C162ED">
        <w:rPr>
          <w:rFonts w:ascii="Times New Roman" w:hAnsi="Times New Roman" w:cs="Times New Roman"/>
          <w:color w:val="000000" w:themeColor="text1"/>
          <w:lang w:val="en-US"/>
        </w:rPr>
        <w:t xml:space="preserve"> temperature at 500 °C, source temperature at 150 °C, </w:t>
      </w:r>
      <w:proofErr w:type="spellStart"/>
      <w:r w:rsidRPr="00C162ED">
        <w:rPr>
          <w:rFonts w:ascii="Times New Roman" w:hAnsi="Times New Roman" w:cs="Times New Roman"/>
          <w:color w:val="000000" w:themeColor="text1"/>
          <w:lang w:val="en-US"/>
        </w:rPr>
        <w:t>desolvation</w:t>
      </w:r>
      <w:proofErr w:type="spellEnd"/>
      <w:r w:rsidRPr="00C162ED">
        <w:rPr>
          <w:rFonts w:ascii="Times New Roman" w:hAnsi="Times New Roman" w:cs="Times New Roman"/>
          <w:color w:val="000000" w:themeColor="text1"/>
          <w:lang w:val="en-US"/>
        </w:rPr>
        <w:t xml:space="preserve"> gas flow at 500 L/h, and cone gas flow at 150 L/h. Detection of EAPB02303 and EAPB04303 was performed using Multiple Reaction Monitoring (MRM). The optimal MRM transitions for precursor ion [M+</w:t>
      </w:r>
      <w:proofErr w:type="gramStart"/>
      <w:r w:rsidRPr="00C162ED">
        <w:rPr>
          <w:rFonts w:ascii="Times New Roman" w:hAnsi="Times New Roman" w:cs="Times New Roman"/>
          <w:color w:val="000000" w:themeColor="text1"/>
          <w:lang w:val="en-US"/>
        </w:rPr>
        <w:t>H]+</w:t>
      </w:r>
      <w:proofErr w:type="gramEnd"/>
      <w:r w:rsidRPr="00C162ED">
        <w:rPr>
          <w:rFonts w:ascii="Times New Roman" w:hAnsi="Times New Roman" w:cs="Times New Roman"/>
          <w:color w:val="000000" w:themeColor="text1"/>
          <w:lang w:val="en-US"/>
        </w:rPr>
        <w:t xml:space="preserve"> to specific product ion were m/z 307.2 → 291.2 for EAPB02303 m/z 321.2 → 306.0 for EAPB04303, and m/z 277.1 → 117.1 for the internal standard (IS) (Fig 6.). Optimal MS/MS parameters (cone voltage and collision energy) for MRM transitions of EAPB02303, EAPB04303 and IS are 60V/50V, 60V/40V and 70V/60V respectively. The acquisition dwell time was 108 </w:t>
      </w:r>
      <w:proofErr w:type="spellStart"/>
      <w:r w:rsidRPr="00C162ED">
        <w:rPr>
          <w:rFonts w:ascii="Times New Roman" w:hAnsi="Times New Roman" w:cs="Times New Roman"/>
          <w:color w:val="000000" w:themeColor="text1"/>
          <w:lang w:val="en-US"/>
        </w:rPr>
        <w:t>ms</w:t>
      </w:r>
      <w:proofErr w:type="spellEnd"/>
      <w:r w:rsidRPr="00C162ED">
        <w:rPr>
          <w:rFonts w:ascii="Times New Roman" w:hAnsi="Times New Roman" w:cs="Times New Roman"/>
          <w:color w:val="000000" w:themeColor="text1"/>
          <w:lang w:val="en-US"/>
        </w:rPr>
        <w:t xml:space="preserve"> for all transitions. Mass spectra were collected in scan mode (m/z 50–1000). The LC–MS/MS system was controlled and the analytical data were collected and processed using </w:t>
      </w:r>
      <w:proofErr w:type="spellStart"/>
      <w:r w:rsidRPr="00C162ED">
        <w:rPr>
          <w:rFonts w:ascii="Times New Roman" w:hAnsi="Times New Roman" w:cs="Times New Roman"/>
          <w:color w:val="000000" w:themeColor="text1"/>
          <w:lang w:val="en-US"/>
        </w:rPr>
        <w:t>MassLynx</w:t>
      </w:r>
      <w:proofErr w:type="spellEnd"/>
      <w:r w:rsidRPr="00C162ED">
        <w:rPr>
          <w:rFonts w:ascii="Times New Roman" w:hAnsi="Times New Roman" w:cs="Times New Roman"/>
          <w:color w:val="000000" w:themeColor="text1"/>
          <w:lang w:val="en-US"/>
        </w:rPr>
        <w:t xml:space="preserve"> software version 4.2 (Waters).</w:t>
      </w:r>
    </w:p>
    <w:p w14:paraId="54A76164" w14:textId="77777777" w:rsidR="00CD7C7E" w:rsidRPr="00C162ED" w:rsidRDefault="00CD7C7E" w:rsidP="00CD7C7E">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pacing w:line="480" w:lineRule="auto"/>
        <w:jc w:val="both"/>
        <w:rPr>
          <w:rFonts w:ascii="Times New Roman" w:hAnsi="Times New Roman" w:cs="Times New Roman"/>
          <w:b/>
          <w:bCs/>
          <w:color w:val="000000" w:themeColor="text1"/>
          <w:lang w:val="en-US"/>
        </w:rPr>
      </w:pPr>
      <w:r w:rsidRPr="00C162ED">
        <w:rPr>
          <w:rFonts w:ascii="Times New Roman" w:hAnsi="Times New Roman" w:cs="Times New Roman"/>
          <w:b/>
          <w:bCs/>
          <w:color w:val="000000" w:themeColor="text1"/>
          <w:lang w:val="en-US"/>
        </w:rPr>
        <w:t>Immunofluorescence analyses</w:t>
      </w:r>
    </w:p>
    <w:p w14:paraId="345016B1" w14:textId="77777777" w:rsidR="00CD7C7E" w:rsidRPr="00C162ED" w:rsidRDefault="00CD7C7E" w:rsidP="00CD7C7E">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pacing w:line="480" w:lineRule="auto"/>
        <w:jc w:val="both"/>
        <w:rPr>
          <w:rFonts w:ascii="Times New Roman" w:hAnsi="Times New Roman" w:cs="Times New Roman"/>
          <w:color w:val="000000" w:themeColor="text1"/>
          <w:highlight w:val="yellow"/>
          <w:lang w:val="en-US"/>
        </w:rPr>
      </w:pPr>
      <w:r w:rsidRPr="00C162ED">
        <w:rPr>
          <w:rFonts w:ascii="Times New Roman" w:hAnsi="Times New Roman" w:cs="Times New Roman"/>
          <w:color w:val="000000" w:themeColor="text1"/>
          <w:lang w:val="en-US"/>
        </w:rPr>
        <w:lastRenderedPageBreak/>
        <w:t xml:space="preserve">Cells were plated on coverslips in 24-well plates. After 48 hours, cells were incubated with drugs for 6, 12 or 24 hours. After fixation with 3.7% formaldehyde in PBS for 20 minutes, cells were permeabilized with PBS/0.5% Triton X-100 at room temperature for 15 minutes. After washes, cells were incubated in PBS/2% BSA for 1 hour, and then with primary antibodies (1/500) (Supplementary Table 1) at 37°C for 90 minutes. Cells were washed twice with PBS/0.1% Tween-20 and were incubated with the goat anti-mouse IgG Alexa 488 (Cell Signaling #4408; 1/50) and goat anti-rabbit AF568 (Invitrogen A11011; 1/500) secondary antibodies at 37°C for 45 minutes. Then, coverslips were washed with PBS/0.1% Tween-20 three times and with PBS three times, followed by mounting with </w:t>
      </w:r>
      <w:proofErr w:type="spellStart"/>
      <w:r w:rsidRPr="00C162ED">
        <w:rPr>
          <w:rFonts w:ascii="Times New Roman" w:hAnsi="Times New Roman" w:cs="Times New Roman"/>
          <w:color w:val="000000" w:themeColor="text1"/>
          <w:lang w:val="en-US"/>
        </w:rPr>
        <w:t>Everbrithe</w:t>
      </w:r>
      <w:proofErr w:type="spellEnd"/>
      <w:r w:rsidRPr="00C162ED">
        <w:rPr>
          <w:rFonts w:ascii="Times New Roman" w:hAnsi="Times New Roman" w:cs="Times New Roman"/>
          <w:color w:val="000000" w:themeColor="text1"/>
          <w:vertAlign w:val="superscript"/>
          <w:lang w:val="en-US"/>
        </w:rPr>
        <w:t>®</w:t>
      </w:r>
      <w:r w:rsidRPr="00C162ED">
        <w:rPr>
          <w:rFonts w:ascii="Times New Roman" w:hAnsi="Times New Roman" w:cs="Times New Roman"/>
          <w:color w:val="000000" w:themeColor="text1"/>
          <w:lang w:val="en-US"/>
        </w:rPr>
        <w:t xml:space="preserve"> and DAPI and analysis using an epifluorescence Zeiss </w:t>
      </w:r>
      <w:proofErr w:type="spellStart"/>
      <w:r w:rsidRPr="00C162ED">
        <w:rPr>
          <w:rFonts w:ascii="Times New Roman" w:hAnsi="Times New Roman" w:cs="Times New Roman"/>
          <w:color w:val="000000" w:themeColor="text1"/>
          <w:lang w:val="en-US"/>
        </w:rPr>
        <w:t>Axio</w:t>
      </w:r>
      <w:proofErr w:type="spellEnd"/>
      <w:r w:rsidRPr="00C162ED">
        <w:rPr>
          <w:rFonts w:ascii="Times New Roman" w:hAnsi="Times New Roman" w:cs="Times New Roman"/>
          <w:color w:val="000000" w:themeColor="text1"/>
          <w:lang w:val="en-US"/>
        </w:rPr>
        <w:t xml:space="preserve"> Imager 2 microscope. </w:t>
      </w:r>
    </w:p>
    <w:p w14:paraId="7F834436" w14:textId="77777777" w:rsidR="00CD7C7E" w:rsidRPr="00C162ED" w:rsidRDefault="00CD7C7E" w:rsidP="00CD7C7E">
      <w:pPr>
        <w:spacing w:line="480" w:lineRule="auto"/>
        <w:rPr>
          <w:rFonts w:ascii="Times New Roman" w:hAnsi="Times New Roman" w:cs="Times New Roman"/>
          <w:b/>
          <w:color w:val="000000" w:themeColor="text1"/>
          <w:lang w:val="en-US"/>
        </w:rPr>
      </w:pPr>
      <w:bookmarkStart w:id="19" w:name="_Toc178853071"/>
      <w:bookmarkStart w:id="20" w:name="_Toc178963498"/>
      <w:r w:rsidRPr="00C162ED">
        <w:rPr>
          <w:rFonts w:ascii="Times New Roman" w:hAnsi="Times New Roman" w:cs="Times New Roman"/>
          <w:b/>
          <w:color w:val="000000" w:themeColor="text1"/>
          <w:lang w:val="en-US"/>
        </w:rPr>
        <w:t>Immunohistochemical analyses</w:t>
      </w:r>
      <w:bookmarkEnd w:id="19"/>
      <w:bookmarkEnd w:id="20"/>
    </w:p>
    <w:p w14:paraId="69DCC97F" w14:textId="0D7C447F" w:rsidR="00CD7C7E" w:rsidRPr="00C162ED" w:rsidRDefault="00CD7C7E" w:rsidP="00CD7C7E">
      <w:pPr>
        <w:spacing w:line="480" w:lineRule="auto"/>
        <w:jc w:val="both"/>
        <w:rPr>
          <w:rFonts w:ascii="Times New Roman" w:hAnsi="Times New Roman" w:cs="Times New Roman"/>
          <w:b/>
          <w:bCs/>
          <w:color w:val="000000" w:themeColor="text1"/>
          <w:lang w:val="en-US"/>
        </w:rPr>
      </w:pPr>
      <w:r w:rsidRPr="00C162ED">
        <w:rPr>
          <w:rFonts w:ascii="Times New Roman" w:hAnsi="Times New Roman" w:cs="Times New Roman"/>
          <w:color w:val="000000" w:themeColor="text1"/>
          <w:lang w:val="en-US"/>
        </w:rPr>
        <w:t xml:space="preserve"> </w:t>
      </w:r>
      <w:bookmarkStart w:id="21" w:name="_Toc178853072"/>
      <w:bookmarkStart w:id="22" w:name="_Toc178963499"/>
      <w:r w:rsidRPr="00C162ED">
        <w:rPr>
          <w:rFonts w:ascii="Times New Roman" w:hAnsi="Times New Roman" w:cs="Times New Roman"/>
          <w:color w:val="000000" w:themeColor="text1"/>
          <w:lang w:val="en-US"/>
        </w:rPr>
        <w:t xml:space="preserve">Immunohistochemistry analyses were performed as described previously </w:t>
      </w:r>
      <w:r w:rsidRPr="00C162ED">
        <w:rPr>
          <w:rFonts w:ascii="Times New Roman" w:hAnsi="Times New Roman" w:cs="Times New Roman"/>
          <w:color w:val="000000" w:themeColor="text1"/>
        </w:rPr>
        <w:fldChar w:fldCharType="begin"/>
      </w:r>
      <w:r w:rsidRPr="00C162ED">
        <w:rPr>
          <w:rFonts w:ascii="Times New Roman" w:hAnsi="Times New Roman" w:cs="Times New Roman"/>
          <w:color w:val="000000" w:themeColor="text1"/>
          <w:lang w:val="en-US"/>
        </w:rPr>
        <w:instrText xml:space="preserve"> ADDIN ZOTERO_ITEM CSL_CITATION {"citationID":"eMHPesQl","properties":{"formattedCitation":"(22)","plainCitation":"(22)","noteIndex":0},"citationItems":[{"id":"KmT9Ty1t/ErcPk83V","uris":["http://zotero.org/users/local/OcGhITMc/items/QUUAUIGI"],"itemData":{"id":1707,"type":"article-journal","abstract":"Purpose: AXL receptor tyrosine kinase has been described as a relevant molecular marker and a key player in invasiveness, especially in triple-negative breast cancer (TNBC).Experimental Design: We evaluate the antitumor efficacy of the anti-AXL monoclonal antibody 20G7-D9 in several TNBC cell xenografts or patient-derived xenograft (PDX) models and decipher the underlying mechanisms. In a dataset of 254 basal-like breast cancer samples, genes correlated with AXL expression are enriched in EMT, migration, and invasion signaling pathways.Results: Treatment with 20G7-D9 inhibited tumor growth and bone metastasis formation in AXL-positive TNBC cell xenografts or PDX, but not in AXL-negative PDX, highlighting AXL role in cancer growth and invasion. In vitro stimulation of AXL-positive cancer cells by its ligand GAS6 induced the expression of several EMT-associated genes (SNAIL, SLUG, and VIM) through an intracellular signaling implicating the transcription factor FRA-1, important in cell invasion and plasticity, and increased their migration/invasion capacity. 20G7-D9 induced AXL degradation and inhibited all AXL/GAS6-dependent cell signaling implicated in EMT and in cell migration/invasion.Conclusions: The anti-AXL antibody 20G7-D9 represents a promising therapeutic strategy in TNBC with mesenchymal features by inhibiting AXL-dependent EMT, tumor growth, and metastasis formation. Clin Cancer Res; 23(11); 2806-16. ©2016 AACR.","container-title":"Clinical Cancer Research: An Official Journal of the American Association for Cancer Research","DOI":"10.1158/1078-0432.CCR-16-1316","ISSN":"1557-3265","issue":"11","journalAbbreviation":"Clin Cancer Res","language":"eng","note":"PMID: 27923843","page":"2806-2816","source":"PubMed","title":"Therapeutic Activity of Anti-AXL Antibody against Triple-Negative Breast Cancer Patient-Derived Xenografts and Metastasis","volume":"23","author":[{"family":"Leconet","given":"Wilhem"},{"family":"Chentouf","given":"Myriam"},{"family":"Manoir","given":"Stanislas","non-dropping-particle":"du"},{"family":"Chevalier","given":"Clément"},{"family":"Sirvent","given":"Audrey"},{"family":"Aït-Arsa","given":"Imade"},{"family":"Busson","given":"Muriel"},{"family":"Jarlier","given":"Marta"},{"family":"Radosevic-Robin","given":"Nina"},{"family":"Theillet","given":"Charles"},{"family":"Chalbos","given":"Dany"},{"family":"Pasquet","given":"Jean-Max"},{"family":"Pèlegrin","given":"André"},{"family":"Larbouret","given":"Christel"},{"family":"Robert","given":"Bruno"}],"issued":{"date-parts":[["2017",6,1]]}}}],"schema":"https://github.com/citation-style-language/schema/raw/master/csl-citation.json"} </w:instrText>
      </w:r>
      <w:r w:rsidRPr="00C162ED">
        <w:rPr>
          <w:rFonts w:ascii="Times New Roman" w:hAnsi="Times New Roman" w:cs="Times New Roman"/>
          <w:color w:val="000000" w:themeColor="text1"/>
        </w:rPr>
        <w:fldChar w:fldCharType="separate"/>
      </w:r>
      <w:r w:rsidRPr="00C162ED">
        <w:rPr>
          <w:rFonts w:ascii="Times New Roman" w:hAnsi="Times New Roman" w:cs="Times New Roman"/>
          <w:color w:val="000000" w:themeColor="text1"/>
          <w:lang w:val="en-US"/>
        </w:rPr>
        <w:t>(22)</w:t>
      </w:r>
      <w:r w:rsidRPr="00C162ED">
        <w:rPr>
          <w:rFonts w:ascii="Times New Roman" w:hAnsi="Times New Roman" w:cs="Times New Roman"/>
          <w:color w:val="000000" w:themeColor="text1"/>
        </w:rPr>
        <w:fldChar w:fldCharType="end"/>
      </w:r>
      <w:r w:rsidRPr="00C162ED">
        <w:rPr>
          <w:rFonts w:ascii="Times New Roman" w:hAnsi="Times New Roman" w:cs="Times New Roman"/>
          <w:color w:val="000000" w:themeColor="text1"/>
          <w:lang w:val="en-US"/>
        </w:rPr>
        <w:t xml:space="preserve">. Signals were quantified with </w:t>
      </w:r>
      <w:proofErr w:type="spellStart"/>
      <w:r w:rsidRPr="00C162ED">
        <w:rPr>
          <w:rFonts w:ascii="Times New Roman" w:hAnsi="Times New Roman" w:cs="Times New Roman"/>
          <w:color w:val="000000" w:themeColor="text1"/>
          <w:lang w:val="en-US"/>
        </w:rPr>
        <w:t>QuPath</w:t>
      </w:r>
      <w:proofErr w:type="spellEnd"/>
      <w:r w:rsidRPr="00C162ED">
        <w:rPr>
          <w:rFonts w:ascii="Times New Roman" w:hAnsi="Times New Roman" w:cs="Times New Roman"/>
          <w:color w:val="000000" w:themeColor="text1"/>
          <w:lang w:val="en-US"/>
        </w:rPr>
        <w:t>.</w:t>
      </w:r>
      <w:bookmarkEnd w:id="21"/>
      <w:bookmarkEnd w:id="22"/>
      <w:r w:rsidR="00C21AB9" w:rsidRPr="00C162ED">
        <w:rPr>
          <w:rFonts w:ascii="Times New Roman" w:hAnsi="Times New Roman" w:cs="Times New Roman"/>
          <w:color w:val="000000" w:themeColor="text1"/>
          <w:lang w:val="en-US"/>
        </w:rPr>
        <w:t xml:space="preserve"> Mitotic and apoptotic index were calculated as the ratio of the number of PHH3 or </w:t>
      </w:r>
      <w:proofErr w:type="spellStart"/>
      <w:r w:rsidR="00C21AB9" w:rsidRPr="00C162ED">
        <w:rPr>
          <w:rFonts w:ascii="Times New Roman" w:hAnsi="Times New Roman" w:cs="Times New Roman"/>
          <w:color w:val="000000" w:themeColor="text1"/>
          <w:lang w:val="en-US"/>
        </w:rPr>
        <w:t>CCaspase</w:t>
      </w:r>
      <w:proofErr w:type="spellEnd"/>
      <w:r w:rsidR="00C21AB9" w:rsidRPr="00C162ED">
        <w:rPr>
          <w:rFonts w:ascii="Times New Roman" w:hAnsi="Times New Roman" w:cs="Times New Roman"/>
          <w:color w:val="000000" w:themeColor="text1"/>
          <w:lang w:val="en-US"/>
        </w:rPr>
        <w:t xml:space="preserve"> 3 positive cells/ the number of total cells. The results are presented as the percentage of mitotic or apoptotic index. </w:t>
      </w:r>
    </w:p>
    <w:p w14:paraId="562AECF8" w14:textId="77777777" w:rsidR="00CD7C7E" w:rsidRPr="00C162ED" w:rsidRDefault="00CD7C7E" w:rsidP="00CD7C7E">
      <w:pPr>
        <w:spacing w:line="480" w:lineRule="auto"/>
        <w:jc w:val="both"/>
        <w:rPr>
          <w:rFonts w:ascii="Times New Roman" w:hAnsi="Times New Roman" w:cs="Times New Roman"/>
          <w:b/>
          <w:color w:val="000000" w:themeColor="text1"/>
          <w:lang w:val="en-US"/>
        </w:rPr>
      </w:pPr>
      <w:bookmarkStart w:id="23" w:name="_Toc178853073"/>
      <w:bookmarkStart w:id="24" w:name="_Toc178963500"/>
      <w:r w:rsidRPr="00C162ED">
        <w:rPr>
          <w:rFonts w:ascii="Times New Roman" w:hAnsi="Times New Roman" w:cs="Times New Roman"/>
          <w:b/>
          <w:i/>
          <w:iCs/>
          <w:color w:val="000000" w:themeColor="text1"/>
          <w:lang w:val="en-US"/>
        </w:rPr>
        <w:t>In vivo</w:t>
      </w:r>
      <w:r w:rsidRPr="00C162ED">
        <w:rPr>
          <w:rFonts w:ascii="Times New Roman" w:hAnsi="Times New Roman" w:cs="Times New Roman"/>
          <w:b/>
          <w:color w:val="000000" w:themeColor="text1"/>
          <w:lang w:val="en-US"/>
        </w:rPr>
        <w:t xml:space="preserve"> studies</w:t>
      </w:r>
      <w:bookmarkEnd w:id="23"/>
      <w:bookmarkEnd w:id="24"/>
    </w:p>
    <w:p w14:paraId="47D1CC25" w14:textId="0A05D1C3" w:rsidR="00CD7C7E" w:rsidRPr="00C162ED" w:rsidRDefault="00CD7C7E" w:rsidP="00D91CB8">
      <w:pPr>
        <w:spacing w:before="100" w:beforeAutospacing="1" w:after="100" w:afterAutospacing="1" w:line="480" w:lineRule="auto"/>
        <w:jc w:val="both"/>
        <w:textAlignment w:val="baseline"/>
        <w:outlineLvl w:val="2"/>
        <w:rPr>
          <w:color w:val="000000" w:themeColor="text1"/>
          <w:lang w:val="en-US"/>
        </w:rPr>
      </w:pPr>
      <w:bookmarkStart w:id="25" w:name="_Toc178853074"/>
      <w:bookmarkStart w:id="26" w:name="_Toc178963501"/>
      <w:r w:rsidRPr="00C162ED">
        <w:rPr>
          <w:rFonts w:ascii="Times New Roman" w:hAnsi="Times New Roman" w:cs="Times New Roman"/>
          <w:color w:val="000000" w:themeColor="text1"/>
          <w:lang w:val="en-US"/>
        </w:rPr>
        <w:t xml:space="preserve">All </w:t>
      </w:r>
      <w:r w:rsidRPr="00C162ED">
        <w:rPr>
          <w:rFonts w:ascii="Times New Roman" w:hAnsi="Times New Roman" w:cs="Times New Roman"/>
          <w:i/>
          <w:color w:val="000000" w:themeColor="text1"/>
          <w:lang w:val="en-US"/>
        </w:rPr>
        <w:t>in vivo</w:t>
      </w:r>
      <w:r w:rsidRPr="00C162ED">
        <w:rPr>
          <w:rFonts w:ascii="Times New Roman" w:hAnsi="Times New Roman" w:cs="Times New Roman"/>
          <w:color w:val="000000" w:themeColor="text1"/>
          <w:lang w:val="en-US"/>
        </w:rPr>
        <w:t xml:space="preserve"> experiments were performed in compliance with the French</w:t>
      </w:r>
      <w:r w:rsidRPr="00C162ED" w:rsidDel="00B82880">
        <w:rPr>
          <w:rFonts w:ascii="Times New Roman" w:hAnsi="Times New Roman" w:cs="Times New Roman"/>
          <w:color w:val="000000" w:themeColor="text1"/>
          <w:lang w:val="en-US"/>
        </w:rPr>
        <w:t xml:space="preserve"> regulations and ethical </w:t>
      </w:r>
      <w:r w:rsidRPr="00C162ED">
        <w:rPr>
          <w:rFonts w:ascii="Times New Roman" w:hAnsi="Times New Roman" w:cs="Times New Roman"/>
          <w:color w:val="000000" w:themeColor="text1"/>
          <w:lang w:val="en-US"/>
        </w:rPr>
        <w:t>guidelines for experimental animal studies in an accredited establishment (Agreement No. C34-172-27). P4604 (5 x 10</w:t>
      </w:r>
      <w:r w:rsidRPr="00C162ED">
        <w:rPr>
          <w:rFonts w:ascii="Times New Roman" w:hAnsi="Times New Roman" w:cs="Times New Roman"/>
          <w:color w:val="000000" w:themeColor="text1"/>
          <w:vertAlign w:val="superscript"/>
          <w:lang w:val="en-US"/>
        </w:rPr>
        <w:t>6</w:t>
      </w:r>
      <w:r w:rsidRPr="00C162ED">
        <w:rPr>
          <w:rFonts w:ascii="Times New Roman" w:hAnsi="Times New Roman" w:cs="Times New Roman"/>
          <w:color w:val="000000" w:themeColor="text1"/>
          <w:lang w:val="en-US"/>
        </w:rPr>
        <w:t xml:space="preserve">) or </w:t>
      </w:r>
      <w:proofErr w:type="spellStart"/>
      <w:r w:rsidRPr="00C162ED">
        <w:rPr>
          <w:rFonts w:ascii="Times New Roman" w:hAnsi="Times New Roman" w:cs="Times New Roman"/>
          <w:color w:val="000000" w:themeColor="text1"/>
          <w:lang w:val="en-US"/>
        </w:rPr>
        <w:t>Pancpec</w:t>
      </w:r>
      <w:proofErr w:type="spellEnd"/>
      <w:r w:rsidRPr="00C162ED">
        <w:rPr>
          <w:rFonts w:ascii="Times New Roman" w:hAnsi="Times New Roman" w:cs="Times New Roman"/>
          <w:color w:val="000000" w:themeColor="text1"/>
          <w:lang w:val="en-US"/>
        </w:rPr>
        <w:t xml:space="preserve"> (5 x 10</w:t>
      </w:r>
      <w:r w:rsidRPr="00C162ED">
        <w:rPr>
          <w:rFonts w:ascii="Times New Roman" w:hAnsi="Times New Roman" w:cs="Times New Roman"/>
          <w:color w:val="000000" w:themeColor="text1"/>
          <w:vertAlign w:val="superscript"/>
          <w:lang w:val="en-US"/>
        </w:rPr>
        <w:t>6</w:t>
      </w:r>
      <w:r w:rsidRPr="00C162ED">
        <w:rPr>
          <w:rFonts w:ascii="Times New Roman" w:hAnsi="Times New Roman" w:cs="Times New Roman"/>
          <w:color w:val="000000" w:themeColor="text1"/>
          <w:lang w:val="en-US"/>
        </w:rPr>
        <w:t xml:space="preserve">) PDX-derived cells were grafted subcutaneously in 6-week-old female athymic mice, purchased from Charles Rivers (Le </w:t>
      </w:r>
      <w:proofErr w:type="spellStart"/>
      <w:r w:rsidRPr="00C162ED">
        <w:rPr>
          <w:rFonts w:ascii="Times New Roman" w:hAnsi="Times New Roman" w:cs="Times New Roman"/>
          <w:color w:val="000000" w:themeColor="text1"/>
          <w:lang w:val="en-US"/>
        </w:rPr>
        <w:t>Malcourlet</w:t>
      </w:r>
      <w:proofErr w:type="spellEnd"/>
      <w:r w:rsidRPr="00C162ED">
        <w:rPr>
          <w:rFonts w:ascii="Times New Roman" w:hAnsi="Times New Roman" w:cs="Times New Roman"/>
          <w:color w:val="000000" w:themeColor="text1"/>
          <w:lang w:val="en-US"/>
        </w:rPr>
        <w:t>, France). Tumor-bearing mice were randomized in the different treatment groups (10 animals/group) when tumors reached a minimum volume of 150 mm</w:t>
      </w:r>
      <w:r w:rsidRPr="00C162ED">
        <w:rPr>
          <w:rFonts w:ascii="Times New Roman" w:hAnsi="Times New Roman" w:cs="Times New Roman"/>
          <w:color w:val="000000" w:themeColor="text1"/>
          <w:vertAlign w:val="superscript"/>
          <w:lang w:val="en-US"/>
        </w:rPr>
        <w:t>3</w:t>
      </w:r>
      <w:r w:rsidRPr="00C162ED">
        <w:rPr>
          <w:rFonts w:ascii="Times New Roman" w:hAnsi="Times New Roman" w:cs="Times New Roman"/>
          <w:color w:val="000000" w:themeColor="text1"/>
          <w:lang w:val="en-US"/>
        </w:rPr>
        <w:t>. Tumor volumes were calculated with the formula: D</w:t>
      </w:r>
      <w:r w:rsidRPr="00C162ED">
        <w:rPr>
          <w:rFonts w:ascii="Times New Roman" w:hAnsi="Times New Roman" w:cs="Times New Roman"/>
          <w:color w:val="000000" w:themeColor="text1"/>
          <w:vertAlign w:val="subscript"/>
          <w:lang w:val="en-US"/>
        </w:rPr>
        <w:t xml:space="preserve">1 </w:t>
      </w:r>
      <w:r w:rsidRPr="00C162ED">
        <w:rPr>
          <w:rFonts w:ascii="Times New Roman" w:hAnsi="Times New Roman" w:cs="Times New Roman"/>
          <w:color w:val="000000" w:themeColor="text1"/>
          <w:lang w:val="en-US"/>
        </w:rPr>
        <w:t>x D</w:t>
      </w:r>
      <w:r w:rsidRPr="00C162ED">
        <w:rPr>
          <w:rFonts w:ascii="Times New Roman" w:hAnsi="Times New Roman" w:cs="Times New Roman"/>
          <w:color w:val="000000" w:themeColor="text1"/>
          <w:vertAlign w:val="subscript"/>
          <w:lang w:val="en-US"/>
        </w:rPr>
        <w:t xml:space="preserve">2 </w:t>
      </w:r>
      <w:r w:rsidRPr="00C162ED">
        <w:rPr>
          <w:rFonts w:ascii="Times New Roman" w:hAnsi="Times New Roman" w:cs="Times New Roman"/>
          <w:color w:val="000000" w:themeColor="text1"/>
          <w:lang w:val="en-US"/>
        </w:rPr>
        <w:t>x D</w:t>
      </w:r>
      <w:r w:rsidRPr="00C162ED">
        <w:rPr>
          <w:rFonts w:ascii="Times New Roman" w:hAnsi="Times New Roman" w:cs="Times New Roman"/>
          <w:color w:val="000000" w:themeColor="text1"/>
          <w:vertAlign w:val="subscript"/>
          <w:lang w:val="en-US"/>
        </w:rPr>
        <w:t xml:space="preserve">3 </w:t>
      </w:r>
      <w:r w:rsidRPr="00C162ED">
        <w:rPr>
          <w:rFonts w:ascii="Times New Roman" w:hAnsi="Times New Roman" w:cs="Times New Roman"/>
          <w:color w:val="000000" w:themeColor="text1"/>
          <w:lang w:val="en-US"/>
        </w:rPr>
        <w:t>/2. Mice were treated by intra-peritoneal injection of EAPB02303 (30 mg/kg in vehicle: 80% isotonic water, 10% DMSO, 10% Tween 80) daily, and/or with paclitaxel (10 mg/kg) twice per week, or vehicle alone daily for 4 weeks. For survival comparison, mice were sacrificed when tumors reached a volume of 1500 mm</w:t>
      </w:r>
      <w:r w:rsidRPr="00C162ED">
        <w:rPr>
          <w:rFonts w:ascii="Times New Roman" w:hAnsi="Times New Roman" w:cs="Times New Roman"/>
          <w:color w:val="000000" w:themeColor="text1"/>
          <w:vertAlign w:val="superscript"/>
          <w:lang w:val="en-US"/>
        </w:rPr>
        <w:t>3</w:t>
      </w:r>
      <w:r w:rsidRPr="00C162ED">
        <w:rPr>
          <w:rFonts w:ascii="Times New Roman" w:hAnsi="Times New Roman" w:cs="Times New Roman"/>
          <w:color w:val="000000" w:themeColor="text1"/>
          <w:lang w:val="en-US"/>
        </w:rPr>
        <w:t xml:space="preserve"> or 1000 mm</w:t>
      </w:r>
      <w:r w:rsidRPr="00C162ED">
        <w:rPr>
          <w:rFonts w:ascii="Times New Roman" w:hAnsi="Times New Roman" w:cs="Times New Roman"/>
          <w:color w:val="000000" w:themeColor="text1"/>
          <w:vertAlign w:val="superscript"/>
          <w:lang w:val="en-US"/>
        </w:rPr>
        <w:t>3</w:t>
      </w:r>
      <w:r w:rsidRPr="00C162ED">
        <w:rPr>
          <w:rFonts w:ascii="Times New Roman" w:hAnsi="Times New Roman" w:cs="Times New Roman"/>
          <w:color w:val="000000" w:themeColor="text1"/>
          <w:lang w:val="en-US"/>
        </w:rPr>
        <w:t xml:space="preserve"> for the combination experiments.</w:t>
      </w:r>
      <w:bookmarkEnd w:id="25"/>
      <w:bookmarkEnd w:id="26"/>
      <w:r w:rsidR="00DE07BA" w:rsidRPr="00C162ED">
        <w:rPr>
          <w:rFonts w:ascii="Times New Roman" w:hAnsi="Times New Roman" w:cs="Times New Roman"/>
          <w:color w:val="000000" w:themeColor="text1"/>
          <w:lang w:val="en-US"/>
        </w:rPr>
        <w:t xml:space="preserve"> Animals were excluded of the experiment when a limit </w:t>
      </w:r>
      <w:r w:rsidR="00DE07BA" w:rsidRPr="00C162ED">
        <w:rPr>
          <w:rFonts w:ascii="Times New Roman" w:hAnsi="Times New Roman" w:cs="Times New Roman"/>
          <w:color w:val="000000" w:themeColor="text1"/>
          <w:lang w:val="en-US"/>
        </w:rPr>
        <w:lastRenderedPageBreak/>
        <w:t>point has been reached (tumor size, loss of weight…). The treatment and tumor measurement were done blindly.</w:t>
      </w:r>
      <w:r w:rsidR="00DE07BA" w:rsidRPr="00C162ED">
        <w:rPr>
          <w:color w:val="000000" w:themeColor="text1"/>
          <w:lang w:val="en-US"/>
        </w:rPr>
        <w:t xml:space="preserve"> </w:t>
      </w:r>
    </w:p>
    <w:p w14:paraId="5691906A" w14:textId="77777777" w:rsidR="00CD7C7E" w:rsidRPr="00C162ED" w:rsidRDefault="00CD7C7E" w:rsidP="00CD7C7E">
      <w:pPr>
        <w:spacing w:line="480" w:lineRule="auto"/>
        <w:rPr>
          <w:rFonts w:ascii="Times New Roman" w:hAnsi="Times New Roman" w:cs="Times New Roman"/>
          <w:b/>
          <w:color w:val="000000" w:themeColor="text1"/>
          <w:lang w:val="en-US"/>
        </w:rPr>
      </w:pPr>
      <w:bookmarkStart w:id="27" w:name="_Toc178853075"/>
      <w:bookmarkStart w:id="28" w:name="_Toc178963502"/>
      <w:r w:rsidRPr="00C162ED">
        <w:rPr>
          <w:rFonts w:ascii="Times New Roman" w:hAnsi="Times New Roman" w:cs="Times New Roman"/>
          <w:b/>
          <w:i/>
          <w:iCs/>
          <w:color w:val="000000" w:themeColor="text1"/>
          <w:lang w:val="en-US"/>
        </w:rPr>
        <w:t>COMT</w:t>
      </w:r>
      <w:r w:rsidRPr="00C162ED">
        <w:rPr>
          <w:rFonts w:ascii="Times New Roman" w:hAnsi="Times New Roman" w:cs="Times New Roman"/>
          <w:b/>
          <w:color w:val="000000" w:themeColor="text1"/>
          <w:lang w:val="en-US"/>
        </w:rPr>
        <w:t xml:space="preserve"> expression analysis</w:t>
      </w:r>
      <w:bookmarkEnd w:id="27"/>
      <w:bookmarkEnd w:id="28"/>
      <w:r w:rsidRPr="00C162ED">
        <w:rPr>
          <w:rFonts w:ascii="Times New Roman" w:hAnsi="Times New Roman" w:cs="Times New Roman"/>
          <w:b/>
          <w:color w:val="000000" w:themeColor="text1"/>
          <w:lang w:val="en-US"/>
        </w:rPr>
        <w:t xml:space="preserve"> </w:t>
      </w:r>
    </w:p>
    <w:p w14:paraId="295E1EB5" w14:textId="77777777" w:rsidR="00CD7C7E" w:rsidRPr="00C162ED" w:rsidRDefault="00CD7C7E" w:rsidP="00CD7C7E">
      <w:pPr>
        <w:spacing w:line="480" w:lineRule="auto"/>
        <w:jc w:val="both"/>
        <w:rPr>
          <w:rFonts w:ascii="Times New Roman" w:hAnsi="Times New Roman" w:cs="Times New Roman"/>
          <w:color w:val="000000" w:themeColor="text1"/>
          <w:lang w:val="en-US"/>
        </w:rPr>
      </w:pPr>
      <w:r w:rsidRPr="00C162ED">
        <w:rPr>
          <w:rFonts w:ascii="Times New Roman" w:hAnsi="Times New Roman" w:cs="Times New Roman"/>
          <w:color w:val="000000" w:themeColor="text1"/>
          <w:lang w:val="en-US"/>
        </w:rPr>
        <w:t xml:space="preserve">COMT expression in PDAC tissues and survival data were downloaded from the TCGA database and log-rank test was used to compare survival in COMT low and high groups of </w:t>
      </w:r>
      <w:proofErr w:type="gramStart"/>
      <w:r w:rsidRPr="00C162ED">
        <w:rPr>
          <w:rFonts w:ascii="Times New Roman" w:hAnsi="Times New Roman" w:cs="Times New Roman"/>
          <w:color w:val="000000" w:themeColor="text1"/>
          <w:lang w:val="en-US"/>
        </w:rPr>
        <w:t>patient</w:t>
      </w:r>
      <w:proofErr w:type="gramEnd"/>
      <w:r w:rsidRPr="00C162ED">
        <w:rPr>
          <w:rFonts w:ascii="Times New Roman" w:hAnsi="Times New Roman" w:cs="Times New Roman"/>
          <w:color w:val="000000" w:themeColor="text1"/>
          <w:lang w:val="en-US"/>
        </w:rPr>
        <w:t xml:space="preserve">. </w:t>
      </w:r>
    </w:p>
    <w:p w14:paraId="1ACCC452" w14:textId="77777777" w:rsidR="00CD7C7E" w:rsidRPr="00C162ED" w:rsidRDefault="00CD7C7E" w:rsidP="00CD7C7E">
      <w:pPr>
        <w:spacing w:line="480" w:lineRule="auto"/>
        <w:jc w:val="both"/>
        <w:rPr>
          <w:rFonts w:ascii="Times New Roman" w:hAnsi="Times New Roman" w:cs="Times New Roman"/>
          <w:color w:val="000000" w:themeColor="text1"/>
          <w:lang w:val="en-US"/>
        </w:rPr>
      </w:pPr>
      <w:bookmarkStart w:id="29" w:name="_Toc178853077"/>
      <w:bookmarkStart w:id="30" w:name="_Toc178963504"/>
      <w:r w:rsidRPr="00C162ED">
        <w:rPr>
          <w:rFonts w:ascii="Times New Roman" w:hAnsi="Times New Roman" w:cs="Times New Roman"/>
          <w:i/>
          <w:iCs/>
          <w:color w:val="000000" w:themeColor="text1"/>
          <w:lang w:val="en-US"/>
        </w:rPr>
        <w:t>COMT</w:t>
      </w:r>
      <w:r w:rsidRPr="00C162ED">
        <w:rPr>
          <w:rFonts w:ascii="Times New Roman" w:hAnsi="Times New Roman" w:cs="Times New Roman"/>
          <w:color w:val="000000" w:themeColor="text1"/>
          <w:lang w:val="en-US"/>
        </w:rPr>
        <w:t xml:space="preserve"> expression data in tumor and normal pancreatic tissues were downloaded</w:t>
      </w:r>
      <w:r w:rsidRPr="00C162ED">
        <w:rPr>
          <w:rFonts w:ascii="Times New Roman" w:hAnsi="Times New Roman" w:cs="Times New Roman"/>
          <w:i/>
          <w:color w:val="000000" w:themeColor="text1"/>
          <w:lang w:val="en-US"/>
        </w:rPr>
        <w:t xml:space="preserve"> via </w:t>
      </w:r>
      <w:r w:rsidRPr="00C162ED">
        <w:rPr>
          <w:rFonts w:ascii="Times New Roman" w:hAnsi="Times New Roman" w:cs="Times New Roman"/>
          <w:color w:val="000000" w:themeColor="text1"/>
          <w:lang w:val="en-US"/>
        </w:rPr>
        <w:t xml:space="preserve">the </w:t>
      </w:r>
      <w:proofErr w:type="spellStart"/>
      <w:r w:rsidRPr="00C162ED">
        <w:rPr>
          <w:rFonts w:ascii="Times New Roman" w:hAnsi="Times New Roman" w:cs="Times New Roman"/>
          <w:color w:val="000000" w:themeColor="text1"/>
          <w:lang w:val="en-US"/>
        </w:rPr>
        <w:t>Xena</w:t>
      </w:r>
      <w:proofErr w:type="spellEnd"/>
      <w:r w:rsidRPr="00C162ED">
        <w:rPr>
          <w:rFonts w:ascii="Times New Roman" w:hAnsi="Times New Roman" w:cs="Times New Roman"/>
          <w:color w:val="000000" w:themeColor="text1"/>
          <w:lang w:val="en-US"/>
        </w:rPr>
        <w:t xml:space="preserve"> platform from the TCGA and Genotype-Tissue Expression (</w:t>
      </w:r>
      <w:proofErr w:type="spellStart"/>
      <w:r w:rsidRPr="00C162ED">
        <w:rPr>
          <w:rFonts w:ascii="Times New Roman" w:hAnsi="Times New Roman" w:cs="Times New Roman"/>
          <w:color w:val="000000" w:themeColor="text1"/>
          <w:lang w:val="en-US"/>
        </w:rPr>
        <w:t>GTEx</w:t>
      </w:r>
      <w:proofErr w:type="spellEnd"/>
      <w:r w:rsidRPr="00C162ED">
        <w:rPr>
          <w:rFonts w:ascii="Times New Roman" w:hAnsi="Times New Roman" w:cs="Times New Roman"/>
          <w:color w:val="000000" w:themeColor="text1"/>
          <w:lang w:val="en-US"/>
        </w:rPr>
        <w:t>) databases. Data were visualized as boxplots and expression levels in normal and tumor tissues were compared with the unpaired t-test using Prism v10.0.2.</w:t>
      </w:r>
      <w:bookmarkEnd w:id="29"/>
      <w:bookmarkEnd w:id="30"/>
      <w:r w:rsidRPr="00C162ED">
        <w:rPr>
          <w:rFonts w:ascii="Times New Roman" w:hAnsi="Times New Roman" w:cs="Times New Roman"/>
          <w:color w:val="000000" w:themeColor="text1"/>
          <w:lang w:val="en-US"/>
        </w:rPr>
        <w:t xml:space="preserve"> </w:t>
      </w:r>
    </w:p>
    <w:p w14:paraId="3C944AF7" w14:textId="77777777" w:rsidR="00CD7C7E" w:rsidRPr="00C162ED" w:rsidRDefault="00CD7C7E" w:rsidP="00CD7C7E">
      <w:pPr>
        <w:spacing w:line="480" w:lineRule="auto"/>
        <w:jc w:val="both"/>
        <w:rPr>
          <w:rFonts w:ascii="Times New Roman" w:hAnsi="Times New Roman" w:cs="Times New Roman"/>
          <w:b/>
          <w:color w:val="000000" w:themeColor="text1"/>
          <w:lang w:val="en-US"/>
        </w:rPr>
      </w:pPr>
      <w:bookmarkStart w:id="31" w:name="_Toc178853078"/>
      <w:bookmarkStart w:id="32" w:name="_Toc178963505"/>
      <w:r w:rsidRPr="00C162ED">
        <w:rPr>
          <w:rFonts w:ascii="Times New Roman" w:hAnsi="Times New Roman" w:cs="Times New Roman"/>
          <w:b/>
          <w:color w:val="000000" w:themeColor="text1"/>
          <w:lang w:val="en-US"/>
        </w:rPr>
        <w:t>Statistical analysis</w:t>
      </w:r>
      <w:bookmarkEnd w:id="31"/>
      <w:bookmarkEnd w:id="32"/>
    </w:p>
    <w:p w14:paraId="200CC305" w14:textId="507585C4" w:rsidR="00CD7C7E" w:rsidRPr="00C162ED" w:rsidRDefault="00CD7C7E" w:rsidP="00CD7C7E">
      <w:pPr>
        <w:spacing w:line="480" w:lineRule="auto"/>
        <w:jc w:val="both"/>
        <w:rPr>
          <w:rFonts w:ascii="Times New Roman" w:hAnsi="Times New Roman" w:cs="Times New Roman"/>
          <w:color w:val="000000" w:themeColor="text1"/>
          <w:lang w:val="en-US"/>
        </w:rPr>
      </w:pPr>
      <w:r w:rsidRPr="00C162ED">
        <w:rPr>
          <w:rFonts w:ascii="Times New Roman" w:hAnsi="Times New Roman" w:cs="Times New Roman"/>
          <w:color w:val="000000" w:themeColor="text1"/>
          <w:lang w:val="en-US"/>
        </w:rPr>
        <w:t>Data were expressed as the mean ± SEM from at least three experiments</w:t>
      </w:r>
      <w:r w:rsidR="00FB6E80" w:rsidRPr="00C162ED">
        <w:rPr>
          <w:rFonts w:ascii="Times New Roman" w:hAnsi="Times New Roman" w:cs="Times New Roman"/>
          <w:color w:val="000000" w:themeColor="text1"/>
          <w:lang w:val="en-US"/>
        </w:rPr>
        <w:t>,</w:t>
      </w:r>
      <w:r w:rsidR="0032143B" w:rsidRPr="00C162ED">
        <w:rPr>
          <w:rFonts w:ascii="Times New Roman" w:hAnsi="Times New Roman" w:cs="Times New Roman"/>
          <w:color w:val="000000" w:themeColor="text1"/>
          <w:lang w:val="en-US"/>
        </w:rPr>
        <w:t xml:space="preserve"> and the two</w:t>
      </w:r>
      <w:r w:rsidR="00FB6E80" w:rsidRPr="00C162ED">
        <w:rPr>
          <w:rFonts w:ascii="Times New Roman" w:hAnsi="Times New Roman" w:cs="Times New Roman"/>
          <w:color w:val="000000" w:themeColor="text1"/>
          <w:lang w:val="en-US"/>
        </w:rPr>
        <w:t>-tailed Student’s t or 1-way ANOVA tests (for more than two groups) were used to calculates p-values. Statistical difference was set at</w:t>
      </w:r>
      <w:r w:rsidR="00FB6E80" w:rsidRPr="00C162ED">
        <w:rPr>
          <w:rFonts w:ascii="Times New Roman" w:hAnsi="Times New Roman" w:cs="Times New Roman"/>
          <w:color w:val="000000" w:themeColor="text1"/>
          <w:shd w:val="clear" w:color="auto" w:fill="FFFFFF"/>
          <w:lang w:val="en-US"/>
        </w:rPr>
        <w:t xml:space="preserve"> *p ≤0.05, </w:t>
      </w:r>
      <w:r w:rsidR="00FB6E80" w:rsidRPr="00C162ED">
        <w:rPr>
          <w:rFonts w:ascii="Cambria Math" w:hAnsi="Cambria Math" w:cs="Cambria Math"/>
          <w:color w:val="000000" w:themeColor="text1"/>
          <w:shd w:val="clear" w:color="auto" w:fill="FFFFFF"/>
          <w:lang w:val="en-US"/>
        </w:rPr>
        <w:t>∗∗</w:t>
      </w:r>
      <w:r w:rsidR="00FB6E80" w:rsidRPr="00C162ED">
        <w:rPr>
          <w:rFonts w:ascii="Times New Roman" w:hAnsi="Times New Roman" w:cs="Times New Roman"/>
          <w:color w:val="000000" w:themeColor="text1"/>
          <w:shd w:val="clear" w:color="auto" w:fill="FFFFFF"/>
          <w:lang w:val="en-US"/>
        </w:rPr>
        <w:t xml:space="preserve">p &lt;0.01, </w:t>
      </w:r>
      <w:r w:rsidR="00FB6E80" w:rsidRPr="00C162ED">
        <w:rPr>
          <w:rFonts w:ascii="Cambria Math" w:hAnsi="Cambria Math" w:cs="Cambria Math"/>
          <w:color w:val="000000" w:themeColor="text1"/>
          <w:shd w:val="clear" w:color="auto" w:fill="FFFFFF"/>
          <w:lang w:val="en-US"/>
        </w:rPr>
        <w:t>∗∗∗</w:t>
      </w:r>
      <w:r w:rsidR="00FB6E80" w:rsidRPr="00C162ED">
        <w:rPr>
          <w:rFonts w:ascii="Times New Roman" w:hAnsi="Times New Roman" w:cs="Times New Roman"/>
          <w:color w:val="000000" w:themeColor="text1"/>
          <w:shd w:val="clear" w:color="auto" w:fill="FFFFFF"/>
          <w:lang w:val="en-US"/>
        </w:rPr>
        <w:t xml:space="preserve">p &lt;0.001, </w:t>
      </w:r>
      <w:r w:rsidR="00FB6E80" w:rsidRPr="00C162ED">
        <w:rPr>
          <w:rFonts w:ascii="Cambria Math" w:hAnsi="Cambria Math" w:cs="Cambria Math"/>
          <w:color w:val="000000" w:themeColor="text1"/>
          <w:shd w:val="clear" w:color="auto" w:fill="FFFFFF"/>
          <w:lang w:val="en-US"/>
        </w:rPr>
        <w:t>∗∗∗∗</w:t>
      </w:r>
      <w:r w:rsidR="00FB6E80" w:rsidRPr="00C162ED">
        <w:rPr>
          <w:rFonts w:ascii="Times New Roman" w:hAnsi="Times New Roman" w:cs="Times New Roman"/>
          <w:color w:val="000000" w:themeColor="text1"/>
          <w:shd w:val="clear" w:color="auto" w:fill="FFFFFF"/>
          <w:lang w:val="en-US"/>
        </w:rPr>
        <w:t>p &lt;0.0001</w:t>
      </w:r>
      <w:r w:rsidRPr="00C162ED">
        <w:rPr>
          <w:rFonts w:ascii="Times New Roman" w:hAnsi="Times New Roman" w:cs="Times New Roman"/>
          <w:color w:val="000000" w:themeColor="text1"/>
          <w:lang w:val="en-US"/>
        </w:rPr>
        <w:t>. The relationship between tumor growth and treatment was analyzed using a linear mixed regression model. The fixed part of the model included the number of days post-graft and treatment group; interaction terms were also evaluated. Random intercepts were included to account for the variability in baseline tumor volumes between individual subjects. The model coefficients were estimated by maximum likelihood. A survival analysis was performed and the considered event was a tumor volume of 1000 mm</w:t>
      </w:r>
      <w:r w:rsidRPr="00C162ED">
        <w:rPr>
          <w:rFonts w:ascii="Times New Roman" w:hAnsi="Times New Roman" w:cs="Times New Roman"/>
          <w:color w:val="000000" w:themeColor="text1"/>
          <w:vertAlign w:val="superscript"/>
          <w:lang w:val="en-US"/>
        </w:rPr>
        <w:t>3</w:t>
      </w:r>
      <w:r w:rsidRPr="00C162ED">
        <w:rPr>
          <w:rFonts w:ascii="Times New Roman" w:hAnsi="Times New Roman" w:cs="Times New Roman"/>
          <w:color w:val="000000" w:themeColor="text1"/>
          <w:lang w:val="en-US"/>
        </w:rPr>
        <w:t xml:space="preserve">. Survival rates were estimated using the Kaplan Meier method and survival curves were compared with the log rank test. Statistical significance was set at p &lt;0.05. Statistical analyses were done with </w:t>
      </w:r>
      <w:r w:rsidR="0032143B" w:rsidRPr="00C162ED">
        <w:rPr>
          <w:rFonts w:ascii="Times New Roman" w:hAnsi="Times New Roman" w:cs="Times New Roman"/>
          <w:color w:val="000000" w:themeColor="text1"/>
          <w:lang w:val="en-US"/>
        </w:rPr>
        <w:t xml:space="preserve">R. </w:t>
      </w:r>
    </w:p>
    <w:p w14:paraId="7877DB15" w14:textId="77777777" w:rsidR="00CC561E" w:rsidRPr="00C162ED" w:rsidRDefault="00CC561E">
      <w:pPr>
        <w:rPr>
          <w:color w:val="000000" w:themeColor="text1"/>
          <w:lang w:val="en-US"/>
        </w:rPr>
      </w:pPr>
    </w:p>
    <w:sectPr w:rsidR="00CC561E" w:rsidRPr="00C162ED">
      <w:footerReference w:type="even" r:id="rId6"/>
      <w:footerReference w:type="default" r:id="rId7"/>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87F8D0D" w14:textId="77777777" w:rsidR="00C73FF7" w:rsidRDefault="00C73FF7" w:rsidP="00D65434">
      <w:pPr>
        <w:spacing w:after="0" w:line="240" w:lineRule="auto"/>
      </w:pPr>
      <w:r>
        <w:separator/>
      </w:r>
    </w:p>
  </w:endnote>
  <w:endnote w:type="continuationSeparator" w:id="0">
    <w:p w14:paraId="7DB2A3D7" w14:textId="77777777" w:rsidR="00C73FF7" w:rsidRDefault="00C73FF7" w:rsidP="00D6543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Palatino Linotype">
    <w:panose1 w:val="02040502050505030304"/>
    <w:charset w:val="00"/>
    <w:family w:val="roman"/>
    <w:pitch w:val="variable"/>
    <w:sig w:usb0="E0000287" w:usb1="40000013" w:usb2="00000000" w:usb3="00000000" w:csb0="0000019F" w:csb1="00000000"/>
  </w:font>
  <w:font w:name="Segoe UI">
    <w:panose1 w:val="020B0502040204020203"/>
    <w:charset w:val="00"/>
    <w:family w:val="swiss"/>
    <w:pitch w:val="variable"/>
    <w:sig w:usb0="E4002EFF" w:usb1="C000E47F" w:usb2="00000009" w:usb3="00000000" w:csb0="000001FF" w:csb1="00000000"/>
  </w:font>
  <w:font w:name="ICGJC G+ MTSY">
    <w:altName w:val="MTSY"/>
    <w:panose1 w:val="00000000000000000000"/>
    <w:charset w:val="80"/>
    <w:family w:val="swiss"/>
    <w:notTrueType/>
    <w:pitch w:val="default"/>
    <w:sig w:usb0="00000001" w:usb1="08070000" w:usb2="00000010" w:usb3="00000000" w:csb0="00020000" w:csb1="00000000"/>
  </w:font>
  <w:font w:name="Cambria Math">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rStyle w:val="Numrodepage"/>
      </w:rPr>
      <w:id w:val="-409922466"/>
      <w:docPartObj>
        <w:docPartGallery w:val="Page Numbers (Bottom of Page)"/>
        <w:docPartUnique/>
      </w:docPartObj>
    </w:sdtPr>
    <w:sdtEndPr>
      <w:rPr>
        <w:rStyle w:val="Numrodepage"/>
      </w:rPr>
    </w:sdtEndPr>
    <w:sdtContent>
      <w:p w14:paraId="435B9477" w14:textId="6D3DB803" w:rsidR="00D65434" w:rsidRDefault="00D65434" w:rsidP="00637894">
        <w:pPr>
          <w:pStyle w:val="Pieddepage"/>
          <w:framePr w:wrap="none" w:vAnchor="text" w:hAnchor="margin" w:xAlign="right" w:y="1"/>
          <w:rPr>
            <w:rStyle w:val="Numrodepage"/>
          </w:rPr>
        </w:pPr>
        <w:r>
          <w:rPr>
            <w:rStyle w:val="Numrodepage"/>
          </w:rPr>
          <w:fldChar w:fldCharType="begin"/>
        </w:r>
        <w:r>
          <w:rPr>
            <w:rStyle w:val="Numrodepage"/>
          </w:rPr>
          <w:instrText xml:space="preserve"> PAGE </w:instrText>
        </w:r>
        <w:r>
          <w:rPr>
            <w:rStyle w:val="Numrodepage"/>
          </w:rPr>
          <w:fldChar w:fldCharType="end"/>
        </w:r>
      </w:p>
    </w:sdtContent>
  </w:sdt>
  <w:p w14:paraId="50B82476" w14:textId="77777777" w:rsidR="00D65434" w:rsidRDefault="00D65434" w:rsidP="00D65434">
    <w:pPr>
      <w:pStyle w:val="Pieddepage"/>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rStyle w:val="Numrodepage"/>
      </w:rPr>
      <w:id w:val="-1881466672"/>
      <w:docPartObj>
        <w:docPartGallery w:val="Page Numbers (Bottom of Page)"/>
        <w:docPartUnique/>
      </w:docPartObj>
    </w:sdtPr>
    <w:sdtEndPr>
      <w:rPr>
        <w:rStyle w:val="Numrodepage"/>
      </w:rPr>
    </w:sdtEndPr>
    <w:sdtContent>
      <w:p w14:paraId="3172A002" w14:textId="5251CE46" w:rsidR="00D65434" w:rsidRDefault="00D65434" w:rsidP="00637894">
        <w:pPr>
          <w:pStyle w:val="Pieddepage"/>
          <w:framePr w:wrap="none" w:vAnchor="text" w:hAnchor="margin" w:xAlign="right" w:y="1"/>
          <w:rPr>
            <w:rStyle w:val="Numrodepage"/>
          </w:rPr>
        </w:pPr>
        <w:r>
          <w:rPr>
            <w:rStyle w:val="Numrodepage"/>
          </w:rPr>
          <w:fldChar w:fldCharType="begin"/>
        </w:r>
        <w:r>
          <w:rPr>
            <w:rStyle w:val="Numrodepage"/>
          </w:rPr>
          <w:instrText xml:space="preserve"> PAGE </w:instrText>
        </w:r>
        <w:r>
          <w:rPr>
            <w:rStyle w:val="Numrodepage"/>
          </w:rPr>
          <w:fldChar w:fldCharType="separate"/>
        </w:r>
        <w:r w:rsidR="00C840BE">
          <w:rPr>
            <w:rStyle w:val="Numrodepage"/>
            <w:noProof/>
          </w:rPr>
          <w:t>2</w:t>
        </w:r>
        <w:r>
          <w:rPr>
            <w:rStyle w:val="Numrodepage"/>
          </w:rPr>
          <w:fldChar w:fldCharType="end"/>
        </w:r>
      </w:p>
    </w:sdtContent>
  </w:sdt>
  <w:p w14:paraId="4EC68895" w14:textId="77777777" w:rsidR="00D65434" w:rsidRDefault="00D65434" w:rsidP="00D65434">
    <w:pPr>
      <w:pStyle w:val="Pieddepage"/>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7381189" w14:textId="77777777" w:rsidR="00C73FF7" w:rsidRDefault="00C73FF7" w:rsidP="00D65434">
      <w:pPr>
        <w:spacing w:after="0" w:line="240" w:lineRule="auto"/>
      </w:pPr>
      <w:r>
        <w:separator/>
      </w:r>
    </w:p>
  </w:footnote>
  <w:footnote w:type="continuationSeparator" w:id="0">
    <w:p w14:paraId="44630036" w14:textId="77777777" w:rsidR="00C73FF7" w:rsidRDefault="00C73FF7" w:rsidP="00D65434">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4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C561E"/>
    <w:rsid w:val="0032143B"/>
    <w:rsid w:val="004868AB"/>
    <w:rsid w:val="004D52D7"/>
    <w:rsid w:val="005302ED"/>
    <w:rsid w:val="0072309A"/>
    <w:rsid w:val="009652FC"/>
    <w:rsid w:val="009F6427"/>
    <w:rsid w:val="00A672D8"/>
    <w:rsid w:val="00B51750"/>
    <w:rsid w:val="00BD64AF"/>
    <w:rsid w:val="00C02142"/>
    <w:rsid w:val="00C162ED"/>
    <w:rsid w:val="00C21AB9"/>
    <w:rsid w:val="00C73FF7"/>
    <w:rsid w:val="00C840BE"/>
    <w:rsid w:val="00CC561E"/>
    <w:rsid w:val="00CD7C7E"/>
    <w:rsid w:val="00D12F4B"/>
    <w:rsid w:val="00D31245"/>
    <w:rsid w:val="00D65434"/>
    <w:rsid w:val="00D91CB8"/>
    <w:rsid w:val="00DE07BA"/>
    <w:rsid w:val="00F73252"/>
    <w:rsid w:val="00FB6E80"/>
    <w:rsid w:val="00FF46FC"/>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98F2C60"/>
  <w15:chartTrackingRefBased/>
  <w15:docId w15:val="{C2AEEBEB-38E8-6544-AA49-92D29810BF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fr-FR"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CD7C7E"/>
    <w:pPr>
      <w:spacing w:after="160" w:line="259" w:lineRule="auto"/>
    </w:pPr>
    <w:rPr>
      <w:sz w:val="22"/>
      <w:szCs w:val="22"/>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customStyle="1" w:styleId="MDPI62Acknowledgments">
    <w:name w:val="MDPI_6.2_Acknowledgments"/>
    <w:qFormat/>
    <w:rsid w:val="00CD7C7E"/>
    <w:pPr>
      <w:adjustRightInd w:val="0"/>
      <w:snapToGrid w:val="0"/>
      <w:spacing w:before="120" w:line="200" w:lineRule="atLeast"/>
      <w:jc w:val="both"/>
    </w:pPr>
    <w:rPr>
      <w:rFonts w:ascii="Palatino Linotype" w:eastAsia="Times New Roman" w:hAnsi="Palatino Linotype" w:cs="Times New Roman"/>
      <w:snapToGrid w:val="0"/>
      <w:color w:val="000000"/>
      <w:sz w:val="18"/>
      <w:szCs w:val="20"/>
      <w:lang w:val="en-US" w:eastAsia="de-DE" w:bidi="en-US"/>
    </w:rPr>
  </w:style>
  <w:style w:type="character" w:customStyle="1" w:styleId="lang-grc">
    <w:name w:val="lang-grc"/>
    <w:basedOn w:val="Policepardfaut"/>
    <w:rsid w:val="00CD7C7E"/>
  </w:style>
  <w:style w:type="paragraph" w:styleId="Pieddepage">
    <w:name w:val="footer"/>
    <w:basedOn w:val="Normal"/>
    <w:link w:val="PieddepageCar"/>
    <w:uiPriority w:val="99"/>
    <w:unhideWhenUsed/>
    <w:rsid w:val="00D65434"/>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D65434"/>
    <w:rPr>
      <w:sz w:val="22"/>
      <w:szCs w:val="22"/>
    </w:rPr>
  </w:style>
  <w:style w:type="character" w:styleId="Numrodepage">
    <w:name w:val="page number"/>
    <w:basedOn w:val="Policepardfaut"/>
    <w:uiPriority w:val="99"/>
    <w:semiHidden/>
    <w:unhideWhenUsed/>
    <w:rsid w:val="00D65434"/>
  </w:style>
  <w:style w:type="character" w:styleId="Marquedecommentaire">
    <w:name w:val="annotation reference"/>
    <w:basedOn w:val="Policepardfaut"/>
    <w:uiPriority w:val="99"/>
    <w:semiHidden/>
    <w:unhideWhenUsed/>
    <w:rsid w:val="0032143B"/>
    <w:rPr>
      <w:sz w:val="16"/>
      <w:szCs w:val="16"/>
    </w:rPr>
  </w:style>
  <w:style w:type="paragraph" w:styleId="Commentaire">
    <w:name w:val="annotation text"/>
    <w:basedOn w:val="Normal"/>
    <w:link w:val="CommentaireCar"/>
    <w:uiPriority w:val="99"/>
    <w:semiHidden/>
    <w:unhideWhenUsed/>
    <w:rsid w:val="0032143B"/>
    <w:pPr>
      <w:spacing w:line="240" w:lineRule="auto"/>
    </w:pPr>
    <w:rPr>
      <w:sz w:val="20"/>
      <w:szCs w:val="20"/>
    </w:rPr>
  </w:style>
  <w:style w:type="character" w:customStyle="1" w:styleId="CommentaireCar">
    <w:name w:val="Commentaire Car"/>
    <w:basedOn w:val="Policepardfaut"/>
    <w:link w:val="Commentaire"/>
    <w:uiPriority w:val="99"/>
    <w:semiHidden/>
    <w:rsid w:val="0032143B"/>
    <w:rPr>
      <w:sz w:val="20"/>
      <w:szCs w:val="20"/>
    </w:rPr>
  </w:style>
  <w:style w:type="paragraph" w:styleId="Objetducommentaire">
    <w:name w:val="annotation subject"/>
    <w:basedOn w:val="Commentaire"/>
    <w:next w:val="Commentaire"/>
    <w:link w:val="ObjetducommentaireCar"/>
    <w:uiPriority w:val="99"/>
    <w:semiHidden/>
    <w:unhideWhenUsed/>
    <w:rsid w:val="0032143B"/>
    <w:rPr>
      <w:b/>
      <w:bCs/>
    </w:rPr>
  </w:style>
  <w:style w:type="character" w:customStyle="1" w:styleId="ObjetducommentaireCar">
    <w:name w:val="Objet du commentaire Car"/>
    <w:basedOn w:val="CommentaireCar"/>
    <w:link w:val="Objetducommentaire"/>
    <w:uiPriority w:val="99"/>
    <w:semiHidden/>
    <w:rsid w:val="0032143B"/>
    <w:rPr>
      <w:b/>
      <w:bCs/>
      <w:sz w:val="20"/>
      <w:szCs w:val="20"/>
    </w:rPr>
  </w:style>
  <w:style w:type="paragraph" w:styleId="Textedebulles">
    <w:name w:val="Balloon Text"/>
    <w:basedOn w:val="Normal"/>
    <w:link w:val="TextedebullesCar"/>
    <w:uiPriority w:val="99"/>
    <w:semiHidden/>
    <w:unhideWhenUsed/>
    <w:rsid w:val="0032143B"/>
    <w:pPr>
      <w:spacing w:after="0" w:line="240" w:lineRule="auto"/>
    </w:pPr>
    <w:rPr>
      <w:rFonts w:ascii="Segoe UI" w:hAnsi="Segoe UI" w:cs="Segoe UI"/>
      <w:sz w:val="18"/>
      <w:szCs w:val="18"/>
    </w:rPr>
  </w:style>
  <w:style w:type="character" w:customStyle="1" w:styleId="TextedebullesCar">
    <w:name w:val="Texte de bulles Car"/>
    <w:basedOn w:val="Policepardfaut"/>
    <w:link w:val="Textedebulles"/>
    <w:uiPriority w:val="99"/>
    <w:semiHidden/>
    <w:rsid w:val="0032143B"/>
    <w:rPr>
      <w:rFonts w:ascii="Segoe UI" w:hAnsi="Segoe UI" w:cs="Segoe UI"/>
      <w:sz w:val="18"/>
      <w:szCs w:val="18"/>
    </w:rPr>
  </w:style>
  <w:style w:type="paragraph" w:styleId="Rvision">
    <w:name w:val="Revision"/>
    <w:hidden/>
    <w:uiPriority w:val="99"/>
    <w:semiHidden/>
    <w:rsid w:val="00F73252"/>
    <w:rPr>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12</TotalTime>
  <Pages>8</Pages>
  <Words>8361</Words>
  <Characters>45990</Characters>
  <Application>Microsoft Office Word</Application>
  <DocSecurity>0</DocSecurity>
  <Lines>383</Lines>
  <Paragraphs>108</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54243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kevin.bigot@ircm.local</cp:lastModifiedBy>
  <cp:revision>3</cp:revision>
  <dcterms:created xsi:type="dcterms:W3CDTF">2025-05-27T15:55:00Z</dcterms:created>
  <dcterms:modified xsi:type="dcterms:W3CDTF">2025-05-28T07:29:00Z</dcterms:modified>
</cp:coreProperties>
</file>