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B41B5" w14:textId="77777777" w:rsidR="00D6249C" w:rsidRDefault="00000000">
      <w:pPr>
        <w:pStyle w:val="-12"/>
        <w:widowControl/>
        <w:snapToGrid w:val="0"/>
        <w:spacing w:before="120" w:after="120" w:line="480" w:lineRule="auto"/>
        <w:ind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Supplementary table </w:t>
      </w:r>
      <w:r>
        <w:rPr>
          <w:rFonts w:eastAsia="宋体"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Cs/>
          <w:sz w:val="24"/>
          <w:szCs w:val="24"/>
        </w:rPr>
        <w:t>Primers and oligonucleotides</w:t>
      </w:r>
    </w:p>
    <w:tbl>
      <w:tblPr>
        <w:tblW w:w="89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090"/>
      </w:tblGrid>
      <w:tr w:rsidR="00D6249C" w14:paraId="22B909A1" w14:textId="77777777" w:rsidTr="00E70975"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4C367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bidi="ar"/>
              </w:rPr>
              <w:t>Used for RT-PCR</w:t>
            </w:r>
          </w:p>
        </w:tc>
      </w:tr>
      <w:tr w:rsidR="00D6249C" w14:paraId="6F5DCFA7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3CB5" w14:textId="77777777" w:rsidR="00D6249C" w:rsidRDefault="00000000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GAPDH-up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CAFB8" w14:textId="77777777" w:rsidR="00D6249C" w:rsidRDefault="00000000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CTGGGCTACACTGAGCACC</w:t>
            </w:r>
          </w:p>
        </w:tc>
      </w:tr>
      <w:tr w:rsidR="00D6249C" w14:paraId="21EEFFFE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2124" w14:textId="77777777" w:rsidR="00D6249C" w:rsidRDefault="00000000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GAPDH-dn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85C70" w14:textId="77777777" w:rsidR="00D6249C" w:rsidRDefault="00000000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AAGTGGTCGTTGAGGGCAATG</w:t>
            </w:r>
          </w:p>
        </w:tc>
      </w:tr>
      <w:tr w:rsidR="00D6249C" w14:paraId="10A234E7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F7BCD" w14:textId="77777777" w:rsidR="00D6249C" w:rsidRDefault="00000000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AK4-up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D6114" w14:textId="77777777" w:rsidR="00D6249C" w:rsidRDefault="00000000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TCACACGCCTAATGATGTCCG</w:t>
            </w:r>
          </w:p>
        </w:tc>
      </w:tr>
      <w:tr w:rsidR="00D6249C" w14:paraId="12628578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4654" w14:textId="77777777" w:rsidR="00D6249C" w:rsidRDefault="00000000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AK4-dn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D823" w14:textId="77777777" w:rsidR="00D6249C" w:rsidRDefault="00000000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CGGCTGAGACGATCTTTAAGTG</w:t>
            </w:r>
          </w:p>
        </w:tc>
      </w:tr>
      <w:tr w:rsidR="00D6249C" w14:paraId="17F4A05E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6FC65" w14:textId="77777777" w:rsidR="00D6249C" w:rsidRDefault="00000000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IL-1β-up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DAA8C" w14:textId="77777777" w:rsidR="00D6249C" w:rsidRDefault="00000000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ATGATGGCTTATTACAGTGGCAA</w:t>
            </w:r>
          </w:p>
        </w:tc>
      </w:tr>
      <w:tr w:rsidR="00D6249C" w14:paraId="26AD6F41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F205" w14:textId="77777777" w:rsidR="00D6249C" w:rsidRDefault="00000000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IL-1β-dn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96250" w14:textId="77777777" w:rsidR="00D6249C" w:rsidRDefault="00000000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GTCGGAGATTCGTAGCTGGA</w:t>
            </w:r>
          </w:p>
        </w:tc>
      </w:tr>
      <w:tr w:rsidR="00D6249C" w14:paraId="05A8A3A7" w14:textId="77777777" w:rsidTr="00E70975">
        <w:trPr>
          <w:trHeight w:val="241"/>
        </w:trPr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E26F" w14:textId="77777777" w:rsidR="00D6249C" w:rsidRDefault="00000000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b/>
                <w:szCs w:val="24"/>
              </w:rPr>
              <w:t>siRNA</w:t>
            </w:r>
          </w:p>
        </w:tc>
      </w:tr>
      <w:tr w:rsidR="00D6249C" w14:paraId="360F5EEB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B03A7" w14:textId="77777777" w:rsidR="00D6249C" w:rsidRDefault="00000000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siNLRP3#1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EA2C" w14:textId="77777777" w:rsidR="00D6249C" w:rsidRDefault="00000000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GGATCAAACTACTCTGTGA</w:t>
            </w:r>
          </w:p>
        </w:tc>
      </w:tr>
      <w:tr w:rsidR="00D6249C" w14:paraId="39B4EE26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93B69" w14:textId="77777777" w:rsidR="00D6249C" w:rsidRDefault="00000000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siNLRP3#2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8DD0D" w14:textId="77777777" w:rsidR="00D6249C" w:rsidRDefault="00000000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GAGAGACCTTTATGAGAAA</w:t>
            </w:r>
          </w:p>
        </w:tc>
      </w:tr>
      <w:tr w:rsidR="00E70975" w14:paraId="74F970CC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4E38D" w14:textId="58A2697A" w:rsidR="00E70975" w:rsidRPr="00A86DFF" w:rsidRDefault="00E70975" w:rsidP="00E70975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A86DFF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si</w:t>
            </w:r>
            <w:r w:rsidRPr="00A86DFF">
              <w:rPr>
                <w:rFonts w:ascii="Times New Roman" w:hAnsi="Times New Roman" w:cs="Times New Roman" w:hint="eastAsia"/>
                <w:kern w:val="0"/>
                <w:sz w:val="24"/>
                <w:lang w:bidi="ar"/>
              </w:rPr>
              <w:t>NNT</w:t>
            </w:r>
            <w:r w:rsidRPr="00A86DFF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#1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7BBA" w14:textId="597C0A94" w:rsidR="00E70975" w:rsidRDefault="00AB571C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 w:rsidRPr="00AB571C">
              <w:rPr>
                <w:rFonts w:ascii="Times New Roman" w:eastAsia="Times New Roman" w:hAnsi="Times New Roman"/>
                <w:szCs w:val="24"/>
              </w:rPr>
              <w:t>TCGTTATCACTGTGCTGAA</w:t>
            </w:r>
          </w:p>
        </w:tc>
      </w:tr>
      <w:tr w:rsidR="00E70975" w14:paraId="52D5AE1F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94769" w14:textId="04FA54F0" w:rsidR="00E70975" w:rsidRPr="00A86DFF" w:rsidRDefault="00E70975" w:rsidP="00E70975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A86DFF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si</w:t>
            </w:r>
            <w:r w:rsidRPr="00A86DFF">
              <w:rPr>
                <w:rFonts w:ascii="Times New Roman" w:hAnsi="Times New Roman" w:cs="Times New Roman" w:hint="eastAsia"/>
                <w:kern w:val="0"/>
                <w:sz w:val="24"/>
                <w:lang w:bidi="ar"/>
              </w:rPr>
              <w:t>NNT</w:t>
            </w:r>
            <w:r w:rsidRPr="00A86DFF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#2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4005" w14:textId="218CFD26" w:rsidR="00E70975" w:rsidRDefault="00AB571C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 w:rsidRPr="00AB571C">
              <w:rPr>
                <w:rFonts w:ascii="Times New Roman" w:eastAsia="Times New Roman" w:hAnsi="Times New Roman"/>
                <w:szCs w:val="24"/>
              </w:rPr>
              <w:t>CTATGGTTAATCCAACATT</w:t>
            </w:r>
          </w:p>
        </w:tc>
      </w:tr>
      <w:tr w:rsidR="00E70975" w14:paraId="2E725CD5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0B02" w14:textId="77777777" w:rsidR="00E70975" w:rsidRDefault="00E70975" w:rsidP="00E70975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bidi="ar"/>
              </w:rPr>
              <w:t>AK4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3873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</w:p>
        </w:tc>
      </w:tr>
      <w:tr w:rsidR="00E70975" w14:paraId="0280A258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03509" w14:textId="77777777" w:rsidR="00E70975" w:rsidRDefault="00E70975" w:rsidP="00E70975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EX-NEG-Lv201-up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9C6C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GCGGTAGGCGTGTACGGT</w:t>
            </w:r>
          </w:p>
        </w:tc>
      </w:tr>
      <w:tr w:rsidR="00E70975" w14:paraId="5A4A6148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CBE8" w14:textId="77777777" w:rsidR="00E70975" w:rsidRDefault="00E70975" w:rsidP="00E70975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EX-NEG-Lv201-dn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5722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CTGGAATAGCTCAGAGGC</w:t>
            </w:r>
          </w:p>
        </w:tc>
      </w:tr>
      <w:tr w:rsidR="00E70975" w14:paraId="76A3AECF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EE41" w14:textId="77777777" w:rsidR="00E70975" w:rsidRDefault="00E70975" w:rsidP="00E70975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pEZ-Lv201-puro-AK4-up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B316C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TGGAAGGAGTTCGAACCATGGCTTCCAAACTCC</w:t>
            </w:r>
          </w:p>
        </w:tc>
      </w:tr>
      <w:tr w:rsidR="00E70975" w14:paraId="3C19D777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2C58" w14:textId="77777777" w:rsidR="00E70975" w:rsidRDefault="00E70975" w:rsidP="00E70975">
            <w:pPr>
              <w:widowControl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pEZ-Lv201-puro-AK4-dn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FEA3C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GCGGCCGCACTCGAGCTAATATGCTTCTTTGGAC</w:t>
            </w:r>
          </w:p>
        </w:tc>
      </w:tr>
      <w:tr w:rsidR="00E70975" w14:paraId="427F072D" w14:textId="77777777" w:rsidTr="00E7097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BC31A" w14:textId="77777777" w:rsidR="00E70975" w:rsidRDefault="00E70975" w:rsidP="00E709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bidi="ar"/>
              </w:rPr>
              <w:t>ShRNA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923D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</w:p>
        </w:tc>
      </w:tr>
      <w:tr w:rsidR="00E70975" w14:paraId="54A0F15E" w14:textId="77777777" w:rsidTr="00E70975">
        <w:trPr>
          <w:trHeight w:val="3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1B19" w14:textId="77777777" w:rsidR="00E70975" w:rsidRDefault="00E70975" w:rsidP="00E70975">
            <w:pPr>
              <w:pStyle w:val="-12"/>
              <w:widowControl/>
              <w:snapToGrid w:val="0"/>
              <w:spacing w:after="120" w:line="48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psi-LVRU6GP-up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4814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TAATACGACTCACTATAGGG</w:t>
            </w:r>
          </w:p>
        </w:tc>
      </w:tr>
      <w:tr w:rsidR="00E70975" w14:paraId="3ED68E8C" w14:textId="77777777" w:rsidTr="00E70975">
        <w:trPr>
          <w:trHeight w:val="3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95A4" w14:textId="77777777" w:rsidR="00E70975" w:rsidRDefault="00E70975" w:rsidP="00E70975">
            <w:pPr>
              <w:pStyle w:val="-12"/>
              <w:widowControl/>
              <w:snapToGrid w:val="0"/>
              <w:spacing w:after="120" w:line="48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psi-LVRU6GP-dn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7D0A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CTGGAATAGCTCAGAGGC</w:t>
            </w:r>
          </w:p>
        </w:tc>
      </w:tr>
      <w:tr w:rsidR="00E70975" w14:paraId="60737372" w14:textId="77777777" w:rsidTr="00E70975">
        <w:trPr>
          <w:trHeight w:val="3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6740" w14:textId="77777777" w:rsidR="00E70975" w:rsidRDefault="00E70975" w:rsidP="00E70975">
            <w:pPr>
              <w:pStyle w:val="-12"/>
              <w:widowControl/>
              <w:snapToGrid w:val="0"/>
              <w:spacing w:after="120" w:line="48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psi-LVRU6GP-AK4#1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ECA6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gatccgGGATCTAGTGATCAGTTTGAATCAAGAGTTCAAACTGATCACTAGATCCttttttg</w:t>
            </w:r>
          </w:p>
        </w:tc>
      </w:tr>
      <w:tr w:rsidR="00E70975" w14:paraId="127F2B07" w14:textId="77777777" w:rsidTr="00E70975">
        <w:trPr>
          <w:trHeight w:val="3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0BFC5" w14:textId="77777777" w:rsidR="00E70975" w:rsidRDefault="00E70975" w:rsidP="00E70975">
            <w:pPr>
              <w:pStyle w:val="-12"/>
              <w:widowControl/>
              <w:snapToGrid w:val="0"/>
              <w:spacing w:after="120" w:line="48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psi-LVRU6GP-AK4#2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BCDD" w14:textId="77777777" w:rsidR="00E70975" w:rsidRDefault="00E70975" w:rsidP="00E70975">
            <w:pPr>
              <w:pStyle w:val="HTML"/>
              <w:snapToGrid w:val="0"/>
              <w:spacing w:line="480" w:lineRule="auto"/>
              <w:rPr>
                <w:rFonts w:ascii="Times New Roman" w:eastAsia="Times New Roman" w:hAnsi="Times New Roman" w:hint="default"/>
                <w:szCs w:val="24"/>
              </w:rPr>
            </w:pPr>
            <w:r>
              <w:rPr>
                <w:rFonts w:ascii="Times New Roman" w:eastAsia="Times New Roman" w:hAnsi="Times New Roman" w:hint="default"/>
                <w:szCs w:val="24"/>
              </w:rPr>
              <w:t>gatccgGGGTATATAACCTGGACTTCATCAAGAGTGAAGTCCAGGTTATATACCCttttttg</w:t>
            </w:r>
          </w:p>
        </w:tc>
      </w:tr>
    </w:tbl>
    <w:p w14:paraId="48DF22A1" w14:textId="77777777" w:rsidR="00D6249C" w:rsidRDefault="00D6249C">
      <w:pPr>
        <w:pStyle w:val="-12"/>
        <w:widowControl/>
        <w:snapToGrid w:val="0"/>
        <w:spacing w:line="480" w:lineRule="auto"/>
        <w:ind w:firstLine="0"/>
        <w:jc w:val="left"/>
        <w:rPr>
          <w:b/>
          <w:sz w:val="24"/>
          <w:szCs w:val="24"/>
        </w:rPr>
      </w:pPr>
    </w:p>
    <w:p w14:paraId="3340663C" w14:textId="77777777" w:rsidR="00D6249C" w:rsidRDefault="00000000">
      <w:pPr>
        <w:widowControl/>
        <w:spacing w:line="480" w:lineRule="auto"/>
        <w:jc w:val="lef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kern w:val="0"/>
          <w:sz w:val="24"/>
          <w:lang w:bidi="ar"/>
        </w:rPr>
        <w:t xml:space="preserve"> </w:t>
      </w:r>
    </w:p>
    <w:p w14:paraId="489EED47" w14:textId="77777777" w:rsidR="00D6249C" w:rsidRPr="00E70975" w:rsidRDefault="00D6249C">
      <w:pPr>
        <w:spacing w:line="480" w:lineRule="auto"/>
        <w:rPr>
          <w:rFonts w:ascii="Times New Roman" w:eastAsia="Times New Roman" w:hAnsi="Times New Roman" w:cs="Times New Roman"/>
          <w:sz w:val="24"/>
          <w:lang w:bidi="ar"/>
        </w:rPr>
        <w:sectPr w:rsidR="00D6249C" w:rsidRPr="00E70975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2609FE88" w14:textId="306676F4" w:rsidR="00826457" w:rsidRDefault="00826457" w:rsidP="00826457">
      <w:pPr>
        <w:widowControl/>
        <w:spacing w:line="48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sz w:val="24"/>
          <w:lang w:bidi="ar"/>
        </w:rPr>
        <w:lastRenderedPageBreak/>
        <w:t xml:space="preserve">Supplementary table </w:t>
      </w:r>
      <w:r>
        <w:rPr>
          <w:rFonts w:ascii="Times New Roman" w:eastAsia="Calibri" w:hAnsi="Times New Roman" w:cs="Times New Roman"/>
          <w:kern w:val="0"/>
          <w:sz w:val="24"/>
          <w:lang w:bidi="ar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lang w:bidi="ar"/>
        </w:rPr>
        <w:t>:</w:t>
      </w:r>
      <w:r>
        <w:rPr>
          <w:rFonts w:ascii="Times New Roman" w:eastAsia="Times New Roman" w:hAnsi="Times New Roman" w:cs="Times New Roman"/>
          <w:b/>
          <w:kern w:val="0"/>
          <w:sz w:val="24"/>
          <w:lang w:bidi="ar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lang w:bidi="ar"/>
        </w:rPr>
        <w:t xml:space="preserve">Association between </w:t>
      </w:r>
      <w:r>
        <w:rPr>
          <w:rFonts w:ascii="Times New Roman" w:hAnsi="Times New Roman" w:cs="Times New Roman" w:hint="eastAsia"/>
          <w:kern w:val="0"/>
          <w:sz w:val="24"/>
          <w:lang w:bidi="ar"/>
        </w:rPr>
        <w:t>AK4</w:t>
      </w:r>
      <w:r>
        <w:rPr>
          <w:rFonts w:ascii="Times New Roman" w:eastAsia="Times New Roman" w:hAnsi="Times New Roman" w:cs="Times New Roman"/>
          <w:kern w:val="0"/>
          <w:sz w:val="24"/>
          <w:lang w:bidi="ar"/>
        </w:rPr>
        <w:t xml:space="preserve"> expression and the clinicopathological features of </w:t>
      </w:r>
      <w:r>
        <w:rPr>
          <w:rFonts w:ascii="Times New Roman" w:hAnsi="Times New Roman" w:cs="Times New Roman" w:hint="eastAsia"/>
          <w:kern w:val="0"/>
          <w:sz w:val="24"/>
          <w:lang w:bidi="ar"/>
        </w:rPr>
        <w:t xml:space="preserve">191 </w:t>
      </w:r>
      <w:r>
        <w:rPr>
          <w:rFonts w:ascii="Times New Roman" w:eastAsia="Times New Roman" w:hAnsi="Times New Roman" w:cs="Times New Roman"/>
          <w:kern w:val="0"/>
          <w:sz w:val="24"/>
          <w:lang w:bidi="ar"/>
        </w:rPr>
        <w:t xml:space="preserve">patients with NPC. </w:t>
      </w:r>
    </w:p>
    <w:tbl>
      <w:tblPr>
        <w:tblStyle w:val="Table"/>
        <w:tblW w:w="8386" w:type="dxa"/>
        <w:jc w:val="center"/>
        <w:tblLayout w:type="fixed"/>
        <w:tblLook w:val="0420" w:firstRow="1" w:lastRow="0" w:firstColumn="0" w:lastColumn="0" w:noHBand="0" w:noVBand="1"/>
      </w:tblPr>
      <w:tblGrid>
        <w:gridCol w:w="2065"/>
        <w:gridCol w:w="1609"/>
        <w:gridCol w:w="1609"/>
        <w:gridCol w:w="1842"/>
        <w:gridCol w:w="1261"/>
      </w:tblGrid>
      <w:tr w:rsidR="00826457" w14:paraId="22336C4C" w14:textId="77777777" w:rsidTr="008264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065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07D0D" w14:textId="77777777" w:rsidR="00826457" w:rsidRDefault="00826457" w:rsidP="00826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2A66" w14:textId="5F71CF36" w:rsidR="00826457" w:rsidRDefault="00826457" w:rsidP="00826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 xml:space="preserve">Patients (n) </w:t>
            </w:r>
          </w:p>
        </w:tc>
        <w:tc>
          <w:tcPr>
            <w:tcW w:w="34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493B" w14:textId="1FF09FE9" w:rsidR="00826457" w:rsidRPr="00826457" w:rsidRDefault="00826457" w:rsidP="00826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hAnsi="Helvetica" w:cs="Helvetica"/>
                <w:b/>
                <w:color w:val="000000"/>
                <w:sz w:val="22"/>
                <w:szCs w:val="22"/>
                <w:lang w:eastAsia="zh-CN"/>
              </w:rPr>
            </w:pPr>
            <w:r w:rsidRPr="00826457">
              <w:rPr>
                <w:rFonts w:ascii="Times New Roman" w:eastAsia="Times New Roman" w:hAnsi="Times New Roman" w:cs="Times New Roman" w:hint="eastAsia"/>
                <w:kern w:val="0"/>
                <w:sz w:val="24"/>
                <w:lang w:bidi="ar"/>
              </w:rPr>
              <w:t>AK4</w:t>
            </w:r>
          </w:p>
        </w:tc>
        <w:tc>
          <w:tcPr>
            <w:tcW w:w="1261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05A43" w14:textId="4643316D" w:rsidR="00826457" w:rsidRPr="00826457" w:rsidRDefault="00826457" w:rsidP="00826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bidi="ar"/>
              </w:rPr>
            </w:pPr>
            <w:r w:rsidRPr="00826457">
              <w:rPr>
                <w:rFonts w:ascii="Times New Roman" w:eastAsia="Times New Roman" w:hAnsi="Times New Roman" w:cs="Times New Roman" w:hint="eastAsia"/>
                <w:i/>
                <w:iCs/>
                <w:kern w:val="0"/>
                <w:sz w:val="24"/>
                <w:lang w:bidi="ar"/>
              </w:rPr>
              <w:t>P</w:t>
            </w:r>
          </w:p>
        </w:tc>
      </w:tr>
      <w:tr w:rsidR="00826457" w14:paraId="14B151DA" w14:textId="77777777" w:rsidTr="008264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065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E5CAD" w14:textId="77777777" w:rsidR="00826457" w:rsidRDefault="00826457" w:rsidP="00826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6341C" w14:textId="32F02048" w:rsidR="00826457" w:rsidRDefault="00826457" w:rsidP="00826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one" w:sz="0" w:space="0" w:color="FFFFFF"/>
              <w:bottom w:val="single" w:sz="4" w:space="0" w:color="auto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9F928" w14:textId="7E83A8CF" w:rsidR="00826457" w:rsidRDefault="00826457" w:rsidP="00826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 xml:space="preserve">Low level </w:t>
            </w:r>
          </w:p>
        </w:tc>
        <w:tc>
          <w:tcPr>
            <w:tcW w:w="1842" w:type="dxa"/>
            <w:tcBorders>
              <w:top w:val="single" w:sz="4" w:space="0" w:color="auto"/>
              <w:left w:val="none" w:sz="0" w:space="0" w:color="FFFFFF"/>
              <w:bottom w:val="single" w:sz="4" w:space="0" w:color="auto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2510" w14:textId="62CEF636" w:rsidR="00826457" w:rsidRDefault="00826457" w:rsidP="00826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 xml:space="preserve"> High level</w:t>
            </w:r>
          </w:p>
        </w:tc>
        <w:tc>
          <w:tcPr>
            <w:tcW w:w="1261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574DF" w14:textId="77777777" w:rsidR="00826457" w:rsidRDefault="00826457" w:rsidP="00826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i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826457" w:rsidRPr="00826457" w14:paraId="438DE13E" w14:textId="77777777" w:rsidTr="00826457">
        <w:trPr>
          <w:jc w:val="center"/>
        </w:trPr>
        <w:tc>
          <w:tcPr>
            <w:tcW w:w="2065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DCC91" w14:textId="665D02FF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Age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(years)</w:t>
            </w:r>
          </w:p>
        </w:tc>
        <w:tc>
          <w:tcPr>
            <w:tcW w:w="1609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DD59B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609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869C3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842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E1822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</w:t>
            </w:r>
          </w:p>
        </w:tc>
        <w:tc>
          <w:tcPr>
            <w:tcW w:w="126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3C95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0.569  </w:t>
            </w:r>
          </w:p>
        </w:tc>
      </w:tr>
      <w:tr w:rsidR="00826457" w:rsidRPr="00826457" w14:paraId="40025063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6DB72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&lt;45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68AC" w14:textId="36F839C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98 (51.3)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57A87" w14:textId="6BCD5152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87 (52.4)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A8A66" w14:textId="3EB5A250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11 (44.0)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AB805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59C370D8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2C520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≥45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12A54" w14:textId="5920A3B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93 (48.7)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199DA" w14:textId="5435765A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79 (47.6)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82906" w14:textId="220A307E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14 (56.0)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66E54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2DBB975A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CF0A0" w14:textId="3954DC40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Gender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80205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22FC4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F43A7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0391B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0.812  </w:t>
            </w:r>
          </w:p>
        </w:tc>
      </w:tr>
      <w:tr w:rsidR="00826457" w:rsidRPr="00826457" w14:paraId="2C8DE7EC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A29AC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Female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D5405" w14:textId="7BF3046C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61 (31.9)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D27EB" w14:textId="34FD9B58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52 (31.3)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155FD" w14:textId="003D5F68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9 (36.0) 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1C84B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02D5B915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71A2E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Male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4418F" w14:textId="4D81C37D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130 (68.1)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3E589" w14:textId="063580C9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114 (68.7)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9A9C3" w14:textId="4D9A4FDF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16 (64.0)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7C74E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57E2BC18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A0184" w14:textId="72160161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T</w:t>
            </w:r>
            <w:r w:rsidRPr="00826457">
              <w:rPr>
                <w:rFonts w:ascii="Times New Roman" w:eastAsia="Times New Roman" w:hAnsi="Times New Roman" w:cs="Times New Roman" w:hint="eastAsia"/>
                <w:kern w:val="0"/>
                <w:sz w:val="24"/>
                <w:lang w:eastAsia="zh-CN" w:bidi="ar"/>
              </w:rPr>
              <w:t xml:space="preserve"> </w:t>
            </w: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stage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*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90935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32871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3705C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5EF1B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0.336  </w:t>
            </w:r>
          </w:p>
        </w:tc>
      </w:tr>
      <w:tr w:rsidR="00826457" w:rsidRPr="00826457" w14:paraId="2BD43F86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6C407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T1-2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B1C2F" w14:textId="33F70856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43 (22.5)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4F02C" w14:textId="27079B6B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35 (21.1)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E8B32" w14:textId="69E218FB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8 (32.0) 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59F7C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579842D8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5CBAE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T3-4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37713" w14:textId="21E54F78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148 (77.5)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BFBD5" w14:textId="752672DA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131 (78.9)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8CB74" w14:textId="5F11013E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17 (68.0)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DFE7A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6C0F9F63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3EF9" w14:textId="22CEC98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N</w:t>
            </w:r>
            <w:r w:rsidRPr="00826457">
              <w:rPr>
                <w:rFonts w:ascii="Times New Roman" w:eastAsia="Times New Roman" w:hAnsi="Times New Roman" w:cs="Times New Roman" w:hint="eastAsia"/>
                <w:kern w:val="0"/>
                <w:sz w:val="24"/>
                <w:lang w:eastAsia="zh-CN" w:bidi="ar"/>
              </w:rPr>
              <w:t xml:space="preserve"> </w:t>
            </w: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stage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*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19C84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E476C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6E16A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D7CF6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0.632  </w:t>
            </w:r>
          </w:p>
        </w:tc>
      </w:tr>
      <w:tr w:rsidR="00826457" w:rsidRPr="00826457" w14:paraId="7EED7D98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297BF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N0-1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43AC1" w14:textId="2A697EAB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87 (45.5)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EB2B6" w14:textId="2C2D231D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74 (44.6)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ADD96" w14:textId="5AA8E3D4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13 (52.0)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1466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40550C18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829D3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N2-3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97C5E" w14:textId="1C39231F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104 (54.5)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4C73E" w14:textId="57050D5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92 (55.4)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45A0" w14:textId="77DD9B78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12 (48.0)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88F7A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7BC00DAB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DC738" w14:textId="207E27EF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TNM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*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0624C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7C4DD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4885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9D514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1.000  </w:t>
            </w:r>
          </w:p>
        </w:tc>
      </w:tr>
      <w:tr w:rsidR="00826457" w:rsidRPr="00826457" w14:paraId="68D0438A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95C2C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II-III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1D1FC" w14:textId="0BA234C5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125 (65.4)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18DC1" w14:textId="68CF2BE0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109 (65.7)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823D1" w14:textId="6ED3270F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16 (64.0)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343E4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224856CE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BEA70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IV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D9457" w14:textId="358E5FDD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66 (34.6)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0BCA7" w14:textId="32006D0A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57 (34.3)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20DA4" w14:textId="5563E49C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9 (36.0) 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969A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42CDCE71" w14:textId="77777777" w:rsidTr="00826457">
        <w:trPr>
          <w:jc w:val="center"/>
        </w:trPr>
        <w:tc>
          <w:tcPr>
            <w:tcW w:w="20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6F3E7" w14:textId="2F41DF69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EBV</w:t>
            </w:r>
            <w:r w:rsidRPr="00826457">
              <w:rPr>
                <w:rFonts w:ascii="Times New Roman" w:eastAsia="Times New Roman" w:hAnsi="Times New Roman" w:cs="Times New Roman" w:hint="eastAsia"/>
                <w:kern w:val="0"/>
                <w:sz w:val="24"/>
                <w:lang w:eastAsia="zh-CN" w:bidi="ar"/>
              </w:rPr>
              <w:t xml:space="preserve"> </w:t>
            </w: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DNA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7C14D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A5C0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 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69D7A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 </w:t>
            </w:r>
          </w:p>
        </w:tc>
        <w:tc>
          <w:tcPr>
            <w:tcW w:w="12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EE96C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1.000  </w:t>
            </w:r>
          </w:p>
        </w:tc>
      </w:tr>
      <w:tr w:rsidR="00826457" w:rsidRPr="00826457" w14:paraId="072BDBE4" w14:textId="77777777" w:rsidTr="00826457">
        <w:trPr>
          <w:jc w:val="center"/>
        </w:trPr>
        <w:tc>
          <w:tcPr>
            <w:tcW w:w="20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73FA0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≥1500</w:t>
            </w: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0CE31" w14:textId="7446158D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102 (53.4)</w:t>
            </w: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30B4F" w14:textId="3FB5BD1B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89 (53.6) 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5C9E9" w14:textId="3A248A74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13 (52.0)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E548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  <w:tr w:rsidR="00826457" w:rsidRPr="00826457" w14:paraId="1F11D26A" w14:textId="77777777" w:rsidTr="00826457">
        <w:trPr>
          <w:jc w:val="center"/>
        </w:trPr>
        <w:tc>
          <w:tcPr>
            <w:tcW w:w="206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74CD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&lt;1500</w:t>
            </w:r>
          </w:p>
        </w:tc>
        <w:tc>
          <w:tcPr>
            <w:tcW w:w="16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9858" w14:textId="26E04F38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89 (46.6) </w:t>
            </w:r>
          </w:p>
        </w:tc>
        <w:tc>
          <w:tcPr>
            <w:tcW w:w="16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42078" w14:textId="064BF156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77 (46.4)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E4D6B" w14:textId="2A76297D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>12 (48.0)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CFA0E" w14:textId="77777777" w:rsidR="00826457" w:rsidRPr="00826457" w:rsidRDefault="00826457" w:rsidP="0068707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</w:pPr>
            <w:r w:rsidRPr="00826457">
              <w:rPr>
                <w:rFonts w:ascii="Times New Roman" w:eastAsia="Times New Roman" w:hAnsi="Times New Roman" w:cs="Times New Roman"/>
                <w:kern w:val="0"/>
                <w:sz w:val="24"/>
                <w:lang w:eastAsia="zh-CN" w:bidi="ar"/>
              </w:rPr>
              <w:t xml:space="preserve">         </w:t>
            </w:r>
          </w:p>
        </w:tc>
      </w:tr>
    </w:tbl>
    <w:p w14:paraId="4CFE36A1" w14:textId="62E93FDB" w:rsidR="00826457" w:rsidRPr="00826457" w:rsidRDefault="00826457" w:rsidP="00826457">
      <w:pPr>
        <w:widowControl/>
        <w:spacing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bidi="ar"/>
        </w:rPr>
      </w:pPr>
      <w:r>
        <w:rPr>
          <w:rFonts w:ascii="Times New Roman" w:eastAsia="Times New Roman" w:hAnsi="Times New Roman" w:cs="Times New Roman"/>
          <w:kern w:val="0"/>
          <w:sz w:val="24"/>
          <w:lang w:bidi="ar"/>
        </w:rPr>
        <w:t>EBV, Epstein–Barr virus.</w:t>
      </w:r>
    </w:p>
    <w:p w14:paraId="4F82AB0F" w14:textId="77777777" w:rsidR="00826457" w:rsidRPr="00826457" w:rsidRDefault="00826457" w:rsidP="00826457">
      <w:pPr>
        <w:widowControl/>
        <w:spacing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bidi="ar"/>
        </w:rPr>
      </w:pPr>
      <w:r>
        <w:rPr>
          <w:rFonts w:ascii="Times New Roman" w:eastAsia="Times New Roman" w:hAnsi="Times New Roman" w:cs="Times New Roman"/>
          <w:kern w:val="0"/>
          <w:sz w:val="24"/>
          <w:lang w:bidi="ar"/>
        </w:rPr>
        <w:t>*According to the 8th edition of UICC/AJCC staging system.</w:t>
      </w:r>
    </w:p>
    <w:p w14:paraId="6F0CD2C6" w14:textId="77777777" w:rsidR="00826457" w:rsidRPr="00826457" w:rsidRDefault="00826457" w:rsidP="00826457">
      <w:pPr>
        <w:rPr>
          <w:rFonts w:ascii="Times New Roman" w:eastAsia="Times New Roman" w:hAnsi="Times New Roman" w:cs="Times New Roman"/>
          <w:kern w:val="0"/>
          <w:sz w:val="24"/>
          <w:lang w:bidi="ar"/>
        </w:rPr>
      </w:pPr>
    </w:p>
    <w:p w14:paraId="15EF65B2" w14:textId="77777777" w:rsidR="00826457" w:rsidRPr="00826457" w:rsidRDefault="00826457">
      <w:pPr>
        <w:widowControl/>
        <w:spacing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bidi="ar"/>
        </w:rPr>
      </w:pPr>
    </w:p>
    <w:p w14:paraId="1401A2B3" w14:textId="4E6B49EC" w:rsidR="00D6249C" w:rsidRDefault="00000000">
      <w:pPr>
        <w:widowControl/>
        <w:spacing w:line="48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sz w:val="24"/>
          <w:lang w:bidi="ar"/>
        </w:rPr>
        <w:lastRenderedPageBreak/>
        <w:t xml:space="preserve">Supplementary table </w:t>
      </w:r>
      <w:r w:rsidR="00826457">
        <w:rPr>
          <w:rFonts w:ascii="Times New Roman" w:hAnsi="Times New Roman" w:cs="Times New Roman" w:hint="eastAsia"/>
          <w:kern w:val="0"/>
          <w:sz w:val="24"/>
          <w:lang w:bidi="ar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lang w:bidi="ar"/>
        </w:rPr>
        <w:t>:</w:t>
      </w:r>
      <w:r>
        <w:rPr>
          <w:rFonts w:ascii="Times New Roman" w:eastAsia="Times New Roman" w:hAnsi="Times New Roman" w:cs="Times New Roman"/>
          <w:b/>
          <w:kern w:val="0"/>
          <w:sz w:val="24"/>
          <w:lang w:bidi="ar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lang w:bidi="ar"/>
        </w:rPr>
        <w:t xml:space="preserve">Association between IL-1β expression and the clinicopathological features of 262 patients with NPC.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964"/>
        <w:gridCol w:w="1384"/>
        <w:gridCol w:w="1435"/>
        <w:gridCol w:w="1338"/>
        <w:gridCol w:w="1290"/>
        <w:gridCol w:w="1117"/>
      </w:tblGrid>
      <w:tr w:rsidR="00D6249C" w14:paraId="2C9536EF" w14:textId="77777777">
        <w:trPr>
          <w:jc w:val="center"/>
        </w:trPr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CB61B4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00478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 xml:space="preserve">Patients (n) 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682D69" w14:textId="77777777" w:rsidR="00D6249C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IL-1β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A2E95E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lang w:bidi="ar"/>
              </w:rPr>
              <w:t>P</w:t>
            </w:r>
          </w:p>
        </w:tc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F74EC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D6249C" w14:paraId="699171B7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694750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E1B5C2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06AA51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 xml:space="preserve">Low level 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C0D344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 xml:space="preserve"> High level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75E2FF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21DE2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3E6B1D6D" w14:textId="77777777">
        <w:trPr>
          <w:jc w:val="center"/>
        </w:trPr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BC47B2F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Age(years)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BB67DAA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FF9016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479813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A1E2F3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0.844</w:t>
            </w: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C5A25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2402FB48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4AC3A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&lt; 45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FE772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142 (54.2)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EA0A2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61 (43.0)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544BE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81 (57.0)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4ADC75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82728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7822913E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EB327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≥ 45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BA946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120 (45.8)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9AE8F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53 (44.2)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AA6C67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67 (55.8)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D9E0F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57BFE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02C56FA9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AECC9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Sex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ABF33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5DBBF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9C0E85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5DFF4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0.502</w:t>
            </w: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D731A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4478FFE6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9573F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74F636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204 (77.9)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65CCB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91(44.6)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2B628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113 (55.4)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2F147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2EF4FB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32AC901B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DF5AA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Female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6762A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58 (22.1)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B00964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23 (39.7)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51CE4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35 (60.3)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122F52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AE2420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400A3F9D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21234B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Pathology type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3B2AA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9E300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6362A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8C7D1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0.254</w:t>
            </w: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67F9B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0CB9A1B5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74FDC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WHO II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FA55B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 (0.4)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76641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 (100.0)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AAF6A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 (0.0)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48739D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881C7B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1D31E757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7D5C85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WHO III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323E6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261 (99.6)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4F044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113 (43.3)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24602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148 (56.7)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48462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E76C48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35A770CA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4BEA3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T stage*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2385F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98774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E390A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F34E9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0.035</w:t>
            </w: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1DA749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51B4D16D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EC3FB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T1-2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162C7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35 (13.4)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C74A06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21 (60.0)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6FD14D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14 (40.0)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D3A08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8348C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71190DA6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31219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T3-4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A1834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227 (86.6)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F7BE6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93 (41.0)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10DCE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134 (59.0)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6B7D5E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53759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D6249C" w14:paraId="01332851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2D7B9C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N stage*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BF581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60392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3CA3B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2439A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0.699</w:t>
            </w:r>
          </w:p>
        </w:tc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842B0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D6249C" w14:paraId="688D6AB0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9E5EC1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N0-1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5D5DA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84 (32.1)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9D2F7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38 (45.2)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F29DB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46 (54.8)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589BB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1963D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5BAD300A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42DB8D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N2-3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D5C21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178 (67.9)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F448C3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76 (42.7)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983475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102 (57.3)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1619F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AC0A4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05AFFFEA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8E606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TNM stage*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D275B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1BAA39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E1037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A10112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0.503</w:t>
            </w: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2E961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6C32626D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96709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II-III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2927F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102 (38.9)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EADDE4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47 (46.1)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F3FCE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55 (53.9)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FA2B8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2415C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0FCB27E7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6E11D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IV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6F692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160 (61.1)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DFB22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67 (41.9)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814C0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93 (58.1)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0FBF1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E1F7F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4FB3041E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67772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lastRenderedPageBreak/>
              <w:t>EBV DNA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148E5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67C65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EE444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7D9AC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0.206</w:t>
            </w: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67493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49557B84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1CF23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≥ 1500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643C32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163 (62.2)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612C5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66 (40.5)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EAE9C7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97 (59.5)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76BCF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FA90F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D6249C" w14:paraId="65A86152" w14:textId="77777777">
        <w:trPr>
          <w:jc w:val="center"/>
        </w:trPr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705356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&lt; 1500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3A0905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99 (37.8)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78EB8C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48 (48.5)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F10E75" w14:textId="77777777" w:rsidR="00D6249C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51 (51.5)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C48BFA" w14:textId="77777777" w:rsidR="00D6249C" w:rsidRDefault="00D6249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AB7C3" w14:textId="77777777" w:rsidR="00D6249C" w:rsidRDefault="00D6249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</w:tbl>
    <w:p w14:paraId="07AA6A73" w14:textId="77777777" w:rsidR="00D6249C" w:rsidRDefault="00000000">
      <w:pPr>
        <w:widowControl/>
        <w:spacing w:line="48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sz w:val="24"/>
          <w:lang w:bidi="ar"/>
        </w:rPr>
        <w:t>WHO, World Health Organization; EBV, Epstein–Barr virus.</w:t>
      </w:r>
    </w:p>
    <w:p w14:paraId="2FC26138" w14:textId="77777777" w:rsidR="00D6249C" w:rsidRDefault="00000000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sz w:val="24"/>
          <w:lang w:bidi="ar"/>
        </w:rPr>
        <w:t>*According to the 8th edition of UICC/AJCC staging system.</w:t>
      </w:r>
    </w:p>
    <w:p w14:paraId="4F1877F6" w14:textId="77777777" w:rsidR="00D6249C" w:rsidRDefault="00D6249C">
      <w:pPr>
        <w:widowControl/>
        <w:jc w:val="left"/>
        <w:rPr>
          <w:rFonts w:ascii="Times New Roman" w:hAnsi="Times New Roman" w:cs="Times New Roman"/>
        </w:rPr>
      </w:pPr>
    </w:p>
    <w:p w14:paraId="61D046DA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0BD45508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79059247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01AF8938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36AFC506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26361E90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676A0669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27A9D1D7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1865D8E4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6FF7C636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24CCD178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0E91019A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025FBEDE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1D8811F9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3D4CA5B1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24A6EC58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65A4A601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13BBD167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385A1450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4CBC3581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7DA0FAE2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70BC0115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62C2AFA4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60B7AF16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781819D1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4981D3A1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73622DC7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788AB717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747D21C4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36CCFAD8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115B55C1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22E2550B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7AE0E485" w14:textId="77777777" w:rsid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2979F8D1" w14:textId="3A9A7A5D" w:rsidR="00637ABC" w:rsidRPr="00637ABC" w:rsidRDefault="00B1016E" w:rsidP="00B1016E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Times New Roman" w:hAnsi="Times New Roman" w:cs="Times New Roman"/>
          <w:kern w:val="0"/>
          <w:sz w:val="24"/>
          <w:lang w:bidi="ar"/>
        </w:rPr>
      </w:pPr>
      <w:r>
        <w:rPr>
          <w:rFonts w:ascii="Times New Roman" w:eastAsia="Times New Roman" w:hAnsi="Times New Roman" w:cs="Times New Roman"/>
          <w:kern w:val="0"/>
          <w:sz w:val="24"/>
          <w:lang w:bidi="ar"/>
        </w:rPr>
        <w:lastRenderedPageBreak/>
        <w:t>Supplementary table</w:t>
      </w:r>
      <w:r>
        <w:rPr>
          <w:rFonts w:ascii="Times New Roman" w:hAnsi="Times New Roman" w:cs="Times New Roman" w:hint="eastAsia"/>
          <w:kern w:val="0"/>
          <w:sz w:val="24"/>
          <w:lang w:bidi="ar"/>
        </w:rPr>
        <w:t xml:space="preserve"> 4</w:t>
      </w:r>
      <w:r>
        <w:rPr>
          <w:rFonts w:ascii="Times New Roman" w:eastAsia="Times New Roman" w:hAnsi="Times New Roman" w:cs="Times New Roman"/>
          <w:kern w:val="0"/>
          <w:sz w:val="24"/>
          <w:lang w:bidi="ar"/>
        </w:rPr>
        <w:t>:</w:t>
      </w:r>
      <w:r>
        <w:rPr>
          <w:rFonts w:ascii="Times New Roman" w:eastAsia="Times New Roman" w:hAnsi="Times New Roman" w:cs="Times New Roman"/>
          <w:b/>
          <w:kern w:val="0"/>
          <w:sz w:val="24"/>
          <w:lang w:bidi="ar"/>
        </w:rPr>
        <w:t xml:space="preserve"> </w:t>
      </w:r>
      <w:r w:rsidRPr="00B1016E">
        <w:rPr>
          <w:rFonts w:ascii="Times New Roman" w:eastAsia="Times New Roman" w:hAnsi="Times New Roman" w:cs="Times New Roman"/>
          <w:kern w:val="0"/>
          <w:sz w:val="24"/>
          <w:lang w:bidi="ar"/>
        </w:rPr>
        <w:t xml:space="preserve">Multivariate Cox regression analysis of the associations between various clinicopathological features and survival in </w:t>
      </w:r>
      <w:r>
        <w:rPr>
          <w:rFonts w:ascii="Times New Roman" w:hAnsi="Times New Roman" w:cs="Times New Roman" w:hint="eastAsia"/>
          <w:kern w:val="0"/>
          <w:sz w:val="24"/>
          <w:lang w:bidi="ar"/>
        </w:rPr>
        <w:t xml:space="preserve">262 </w:t>
      </w:r>
      <w:r w:rsidRPr="00B1016E">
        <w:rPr>
          <w:rFonts w:ascii="Times New Roman" w:eastAsia="Times New Roman" w:hAnsi="Times New Roman" w:cs="Times New Roman"/>
          <w:kern w:val="0"/>
          <w:sz w:val="24"/>
          <w:lang w:bidi="ar"/>
        </w:rPr>
        <w:t>patients with NPC.</w:t>
      </w:r>
    </w:p>
    <w:tbl>
      <w:tblPr>
        <w:tblW w:w="0" w:type="auto"/>
        <w:tblBorders>
          <w:top w:val="single" w:sz="4" w:space="0" w:color="auto"/>
          <w:left w:val="none" w:sz="6" w:space="0" w:color="auto"/>
          <w:bottom w:val="single" w:sz="4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460"/>
        <w:gridCol w:w="1700"/>
      </w:tblGrid>
      <w:tr w:rsidR="00637ABC" w:rsidRPr="00637ABC" w14:paraId="7D69CFF5" w14:textId="77777777" w:rsidTr="00687075"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4B44F7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185CF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Hazard ratio*</w:t>
            </w:r>
          </w:p>
          <w:p w14:paraId="28971404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(95% CI)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7B1AC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P</w:t>
            </w:r>
          </w:p>
          <w:p w14:paraId="4197F39E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value</w:t>
            </w:r>
          </w:p>
        </w:tc>
      </w:tr>
      <w:tr w:rsidR="00637ABC" w:rsidRPr="00637ABC" w14:paraId="3A89FCE0" w14:textId="77777777" w:rsidTr="00687075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BE8DB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Distant metastasis-free survival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010754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82FF54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</w:p>
        </w:tc>
      </w:tr>
      <w:tr w:rsidR="00637ABC" w:rsidRPr="00637ABC" w14:paraId="553B564B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AB70287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Age (y) (≥ 45 vs. &lt; 45)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39E8D720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0.643(0.286-1.443)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491B78C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0.284</w:t>
            </w:r>
          </w:p>
        </w:tc>
      </w:tr>
      <w:tr w:rsidR="00637ABC" w:rsidRPr="00637ABC" w14:paraId="71FB6D4E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06A4C51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Gender (M vs. F)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68FEADCB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1.978 (0.667-5.865)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D5E33F1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0.219</w:t>
            </w:r>
          </w:p>
        </w:tc>
      </w:tr>
      <w:tr w:rsidR="00637ABC" w:rsidRPr="00637ABC" w14:paraId="324DBDFD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59D317C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T category (3-4 vs. 1-2)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0A804E79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0.419 (0.163-1.080)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74F2510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0.072</w:t>
            </w:r>
          </w:p>
        </w:tc>
      </w:tr>
      <w:tr w:rsidR="00637ABC" w:rsidRPr="00637ABC" w14:paraId="2356C800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B7E7164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N category (2-3 vs. 0-1)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6CD10B67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1.154 (0.464-2.873)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AAF54D9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0.757</w:t>
            </w:r>
          </w:p>
        </w:tc>
      </w:tr>
      <w:tr w:rsidR="00637ABC" w:rsidRPr="00637ABC" w14:paraId="034B11C3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3436032" w14:textId="77777777" w:rsidR="00637ABC" w:rsidRPr="00637ABC" w:rsidRDefault="00637ABC" w:rsidP="00687075">
            <w:pPr>
              <w:widowControl/>
              <w:spacing w:line="480" w:lineRule="auto"/>
              <w:ind w:leftChars="-125" w:left="-263" w:firstLineChars="104" w:firstLine="25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Overall stage (IV vs. II-III)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5ACE40D8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0.972 (0.424-2.229)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59A80C7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0.946</w:t>
            </w:r>
          </w:p>
        </w:tc>
      </w:tr>
      <w:tr w:rsidR="00637ABC" w:rsidRPr="00637ABC" w14:paraId="3AFF5ADE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1F5138B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EBV DNA (≥1500 vs. &lt;1500)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61FBB40E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1.657 (0.670-4.099)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03777E6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0.275</w:t>
            </w:r>
          </w:p>
        </w:tc>
      </w:tr>
      <w:tr w:rsidR="00637ABC" w:rsidRPr="00637ABC" w14:paraId="36467940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14DC5D8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IL-1β (high vs. low)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4FABEF72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5.768 (1.959-16.984)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20DCB8C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0.001</w:t>
            </w:r>
          </w:p>
        </w:tc>
      </w:tr>
      <w:tr w:rsidR="00637ABC" w:rsidRPr="00637ABC" w14:paraId="4976EF94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8A6595A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Progression-free survival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30BEA804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D405E86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</w:p>
        </w:tc>
      </w:tr>
      <w:tr w:rsidR="00637ABC" w:rsidRPr="00637ABC" w14:paraId="0B2ED172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2D1E3BE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Age (y) (≥ 45 vs. &lt; 45)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791AEE33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0.822 (0.445-1.519)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931163D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0.531</w:t>
            </w:r>
          </w:p>
        </w:tc>
      </w:tr>
      <w:tr w:rsidR="00637ABC" w:rsidRPr="00637ABC" w14:paraId="7436311B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E25A722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Gender (M vs. F)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258976FB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2.068 (0.860-4.971)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5A6346E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0.105</w:t>
            </w:r>
          </w:p>
        </w:tc>
      </w:tr>
      <w:tr w:rsidR="00637ABC" w:rsidRPr="00637ABC" w14:paraId="05A6370B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E06CE25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T category (3-4 vs. 1-2)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461F4CAA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0.584 (0.265-1.290)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9CCECD3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0.184</w:t>
            </w:r>
          </w:p>
        </w:tc>
      </w:tr>
      <w:tr w:rsidR="00637ABC" w:rsidRPr="00637ABC" w14:paraId="1C40761D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49A530C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N category (2-3 vs. 0-1)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3F70DA16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0.800 (0.404-1.584)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76B58F4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0.523</w:t>
            </w:r>
          </w:p>
        </w:tc>
      </w:tr>
      <w:tr w:rsidR="00637ABC" w:rsidRPr="00637ABC" w14:paraId="76037CA9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FFFF878" w14:textId="77777777" w:rsidR="00637ABC" w:rsidRPr="00637ABC" w:rsidRDefault="00637ABC" w:rsidP="00687075">
            <w:pPr>
              <w:widowControl/>
              <w:spacing w:line="480" w:lineRule="auto"/>
              <w:ind w:leftChars="-125" w:left="-263" w:firstLineChars="104" w:firstLine="25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Overall stage (IV vs. II-III)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49EC0DCD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1.555 (0.785-3.079)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FDA5533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0.206</w:t>
            </w:r>
          </w:p>
        </w:tc>
      </w:tr>
      <w:tr w:rsidR="00637ABC" w:rsidRPr="00637ABC" w14:paraId="53BED7E2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ED25866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EBV DNA (≥1500 vs. &lt;1500)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66964EBE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1.614 (0.792-3.291)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F57BB72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0.188</w:t>
            </w:r>
          </w:p>
        </w:tc>
      </w:tr>
      <w:tr w:rsidR="00637ABC" w:rsidRPr="00637ABC" w14:paraId="17CC667A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B6CE047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IL-1β (high vs. low)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7AE4E233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2.313 (1.199-4.463)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9C6B9A3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0.012</w:t>
            </w:r>
          </w:p>
        </w:tc>
      </w:tr>
      <w:tr w:rsidR="00637ABC" w:rsidRPr="00637ABC" w14:paraId="37FCEDDC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7841C02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Overall survival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4233295B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FC65D7A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</w:p>
        </w:tc>
      </w:tr>
      <w:tr w:rsidR="00637ABC" w:rsidRPr="00637ABC" w14:paraId="58AEF353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D3DD0E8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Age (y) (≥ 45 vs. &lt; 45)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47845921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1.935 (0.719-5.205)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B5C22C7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0.191</w:t>
            </w:r>
          </w:p>
        </w:tc>
      </w:tr>
      <w:tr w:rsidR="00637ABC" w:rsidRPr="00637ABC" w14:paraId="783CD4D6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AB9987C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lastRenderedPageBreak/>
              <w:t>Gender (M vs. F)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4D1BA503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0.790 (0.244-2.552)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896475F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0.693</w:t>
            </w:r>
          </w:p>
        </w:tc>
      </w:tr>
      <w:tr w:rsidR="00637ABC" w:rsidRPr="00637ABC" w14:paraId="2C4D6A72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0BE00F7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T category (3-4 vs. 1-2)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2437DAE0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1.110 (0.243-5.081)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DD4805F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0.893</w:t>
            </w:r>
          </w:p>
        </w:tc>
      </w:tr>
      <w:tr w:rsidR="00637ABC" w:rsidRPr="00637ABC" w14:paraId="3F3D45F1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0F95827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N category (2-3 vs. 0-1)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68B7A79B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1.730 (0.522-5.734)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8A5E489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0.370</w:t>
            </w:r>
          </w:p>
        </w:tc>
      </w:tr>
      <w:tr w:rsidR="00637ABC" w:rsidRPr="00637ABC" w14:paraId="28563D80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CB11727" w14:textId="77777777" w:rsidR="00637ABC" w:rsidRPr="00637ABC" w:rsidRDefault="00637ABC" w:rsidP="00687075">
            <w:pPr>
              <w:widowControl/>
              <w:spacing w:line="480" w:lineRule="auto"/>
              <w:ind w:leftChars="-125" w:left="-263" w:firstLineChars="104" w:firstLine="25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Overall stage (IV vs. II-III)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20D1FC86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2.082 (0.656-6.613)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2D173DA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0.213</w:t>
            </w:r>
          </w:p>
        </w:tc>
      </w:tr>
      <w:tr w:rsidR="00637ABC" w:rsidRPr="00637ABC" w14:paraId="1F1CCB76" w14:textId="77777777" w:rsidTr="0068707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F822009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EBV DNA (≥1500 vs. &lt;1500)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0E13A628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0.913 (0.304-2.738)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2D9F871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0.871</w:t>
            </w:r>
          </w:p>
        </w:tc>
      </w:tr>
      <w:tr w:rsidR="00637ABC" w:rsidRPr="00637ABC" w14:paraId="2C33094F" w14:textId="77777777" w:rsidTr="00687075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6417D" w14:textId="77777777" w:rsidR="00637ABC" w:rsidRPr="00637ABC" w:rsidRDefault="00637ABC" w:rsidP="00687075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IL-1β (high vs. low)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B2729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3.637 (1.143-11.577)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A2610" w14:textId="77777777" w:rsidR="00637ABC" w:rsidRPr="00637ABC" w:rsidRDefault="00637ABC" w:rsidP="0068707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</w:pPr>
            <w:r w:rsidRPr="00637ABC">
              <w:rPr>
                <w:rFonts w:ascii="Times New Roman" w:eastAsia="Times New Roman" w:hAnsi="Times New Roman" w:cs="Times New Roman"/>
                <w:kern w:val="0"/>
                <w:sz w:val="24"/>
                <w:lang w:bidi="ar"/>
              </w:rPr>
              <w:t>0.029</w:t>
            </w:r>
          </w:p>
        </w:tc>
      </w:tr>
    </w:tbl>
    <w:p w14:paraId="3CF8D8D7" w14:textId="40F9648B" w:rsidR="00637ABC" w:rsidRPr="00637ABC" w:rsidRDefault="00637ABC" w:rsidP="00637ABC">
      <w:pPr>
        <w:spacing w:line="480" w:lineRule="auto"/>
        <w:rPr>
          <w:rFonts w:ascii="Times New Roman" w:eastAsia="Times New Roman" w:hAnsi="Times New Roman" w:cs="Times New Roman"/>
          <w:kern w:val="0"/>
          <w:sz w:val="24"/>
          <w:lang w:bidi="ar"/>
        </w:rPr>
      </w:pPr>
      <w:r w:rsidRPr="00637ABC">
        <w:rPr>
          <w:rFonts w:ascii="Times New Roman" w:eastAsia="Times New Roman" w:hAnsi="Times New Roman" w:cs="Times New Roman"/>
          <w:kern w:val="0"/>
          <w:sz w:val="24"/>
          <w:lang w:bidi="ar"/>
        </w:rPr>
        <w:t>A Cox proportional hazards regression model was used to detect variables individually without adjustment.  All variables were transformed into categorical variables. HRs were calculated for age (years) (≥45 vs. &lt;45), sex (male vs. female), T stage (T3-4 vs. T1-2), N stage (N2-3 vs. N0-1), overall stage (IVa-b vs. II-III), plasma EBV DNA before the first treatment (≥1500 copies/ml vs. &lt;1500 copies/ml), and plasma IL-1β</w:t>
      </w:r>
      <w:r>
        <w:rPr>
          <w:rFonts w:ascii="Times New Roman" w:hAnsi="Times New Roman" w:cs="Times New Roman" w:hint="eastAsia"/>
          <w:kern w:val="0"/>
          <w:sz w:val="24"/>
          <w:lang w:bidi="ar"/>
        </w:rPr>
        <w:t xml:space="preserve"> </w:t>
      </w:r>
      <w:r w:rsidRPr="00637ABC">
        <w:rPr>
          <w:rFonts w:ascii="Times New Roman" w:eastAsia="Times New Roman" w:hAnsi="Times New Roman" w:cs="Times New Roman"/>
          <w:kern w:val="0"/>
          <w:sz w:val="24"/>
          <w:lang w:bidi="ar"/>
        </w:rPr>
        <w:t>(&gt;31.3 pg/ml vs. ≤31.3 pg/ml).</w:t>
      </w:r>
    </w:p>
    <w:p w14:paraId="75611BF2" w14:textId="77777777" w:rsidR="00637ABC" w:rsidRPr="00637ABC" w:rsidRDefault="00637ABC">
      <w:pPr>
        <w:widowControl/>
        <w:jc w:val="left"/>
        <w:rPr>
          <w:rFonts w:ascii="Times New Roman" w:hAnsi="Times New Roman" w:cs="Times New Roman"/>
        </w:rPr>
      </w:pPr>
    </w:p>
    <w:p w14:paraId="78BEF14E" w14:textId="77777777" w:rsidR="00D6249C" w:rsidRDefault="00D6249C">
      <w:pPr>
        <w:rPr>
          <w:rFonts w:ascii="Times New Roman" w:eastAsia="Times New Roman" w:hAnsi="Times New Roman" w:cs="Times New Roman"/>
          <w:b/>
          <w:sz w:val="24"/>
          <w:lang w:bidi="ar"/>
        </w:rPr>
        <w:sectPr w:rsidR="00D6249C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503C2E7A" w14:textId="46DD88BE" w:rsidR="00D6249C" w:rsidRPr="00930243" w:rsidRDefault="00000000">
      <w:pPr>
        <w:pStyle w:val="Default"/>
        <w:widowControl/>
        <w:spacing w:line="480" w:lineRule="auto"/>
        <w:rPr>
          <w:rFonts w:eastAsiaTheme="minorEastAsia"/>
          <w:color w:val="auto"/>
          <w:szCs w:val="24"/>
        </w:rPr>
      </w:pPr>
      <w:r>
        <w:rPr>
          <w:b/>
          <w:color w:val="auto"/>
          <w:szCs w:val="24"/>
        </w:rPr>
        <w:lastRenderedPageBreak/>
        <w:t xml:space="preserve">Supplementary figure </w:t>
      </w:r>
      <w:r>
        <w:rPr>
          <w:rFonts w:eastAsia="宋体"/>
          <w:b/>
          <w:color w:val="auto"/>
          <w:szCs w:val="24"/>
        </w:rPr>
        <w:t>1</w:t>
      </w:r>
      <w:r>
        <w:rPr>
          <w:b/>
          <w:color w:val="auto"/>
          <w:szCs w:val="24"/>
        </w:rPr>
        <w:t xml:space="preserve">: </w:t>
      </w:r>
      <w:r>
        <w:rPr>
          <w:szCs w:val="24"/>
        </w:rPr>
        <w:t>The expression of three other genes in array express microarray data and The Cancer Genome Atlas (head and neck) microarray data.</w:t>
      </w:r>
      <w:r>
        <w:rPr>
          <w:b/>
          <w:szCs w:val="24"/>
        </w:rPr>
        <w:t xml:space="preserve"> </w:t>
      </w:r>
      <w:r>
        <w:rPr>
          <w:szCs w:val="24"/>
        </w:rPr>
        <w:t xml:space="preserve">Expression of CPAMD8, DDAH1, and CRTR1 in Array express microarray data (GEO accession number: </w:t>
      </w:r>
      <w:hyperlink r:id="rId6" w:history="1">
        <w:r w:rsidR="00D6249C">
          <w:rPr>
            <w:rStyle w:val="a7"/>
            <w:color w:val="auto"/>
            <w:szCs w:val="24"/>
            <w:u w:val="none"/>
          </w:rPr>
          <w:t>GSE12452</w:t>
        </w:r>
      </w:hyperlink>
      <w:r>
        <w:rPr>
          <w:color w:val="auto"/>
          <w:szCs w:val="24"/>
        </w:rPr>
        <w:t xml:space="preserve">, GSE53819; http://www.ncbi.nlm.nih.gov/geo/) (A, B) and The Cancer Genome Atlas (head and neck) tumor and normal tissue microarray data (C). </w:t>
      </w:r>
      <w:r w:rsidR="00C24656" w:rsidRPr="00C24656">
        <w:rPr>
          <w:color w:val="auto"/>
          <w:szCs w:val="24"/>
        </w:rPr>
        <w:t>Kaplan–Meier overall survival curves for patients from The Cancer Genome Atlas (head and neck) stratified by high versus low AK4 expression (http://www.oncolnc.org/kaplan/?lower=50&amp;upper=50&amp;cancer=HNSC&amp;gene_id=205&amp;raw=AK4&amp;species=mRNA) (D). Kaplan</w:t>
      </w:r>
      <w:r w:rsidR="00930243">
        <w:rPr>
          <w:rFonts w:eastAsiaTheme="minorEastAsia" w:hint="eastAsia"/>
          <w:color w:val="auto"/>
          <w:szCs w:val="24"/>
        </w:rPr>
        <w:t>-</w:t>
      </w:r>
      <w:r w:rsidR="00C24656" w:rsidRPr="00C24656">
        <w:rPr>
          <w:color w:val="auto"/>
          <w:szCs w:val="24"/>
        </w:rPr>
        <w:t>Meier distant metastasis free survival for patients with NPC stratiﬁed by high</w:t>
      </w:r>
      <w:r w:rsidR="00930243">
        <w:rPr>
          <w:rFonts w:eastAsiaTheme="minorEastAsia" w:hint="eastAsia"/>
          <w:color w:val="auto"/>
          <w:szCs w:val="24"/>
        </w:rPr>
        <w:t xml:space="preserve"> </w:t>
      </w:r>
      <w:r w:rsidR="00C24656" w:rsidRPr="00C24656">
        <w:rPr>
          <w:color w:val="auto"/>
          <w:szCs w:val="24"/>
        </w:rPr>
        <w:t>versus low</w:t>
      </w:r>
      <w:r w:rsidR="00930243">
        <w:rPr>
          <w:rFonts w:eastAsiaTheme="minorEastAsia" w:hint="eastAsia"/>
          <w:color w:val="auto"/>
          <w:szCs w:val="24"/>
        </w:rPr>
        <w:t xml:space="preserve"> AK4 </w:t>
      </w:r>
      <w:r w:rsidR="00C24656" w:rsidRPr="00C24656">
        <w:rPr>
          <w:color w:val="auto"/>
          <w:szCs w:val="24"/>
        </w:rPr>
        <w:t>expression</w:t>
      </w:r>
      <w:r w:rsidR="00930243">
        <w:rPr>
          <w:rFonts w:eastAsiaTheme="minorEastAsia" w:hint="eastAsia"/>
          <w:color w:val="auto"/>
          <w:szCs w:val="24"/>
        </w:rPr>
        <w:t xml:space="preserve"> </w:t>
      </w:r>
      <w:r w:rsidR="00930243" w:rsidRPr="00C24656">
        <w:rPr>
          <w:color w:val="auto"/>
          <w:szCs w:val="24"/>
        </w:rPr>
        <w:t>(</w:t>
      </w:r>
      <w:r w:rsidR="00930243">
        <w:rPr>
          <w:rFonts w:eastAsiaTheme="minorEastAsia" w:hint="eastAsia"/>
          <w:color w:val="auto"/>
          <w:szCs w:val="24"/>
        </w:rPr>
        <w:t>E</w:t>
      </w:r>
      <w:r w:rsidR="00930243" w:rsidRPr="00C24656">
        <w:rPr>
          <w:color w:val="auto"/>
          <w:szCs w:val="24"/>
        </w:rPr>
        <w:t>)</w:t>
      </w:r>
      <w:r w:rsidR="00C24656" w:rsidRPr="00C24656">
        <w:rPr>
          <w:color w:val="auto"/>
          <w:szCs w:val="24"/>
        </w:rPr>
        <w:t>. P-values were calculated using the log-rank test.</w:t>
      </w:r>
      <w:r w:rsidR="00930243">
        <w:rPr>
          <w:rFonts w:eastAsiaTheme="minorEastAsia" w:hint="eastAsia"/>
          <w:color w:val="auto"/>
          <w:szCs w:val="24"/>
        </w:rPr>
        <w:t xml:space="preserve"> </w:t>
      </w:r>
      <w:r>
        <w:rPr>
          <w:color w:val="auto"/>
          <w:szCs w:val="24"/>
        </w:rPr>
        <w:t>Student’s t-test. * P &lt; 0.05; ** P &lt; 0.01; *** P &lt; 0.001; **** P &lt; 0.0001.</w:t>
      </w:r>
    </w:p>
    <w:p w14:paraId="75156C4E" w14:textId="6EC68117" w:rsidR="00D6249C" w:rsidRDefault="00DD6202">
      <w:pPr>
        <w:pStyle w:val="Default"/>
        <w:widowControl/>
        <w:spacing w:line="480" w:lineRule="auto"/>
        <w:rPr>
          <w:rFonts w:eastAsia="宋体"/>
          <w:color w:val="auto"/>
          <w:szCs w:val="24"/>
        </w:rPr>
      </w:pPr>
      <w:r>
        <w:rPr>
          <w:noProof/>
        </w:rPr>
        <w:lastRenderedPageBreak/>
        <w:drawing>
          <wp:inline distT="0" distB="0" distL="0" distR="0" wp14:anchorId="47D5D690" wp14:editId="346637F7">
            <wp:extent cx="5274310" cy="5969635"/>
            <wp:effectExtent l="0" t="0" r="2540" b="0"/>
            <wp:docPr id="17062690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6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8D17D" w14:textId="77777777" w:rsidR="00D6249C" w:rsidRDefault="00D6249C">
      <w:pPr>
        <w:pStyle w:val="Default"/>
        <w:widowControl/>
        <w:spacing w:line="480" w:lineRule="auto"/>
        <w:rPr>
          <w:rFonts w:eastAsia="宋体"/>
          <w:color w:val="auto"/>
          <w:szCs w:val="24"/>
        </w:rPr>
      </w:pPr>
    </w:p>
    <w:p w14:paraId="3BDDB58F" w14:textId="77777777" w:rsidR="00D80F1A" w:rsidRDefault="00D80F1A">
      <w:pPr>
        <w:pStyle w:val="Default"/>
        <w:widowControl/>
        <w:spacing w:line="480" w:lineRule="auto"/>
        <w:rPr>
          <w:rFonts w:eastAsia="宋体"/>
          <w:color w:val="auto"/>
          <w:szCs w:val="24"/>
        </w:rPr>
      </w:pPr>
    </w:p>
    <w:p w14:paraId="48727854" w14:textId="77777777" w:rsidR="00D80F1A" w:rsidRDefault="00D80F1A">
      <w:pPr>
        <w:pStyle w:val="Default"/>
        <w:widowControl/>
        <w:spacing w:line="480" w:lineRule="auto"/>
        <w:rPr>
          <w:rFonts w:eastAsia="宋体"/>
          <w:color w:val="auto"/>
          <w:szCs w:val="24"/>
        </w:rPr>
      </w:pPr>
    </w:p>
    <w:p w14:paraId="28C08217" w14:textId="77777777" w:rsidR="00D80F1A" w:rsidRDefault="00D80F1A">
      <w:pPr>
        <w:pStyle w:val="Default"/>
        <w:widowControl/>
        <w:spacing w:line="480" w:lineRule="auto"/>
        <w:rPr>
          <w:rFonts w:eastAsia="宋体"/>
          <w:color w:val="auto"/>
          <w:szCs w:val="24"/>
        </w:rPr>
      </w:pPr>
    </w:p>
    <w:p w14:paraId="77990725" w14:textId="77777777" w:rsidR="00D80F1A" w:rsidRDefault="00D80F1A">
      <w:pPr>
        <w:pStyle w:val="Default"/>
        <w:widowControl/>
        <w:spacing w:line="480" w:lineRule="auto"/>
        <w:rPr>
          <w:rFonts w:eastAsia="宋体"/>
          <w:color w:val="auto"/>
          <w:szCs w:val="24"/>
        </w:rPr>
      </w:pPr>
    </w:p>
    <w:p w14:paraId="4A431BCB" w14:textId="77777777" w:rsidR="00D80F1A" w:rsidRDefault="00D80F1A">
      <w:pPr>
        <w:pStyle w:val="Default"/>
        <w:widowControl/>
        <w:spacing w:line="480" w:lineRule="auto"/>
        <w:rPr>
          <w:rFonts w:eastAsia="宋体"/>
          <w:color w:val="auto"/>
          <w:szCs w:val="24"/>
        </w:rPr>
      </w:pPr>
    </w:p>
    <w:p w14:paraId="65EC2253" w14:textId="77777777" w:rsidR="00D80F1A" w:rsidRDefault="00D80F1A">
      <w:pPr>
        <w:pStyle w:val="Default"/>
        <w:widowControl/>
        <w:spacing w:line="480" w:lineRule="auto"/>
        <w:rPr>
          <w:rFonts w:eastAsia="宋体"/>
          <w:color w:val="auto"/>
          <w:szCs w:val="24"/>
        </w:rPr>
      </w:pPr>
    </w:p>
    <w:p w14:paraId="6BB98AA4" w14:textId="77777777" w:rsidR="00D6249C" w:rsidRDefault="00000000">
      <w:pPr>
        <w:pStyle w:val="Default"/>
        <w:widowControl/>
        <w:spacing w:line="480" w:lineRule="auto"/>
        <w:rPr>
          <w:color w:val="auto"/>
          <w:szCs w:val="24"/>
        </w:rPr>
      </w:pPr>
      <w:r>
        <w:rPr>
          <w:b/>
          <w:color w:val="auto"/>
          <w:szCs w:val="24"/>
        </w:rPr>
        <w:lastRenderedPageBreak/>
        <w:t xml:space="preserve">Supplementary figure </w:t>
      </w:r>
      <w:r>
        <w:rPr>
          <w:rFonts w:eastAsia="宋体" w:hint="eastAsia"/>
          <w:b/>
          <w:color w:val="auto"/>
          <w:szCs w:val="24"/>
        </w:rPr>
        <w:t>2</w:t>
      </w:r>
      <w:r>
        <w:rPr>
          <w:b/>
          <w:color w:val="auto"/>
          <w:szCs w:val="24"/>
        </w:rPr>
        <w:t xml:space="preserve">: </w:t>
      </w:r>
      <w:r>
        <w:t xml:space="preserve">AK4 expression correlates with IL-1β in NPC. Microarray analysis (GSE13597, GSE53819, and TCGA) revealed that AK4 expression was positively correlated with IL-1β (A, B, C). (A) IL-1β expression was positively correlated to AK4 expression in 47 primary human NPC specimens. Two representative cases are illustrated (D, E). Western blotting and correlation analysis of AK4 and IL-1β expression levels in nine freshly-collected human NPC samples. α-tubulin was used as the loading control (F, G). </w:t>
      </w:r>
    </w:p>
    <w:p w14:paraId="48089470" w14:textId="77777777" w:rsidR="00D6249C" w:rsidRDefault="00D6249C">
      <w:pPr>
        <w:pStyle w:val="Default"/>
        <w:widowControl/>
        <w:spacing w:line="480" w:lineRule="auto"/>
        <w:rPr>
          <w:rFonts w:eastAsia="宋体"/>
          <w:color w:val="auto"/>
          <w:szCs w:val="24"/>
        </w:rPr>
      </w:pPr>
    </w:p>
    <w:p w14:paraId="0C336508" w14:textId="2CBC3FB8" w:rsidR="00D6249C" w:rsidRDefault="00A86DFF">
      <w:r>
        <w:rPr>
          <w:noProof/>
        </w:rPr>
        <w:drawing>
          <wp:inline distT="0" distB="0" distL="0" distR="0" wp14:anchorId="3205F428" wp14:editId="2B3FE100">
            <wp:extent cx="5274310" cy="2438400"/>
            <wp:effectExtent l="0" t="0" r="2540" b="0"/>
            <wp:docPr id="12425495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24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C59F" w14:textId="77777777" w:rsidR="00B41DCB" w:rsidRDefault="00B41DCB" w:rsidP="00E70975">
      <w:r>
        <w:separator/>
      </w:r>
    </w:p>
  </w:endnote>
  <w:endnote w:type="continuationSeparator" w:id="0">
    <w:p w14:paraId="4EC89C4D" w14:textId="77777777" w:rsidR="00B41DCB" w:rsidRDefault="00B41DCB" w:rsidP="00E7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1903F" w14:textId="77777777" w:rsidR="00B41DCB" w:rsidRDefault="00B41DCB" w:rsidP="00E70975">
      <w:r>
        <w:separator/>
      </w:r>
    </w:p>
  </w:footnote>
  <w:footnote w:type="continuationSeparator" w:id="0">
    <w:p w14:paraId="7DAA5359" w14:textId="77777777" w:rsidR="00B41DCB" w:rsidRDefault="00B41DCB" w:rsidP="00E70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M3OGQwNTFhMjhkMDI2ZmI5OTk0NjVhNWEzNDUzNDIifQ=="/>
  </w:docVars>
  <w:rsids>
    <w:rsidRoot w:val="43956586"/>
    <w:rsid w:val="0030370B"/>
    <w:rsid w:val="00516268"/>
    <w:rsid w:val="00637ABC"/>
    <w:rsid w:val="007D35CD"/>
    <w:rsid w:val="00826457"/>
    <w:rsid w:val="008354D8"/>
    <w:rsid w:val="00930243"/>
    <w:rsid w:val="00A86DFF"/>
    <w:rsid w:val="00AB571C"/>
    <w:rsid w:val="00B1016E"/>
    <w:rsid w:val="00B41DCB"/>
    <w:rsid w:val="00C16B5C"/>
    <w:rsid w:val="00C24656"/>
    <w:rsid w:val="00C677BC"/>
    <w:rsid w:val="00CA5148"/>
    <w:rsid w:val="00D6249C"/>
    <w:rsid w:val="00D80F1A"/>
    <w:rsid w:val="00DB1D90"/>
    <w:rsid w:val="00DD6202"/>
    <w:rsid w:val="00E70975"/>
    <w:rsid w:val="00F13620"/>
    <w:rsid w:val="00F270AE"/>
    <w:rsid w:val="1A813EBA"/>
    <w:rsid w:val="35DB0A6D"/>
    <w:rsid w:val="4395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3FB6BE"/>
  <w15:docId w15:val="{DBC35A80-C615-4FB3-9DB8-BC864037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0"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basedOn w:val="a"/>
    <w:qFormat/>
    <w:pPr>
      <w:jc w:val="left"/>
    </w:pPr>
    <w:rPr>
      <w:rFonts w:ascii="Times New Roman" w:eastAsia="Times New Roman" w:hAnsi="Times New Roman" w:cs="Times New Roman"/>
      <w:color w:val="000000"/>
      <w:kern w:val="0"/>
      <w:sz w:val="24"/>
      <w:szCs w:val="20"/>
    </w:rPr>
  </w:style>
  <w:style w:type="character" w:customStyle="1" w:styleId="HTML0">
    <w:name w:val="HTML 预设格式 字符"/>
    <w:basedOn w:val="a0"/>
    <w:link w:val="HTML"/>
    <w:rPr>
      <w:rFonts w:ascii="宋体" w:eastAsia="宋体" w:hAnsi="宋体" w:cs="宋体" w:hint="eastAsia"/>
      <w:sz w:val="24"/>
      <w:lang w:val="zh-CN"/>
    </w:rPr>
  </w:style>
  <w:style w:type="paragraph" w:customStyle="1" w:styleId="-12">
    <w:name w:val="彩色列表 - 强调文字颜色 12"/>
    <w:basedOn w:val="a"/>
    <w:qFormat/>
    <w:pPr>
      <w:ind w:firstLine="420"/>
    </w:pPr>
    <w:rPr>
      <w:rFonts w:ascii="Times New Roman" w:eastAsia="Times New Roman" w:hAnsi="Times New Roman" w:cs="Times New Roman"/>
      <w:kern w:val="0"/>
      <w:szCs w:val="20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Table">
    <w:name w:val="Table"/>
    <w:semiHidden/>
    <w:unhideWhenUsed/>
    <w:qFormat/>
    <w:rsid w:val="00826457"/>
    <w:pPr>
      <w:spacing w:after="200"/>
    </w:pPr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a8"/>
    <w:rsid w:val="00826457"/>
    <w:pPr>
      <w:keepNext/>
      <w:widowControl/>
      <w:spacing w:after="120"/>
      <w:jc w:val="left"/>
    </w:pPr>
    <w:rPr>
      <w:rFonts w:asciiTheme="minorHAnsi" w:eastAsiaTheme="minorEastAsia" w:hAnsiTheme="minorHAnsi" w:cstheme="minorBidi"/>
      <w:i/>
      <w:kern w:val="0"/>
      <w:sz w:val="24"/>
      <w:szCs w:val="24"/>
      <w:lang w:eastAsia="en-US"/>
    </w:rPr>
  </w:style>
  <w:style w:type="paragraph" w:styleId="a8">
    <w:name w:val="caption"/>
    <w:basedOn w:val="a"/>
    <w:next w:val="a"/>
    <w:semiHidden/>
    <w:unhideWhenUsed/>
    <w:qFormat/>
    <w:rsid w:val="00826457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rotein/GSE1245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921</Words>
  <Characters>5427</Characters>
  <Application>Microsoft Office Word</Application>
  <DocSecurity>0</DocSecurity>
  <Lines>542</Lines>
  <Paragraphs>334</Paragraphs>
  <ScaleCrop>false</ScaleCrop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acerpc</dc:creator>
  <cp:lastModifiedBy>Sailan Liu</cp:lastModifiedBy>
  <cp:revision>11</cp:revision>
  <dcterms:created xsi:type="dcterms:W3CDTF">2021-08-14T05:48:00Z</dcterms:created>
  <dcterms:modified xsi:type="dcterms:W3CDTF">2025-04-27T08:46:00Z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C69DF55245BE4393AF9ED00E590F63B4</vt:lpwstr>
  </property>
</Properties>
</file>