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D1848" w14:textId="77777777" w:rsidR="00855DF2" w:rsidRPr="000529AE" w:rsidRDefault="00855DF2" w:rsidP="00855DF2">
      <w:pPr>
        <w:tabs>
          <w:tab w:val="left" w:pos="6480"/>
        </w:tabs>
        <w:spacing w:line="480" w:lineRule="auto"/>
        <w:contextualSpacing/>
        <w:jc w:val="both"/>
        <w:rPr>
          <w:rFonts w:ascii="Arial" w:hAnsi="Arial" w:cs="Arial"/>
          <w:b/>
          <w:bCs/>
          <w:color w:val="002060"/>
          <w:sz w:val="22"/>
          <w:szCs w:val="22"/>
        </w:rPr>
      </w:pPr>
      <w:r w:rsidRPr="000529AE">
        <w:rPr>
          <w:rFonts w:ascii="Arial" w:hAnsi="Arial" w:cs="Arial"/>
          <w:b/>
          <w:bCs/>
          <w:color w:val="002060"/>
          <w:sz w:val="22"/>
          <w:szCs w:val="22"/>
        </w:rPr>
        <w:t>SUPPLEMENTAL METHODS</w:t>
      </w:r>
    </w:p>
    <w:p w14:paraId="31195507" w14:textId="06EA94FC" w:rsidR="00855DF2" w:rsidRPr="000529AE" w:rsidRDefault="000F3BD0" w:rsidP="00855DF2">
      <w:pPr>
        <w:tabs>
          <w:tab w:val="left" w:pos="6480"/>
        </w:tabs>
        <w:spacing w:line="480" w:lineRule="auto"/>
        <w:contextualSpacing/>
        <w:jc w:val="both"/>
        <w:rPr>
          <w:rFonts w:ascii="Arial" w:hAnsi="Arial" w:cs="Arial"/>
          <w:sz w:val="22"/>
          <w:szCs w:val="22"/>
        </w:rPr>
      </w:pPr>
      <w:r w:rsidRPr="000529AE">
        <w:rPr>
          <w:rFonts w:ascii="Arial" w:hAnsi="Arial" w:cs="Arial"/>
          <w:b/>
          <w:bCs/>
          <w:sz w:val="22"/>
          <w:szCs w:val="22"/>
        </w:rPr>
        <w:t>In vivo n</w:t>
      </w:r>
      <w:r w:rsidR="00855DF2" w:rsidRPr="000529AE">
        <w:rPr>
          <w:rFonts w:ascii="Arial" w:hAnsi="Arial" w:cs="Arial"/>
          <w:b/>
          <w:bCs/>
          <w:sz w:val="22"/>
          <w:szCs w:val="22"/>
        </w:rPr>
        <w:t>eutrophil depletion.</w:t>
      </w:r>
      <w:r w:rsidR="00855DF2" w:rsidRPr="000529AE">
        <w:rPr>
          <w:rFonts w:ascii="Arial" w:hAnsi="Arial" w:cs="Arial"/>
          <w:b/>
          <w:bCs/>
          <w:i/>
          <w:iCs/>
          <w:sz w:val="22"/>
          <w:szCs w:val="22"/>
        </w:rPr>
        <w:t xml:space="preserve"> </w:t>
      </w:r>
      <w:r w:rsidR="00855DF2" w:rsidRPr="000529AE">
        <w:rPr>
          <w:rFonts w:ascii="Arial" w:hAnsi="Arial" w:cs="Arial"/>
          <w:sz w:val="22"/>
          <w:szCs w:val="22"/>
        </w:rPr>
        <w:t xml:space="preserve">Endogenous neutrophil populations were depleted in C57BL/6J mice by i.p. injection of anti-Ly6G (1A8) (100 </w:t>
      </w:r>
      <w:r w:rsidR="002263D9" w:rsidRPr="000529AE">
        <w:rPr>
          <w:rFonts w:ascii="Arial" w:hAnsi="Arial" w:cs="Arial"/>
          <w:sz w:val="22"/>
          <w:szCs w:val="22"/>
        </w:rPr>
        <w:sym w:font="Symbol" w:char="F06D"/>
      </w:r>
      <w:r w:rsidR="002263D9" w:rsidRPr="000529AE">
        <w:rPr>
          <w:rFonts w:ascii="Arial" w:hAnsi="Arial" w:cs="Arial"/>
          <w:sz w:val="22"/>
          <w:szCs w:val="22"/>
        </w:rPr>
        <w:t>g</w:t>
      </w:r>
      <w:r w:rsidR="00855DF2" w:rsidRPr="000529AE">
        <w:rPr>
          <w:rFonts w:ascii="Arial" w:hAnsi="Arial" w:cs="Arial"/>
          <w:sz w:val="22"/>
          <w:szCs w:val="22"/>
        </w:rPr>
        <w:t xml:space="preserve">/mL) and anti-rat kappa light chain (100 </w:t>
      </w:r>
      <w:r w:rsidR="002263D9" w:rsidRPr="000529AE">
        <w:rPr>
          <w:rFonts w:ascii="Arial" w:hAnsi="Arial" w:cs="Arial"/>
          <w:sz w:val="22"/>
          <w:szCs w:val="22"/>
        </w:rPr>
        <w:sym w:font="Symbol" w:char="F06D"/>
      </w:r>
      <w:r w:rsidR="002263D9" w:rsidRPr="000529AE">
        <w:rPr>
          <w:rFonts w:ascii="Arial" w:hAnsi="Arial" w:cs="Arial"/>
          <w:sz w:val="22"/>
          <w:szCs w:val="22"/>
        </w:rPr>
        <w:t>g</w:t>
      </w:r>
      <w:r w:rsidR="00855DF2" w:rsidRPr="000529AE">
        <w:rPr>
          <w:rFonts w:ascii="Arial" w:hAnsi="Arial" w:cs="Arial"/>
          <w:sz w:val="22"/>
          <w:szCs w:val="22"/>
        </w:rPr>
        <w:t xml:space="preserve">/mL) as described </w:t>
      </w:r>
      <w:r w:rsidR="00855DF2" w:rsidRPr="000529AE">
        <w:rPr>
          <w:rFonts w:ascii="Arial" w:hAnsi="Arial" w:cs="Arial"/>
          <w:sz w:val="22"/>
          <w:szCs w:val="22"/>
        </w:rPr>
        <w:fldChar w:fldCharType="begin">
          <w:fldData xml:space="preserve">PEVuZE5vdGU+PENpdGU+PEF1dGhvcj5Cb2l2aW48L0F1dGhvcj48WWVhcj4yMDIwPC9ZZWFyPjxS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</w:fldData>
        </w:fldChar>
      </w:r>
      <w:r w:rsidR="00D52109">
        <w:rPr>
          <w:rFonts w:ascii="Arial" w:hAnsi="Arial" w:cs="Arial"/>
          <w:sz w:val="22"/>
          <w:szCs w:val="22"/>
        </w:rPr>
        <w:instrText xml:space="preserve"> ADDIN EN.CITE </w:instrText>
      </w:r>
      <w:r w:rsidR="00D52109">
        <w:rPr>
          <w:rFonts w:ascii="Arial" w:hAnsi="Arial" w:cs="Arial"/>
          <w:sz w:val="22"/>
          <w:szCs w:val="22"/>
        </w:rPr>
        <w:fldChar w:fldCharType="begin">
          <w:fldData xml:space="preserve">PEVuZE5vdGU+PENpdGU+PEF1dGhvcj5Cb2l2aW48L0F1dGhvcj48WWVhcj4yMDIwPC9ZZWFyPjxS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</w:fldData>
        </w:fldChar>
      </w:r>
      <w:r w:rsidR="00D52109">
        <w:rPr>
          <w:rFonts w:ascii="Arial" w:hAnsi="Arial" w:cs="Arial"/>
          <w:sz w:val="22"/>
          <w:szCs w:val="22"/>
        </w:rPr>
        <w:instrText xml:space="preserve"> ADDIN EN.CITE.DATA </w:instrText>
      </w:r>
      <w:r w:rsidR="00D52109">
        <w:rPr>
          <w:rFonts w:ascii="Arial" w:hAnsi="Arial" w:cs="Arial"/>
          <w:sz w:val="22"/>
          <w:szCs w:val="22"/>
        </w:rPr>
      </w:r>
      <w:r w:rsidR="00D52109">
        <w:rPr>
          <w:rFonts w:ascii="Arial" w:hAnsi="Arial" w:cs="Arial"/>
          <w:sz w:val="22"/>
          <w:szCs w:val="22"/>
        </w:rPr>
        <w:fldChar w:fldCharType="end"/>
      </w:r>
      <w:r w:rsidR="00855DF2" w:rsidRPr="000529AE">
        <w:rPr>
          <w:rFonts w:ascii="Arial" w:hAnsi="Arial" w:cs="Arial"/>
          <w:sz w:val="22"/>
          <w:szCs w:val="22"/>
        </w:rPr>
      </w:r>
      <w:r w:rsidR="00855DF2" w:rsidRPr="000529AE">
        <w:rPr>
          <w:rFonts w:ascii="Arial" w:hAnsi="Arial" w:cs="Arial"/>
          <w:sz w:val="22"/>
          <w:szCs w:val="22"/>
        </w:rPr>
        <w:fldChar w:fldCharType="separate"/>
      </w:r>
      <w:r w:rsidR="00D52109" w:rsidRPr="00D52109">
        <w:rPr>
          <w:rFonts w:ascii="Arial" w:hAnsi="Arial" w:cs="Arial"/>
          <w:noProof/>
          <w:sz w:val="22"/>
          <w:szCs w:val="22"/>
          <w:vertAlign w:val="superscript"/>
        </w:rPr>
        <w:t>1, 2</w:t>
      </w:r>
      <w:r w:rsidR="00855DF2" w:rsidRPr="000529AE">
        <w:rPr>
          <w:rFonts w:ascii="Arial" w:hAnsi="Arial" w:cs="Arial"/>
          <w:sz w:val="22"/>
          <w:szCs w:val="22"/>
        </w:rPr>
        <w:fldChar w:fldCharType="end"/>
      </w:r>
      <w:r w:rsidR="00855DF2" w:rsidRPr="000529AE">
        <w:rPr>
          <w:rFonts w:ascii="Arial" w:hAnsi="Arial" w:cs="Arial"/>
          <w:sz w:val="22"/>
          <w:szCs w:val="22"/>
        </w:rPr>
        <w:t xml:space="preserve"> prior to the induction of peritonitis (described above). Neutrophil depletion was confirmed </w:t>
      </w:r>
      <w:r w:rsidR="002263D9" w:rsidRPr="000529AE">
        <w:rPr>
          <w:rFonts w:ascii="Arial" w:hAnsi="Arial" w:cs="Arial"/>
          <w:sz w:val="22"/>
          <w:szCs w:val="22"/>
        </w:rPr>
        <w:t>in</w:t>
      </w:r>
      <w:r w:rsidR="00855DF2" w:rsidRPr="000529AE">
        <w:rPr>
          <w:rFonts w:ascii="Arial" w:hAnsi="Arial" w:cs="Arial"/>
          <w:sz w:val="22"/>
          <w:szCs w:val="22"/>
        </w:rPr>
        <w:t xml:space="preserve"> peripheral blood (submandibular</w:t>
      </w:r>
      <w:r w:rsidR="002263D9" w:rsidRPr="000529AE">
        <w:rPr>
          <w:rFonts w:ascii="Arial" w:hAnsi="Arial" w:cs="Arial"/>
          <w:sz w:val="22"/>
          <w:szCs w:val="22"/>
        </w:rPr>
        <w:t xml:space="preserve"> bleed</w:t>
      </w:r>
      <w:r w:rsidR="00855DF2" w:rsidRPr="000529AE">
        <w:rPr>
          <w:rFonts w:ascii="Arial" w:hAnsi="Arial" w:cs="Arial"/>
          <w:sz w:val="22"/>
          <w:szCs w:val="22"/>
        </w:rPr>
        <w:t xml:space="preserve">) </w:t>
      </w:r>
      <w:r w:rsidR="002263D9" w:rsidRPr="000529AE">
        <w:rPr>
          <w:rFonts w:ascii="Arial" w:hAnsi="Arial" w:cs="Arial"/>
          <w:sz w:val="22"/>
          <w:szCs w:val="22"/>
        </w:rPr>
        <w:t>using</w:t>
      </w:r>
      <w:r w:rsidR="00855DF2" w:rsidRPr="000529AE">
        <w:rPr>
          <w:rFonts w:ascii="Arial" w:hAnsi="Arial" w:cs="Arial"/>
          <w:sz w:val="22"/>
          <w:szCs w:val="22"/>
        </w:rPr>
        <w:t xml:space="preserve"> Gr-1 (Clone RB6-8C5; </w:t>
      </w:r>
      <w:proofErr w:type="spellStart"/>
      <w:r w:rsidR="00855DF2" w:rsidRPr="000529AE">
        <w:rPr>
          <w:rFonts w:ascii="Arial" w:hAnsi="Arial" w:cs="Arial"/>
          <w:sz w:val="22"/>
          <w:szCs w:val="22"/>
        </w:rPr>
        <w:t>BioLegend</w:t>
      </w:r>
      <w:proofErr w:type="spellEnd"/>
      <w:r w:rsidR="00855DF2" w:rsidRPr="000529AE">
        <w:rPr>
          <w:rFonts w:ascii="Arial" w:hAnsi="Arial" w:cs="Arial"/>
          <w:sz w:val="22"/>
          <w:szCs w:val="22"/>
        </w:rPr>
        <w:t xml:space="preserve">) and CD11b (Clone M1/70; BD Biosciences) </w:t>
      </w:r>
      <w:r w:rsidR="002263D9" w:rsidRPr="000529AE">
        <w:rPr>
          <w:rFonts w:ascii="Arial" w:hAnsi="Arial" w:cs="Arial"/>
          <w:sz w:val="22"/>
          <w:szCs w:val="22"/>
        </w:rPr>
        <w:t xml:space="preserve">antibodies and </w:t>
      </w:r>
      <w:r w:rsidR="00855DF2" w:rsidRPr="000529AE">
        <w:rPr>
          <w:rFonts w:ascii="Arial" w:hAnsi="Arial" w:cs="Arial"/>
          <w:sz w:val="22"/>
          <w:szCs w:val="22"/>
        </w:rPr>
        <w:t xml:space="preserve">flow cytometry.  </w:t>
      </w:r>
    </w:p>
    <w:p w14:paraId="33DFC356" w14:textId="77777777" w:rsidR="00855DF2" w:rsidRPr="000529AE" w:rsidRDefault="00855DF2" w:rsidP="00855DF2">
      <w:pPr>
        <w:tabs>
          <w:tab w:val="left" w:pos="6480"/>
        </w:tabs>
        <w:spacing w:line="480" w:lineRule="auto"/>
        <w:contextualSpacing/>
        <w:jc w:val="both"/>
        <w:rPr>
          <w:rFonts w:ascii="Arial" w:hAnsi="Arial" w:cs="Arial"/>
          <w:sz w:val="22"/>
          <w:szCs w:val="22"/>
        </w:rPr>
      </w:pPr>
    </w:p>
    <w:p w14:paraId="2A559342" w14:textId="77777777" w:rsidR="00855DF2" w:rsidRPr="000529AE" w:rsidRDefault="00855DF2" w:rsidP="00855DF2">
      <w:pPr>
        <w:spacing w:line="480" w:lineRule="auto"/>
        <w:contextualSpacing/>
        <w:jc w:val="both"/>
        <w:rPr>
          <w:rFonts w:ascii="Arial" w:hAnsi="Arial" w:cs="Arial"/>
          <w:sz w:val="22"/>
          <w:szCs w:val="22"/>
        </w:rPr>
      </w:pPr>
      <w:r w:rsidRPr="000529AE">
        <w:rPr>
          <w:rFonts w:ascii="Arial" w:hAnsi="Arial" w:cs="Arial"/>
          <w:b/>
          <w:sz w:val="22"/>
          <w:szCs w:val="22"/>
        </w:rPr>
        <w:t xml:space="preserve">Murine bone marrow neutrophil isolation and treatments: </w:t>
      </w:r>
      <w:r w:rsidRPr="000529AE">
        <w:rPr>
          <w:rFonts w:ascii="Arial" w:hAnsi="Arial" w:cs="Arial"/>
          <w:bCs/>
          <w:sz w:val="22"/>
          <w:szCs w:val="22"/>
        </w:rPr>
        <w:t xml:space="preserve">Total </w:t>
      </w:r>
      <w:r w:rsidRPr="000529AE">
        <w:rPr>
          <w:rFonts w:ascii="Arial" w:hAnsi="Arial" w:cs="Arial"/>
          <w:sz w:val="22"/>
          <w:szCs w:val="22"/>
        </w:rPr>
        <w:t>bone marrow was extracted by flushing femurs and tibia with serum-free RPMI and bone marrow neutrophils (BMNs)</w:t>
      </w:r>
      <w:r w:rsidRPr="000529AE">
        <w:rPr>
          <w:rFonts w:ascii="Arial" w:hAnsi="Arial" w:cs="Arial"/>
          <w:b/>
          <w:bCs/>
          <w:i/>
          <w:iCs/>
          <w:sz w:val="22"/>
          <w:szCs w:val="22"/>
        </w:rPr>
        <w:t xml:space="preserve"> </w:t>
      </w:r>
      <w:r w:rsidRPr="000529AE">
        <w:rPr>
          <w:rFonts w:ascii="Arial" w:hAnsi="Arial" w:cs="Arial"/>
          <w:sz w:val="22"/>
          <w:szCs w:val="22"/>
        </w:rPr>
        <w:t xml:space="preserve">isolated using the </w:t>
      </w:r>
      <w:proofErr w:type="spellStart"/>
      <w:r w:rsidRPr="000529AE">
        <w:rPr>
          <w:rFonts w:ascii="Arial" w:hAnsi="Arial" w:cs="Arial"/>
          <w:sz w:val="22"/>
          <w:szCs w:val="22"/>
        </w:rPr>
        <w:t>EasySep</w:t>
      </w:r>
      <w:proofErr w:type="spellEnd"/>
      <w:r w:rsidRPr="000529AE">
        <w:rPr>
          <w:rFonts w:ascii="Arial" w:hAnsi="Arial" w:cs="Arial"/>
          <w:sz w:val="22"/>
          <w:szCs w:val="22"/>
        </w:rPr>
        <w:t xml:space="preserve"> Mouse Neutrophil Enrichment Kit (Stem Cell Technologies) as per manufacturer’s protocols. Apoptosis induction and RgpB treatment was done as described in the human neutrophil isolation section above. </w:t>
      </w:r>
    </w:p>
    <w:p w14:paraId="2FFF1CBA" w14:textId="77777777" w:rsidR="00855DF2" w:rsidRPr="000529AE" w:rsidRDefault="00855DF2" w:rsidP="00855DF2">
      <w:pPr>
        <w:spacing w:line="480" w:lineRule="auto"/>
        <w:contextualSpacing/>
        <w:jc w:val="both"/>
        <w:rPr>
          <w:rFonts w:ascii="Arial" w:hAnsi="Arial" w:cs="Arial"/>
          <w:sz w:val="22"/>
          <w:szCs w:val="22"/>
        </w:rPr>
      </w:pPr>
    </w:p>
    <w:p w14:paraId="4636987A" w14:textId="3CF68ECB" w:rsidR="00855DF2" w:rsidRPr="000529AE" w:rsidRDefault="00855DF2" w:rsidP="00855DF2">
      <w:pPr>
        <w:spacing w:line="480" w:lineRule="auto"/>
        <w:contextualSpacing/>
        <w:jc w:val="both"/>
        <w:rPr>
          <w:rFonts w:ascii="Arial" w:hAnsi="Arial" w:cs="Arial"/>
          <w:sz w:val="22"/>
          <w:szCs w:val="22"/>
        </w:rPr>
      </w:pPr>
      <w:r w:rsidRPr="000529AE">
        <w:rPr>
          <w:rFonts w:ascii="Arial" w:hAnsi="Arial" w:cs="Arial"/>
          <w:b/>
          <w:bCs/>
          <w:sz w:val="22"/>
          <w:szCs w:val="22"/>
        </w:rPr>
        <w:t xml:space="preserve">Thymocyte isolation and treatments. </w:t>
      </w:r>
      <w:r w:rsidRPr="000529AE">
        <w:rPr>
          <w:rFonts w:ascii="Arial" w:hAnsi="Arial" w:cs="Arial"/>
          <w:sz w:val="22"/>
          <w:szCs w:val="22"/>
        </w:rPr>
        <w:t>Thymus glands were collected from 5-week-old C57BL/6J mice and thymocytes isolated by digestion in sterile HBSS (Gibco) supplemented with 5</w:t>
      </w:r>
      <w:r w:rsidR="00CF4D7C" w:rsidRPr="000529AE">
        <w:rPr>
          <w:rFonts w:ascii="Arial" w:hAnsi="Arial" w:cs="Arial"/>
          <w:sz w:val="22"/>
          <w:szCs w:val="22"/>
        </w:rPr>
        <w:t xml:space="preserve"> </w:t>
      </w:r>
      <w:r w:rsidRPr="000529AE">
        <w:rPr>
          <w:rFonts w:ascii="Arial" w:hAnsi="Arial" w:cs="Arial"/>
          <w:sz w:val="22"/>
          <w:szCs w:val="22"/>
        </w:rPr>
        <w:t xml:space="preserve">mM Collagenase IV (Gibco) in the </w:t>
      </w:r>
      <w:proofErr w:type="spellStart"/>
      <w:r w:rsidRPr="000529AE">
        <w:rPr>
          <w:rFonts w:ascii="Arial" w:hAnsi="Arial" w:cs="Arial"/>
          <w:sz w:val="22"/>
          <w:szCs w:val="22"/>
        </w:rPr>
        <w:t>Cytiva</w:t>
      </w:r>
      <w:proofErr w:type="spellEnd"/>
      <w:r w:rsidRPr="000529AE">
        <w:rPr>
          <w:rFonts w:ascii="Arial" w:hAnsi="Arial" w:cs="Arial"/>
          <w:sz w:val="22"/>
          <w:szCs w:val="22"/>
        </w:rPr>
        <w:t xml:space="preserve"> VIA Extractor Tissue </w:t>
      </w:r>
      <w:proofErr w:type="spellStart"/>
      <w:r w:rsidRPr="000529AE">
        <w:rPr>
          <w:rFonts w:ascii="Arial" w:hAnsi="Arial" w:cs="Arial"/>
          <w:sz w:val="22"/>
          <w:szCs w:val="22"/>
        </w:rPr>
        <w:t>Disaggregator</w:t>
      </w:r>
      <w:proofErr w:type="spellEnd"/>
      <w:r w:rsidRPr="000529AE">
        <w:rPr>
          <w:rFonts w:ascii="Arial" w:hAnsi="Arial" w:cs="Arial"/>
          <w:sz w:val="22"/>
          <w:szCs w:val="22"/>
        </w:rPr>
        <w:t xml:space="preserve"> (240 rpm, 15 minutes, </w:t>
      </w:r>
      <w:r w:rsidRPr="000529AE">
        <w:rPr>
          <w:rFonts w:ascii="Arial" w:hAnsi="Arial" w:cs="Arial"/>
          <w:color w:val="000000" w:themeColor="text1"/>
          <w:sz w:val="22"/>
          <w:szCs w:val="22"/>
        </w:rPr>
        <w:t>37</w:t>
      </w:r>
      <w:r w:rsidRPr="000529AE">
        <w:rPr>
          <w:rFonts w:ascii="Arial" w:hAnsi="Arial" w:cs="Arial"/>
          <w:sz w:val="22"/>
          <w:szCs w:val="22"/>
        </w:rPr>
        <w:t>⁰C). Thymocytes were labeled with PKH26 (</w:t>
      </w:r>
      <w:proofErr w:type="spellStart"/>
      <w:r w:rsidRPr="000529AE">
        <w:rPr>
          <w:rFonts w:ascii="Arial" w:hAnsi="Arial" w:cs="Arial"/>
          <w:sz w:val="22"/>
          <w:szCs w:val="22"/>
        </w:rPr>
        <w:t>MilliporeSigma</w:t>
      </w:r>
      <w:proofErr w:type="spellEnd"/>
      <w:r w:rsidRPr="000529AE">
        <w:rPr>
          <w:rFonts w:ascii="Arial" w:hAnsi="Arial" w:cs="Arial"/>
          <w:sz w:val="22"/>
          <w:szCs w:val="22"/>
        </w:rPr>
        <w:t xml:space="preserve">) as </w:t>
      </w:r>
      <w:r w:rsidR="000529AE" w:rsidRPr="000529AE">
        <w:rPr>
          <w:rFonts w:ascii="Arial" w:hAnsi="Arial" w:cs="Arial"/>
          <w:sz w:val="22"/>
          <w:szCs w:val="22"/>
        </w:rPr>
        <w:t>per manufacturer’s</w:t>
      </w:r>
      <w:r w:rsidR="00CF4D7C" w:rsidRPr="000529AE">
        <w:rPr>
          <w:rFonts w:ascii="Arial" w:hAnsi="Arial" w:cs="Arial"/>
          <w:sz w:val="22"/>
          <w:szCs w:val="22"/>
        </w:rPr>
        <w:t xml:space="preserve"> </w:t>
      </w:r>
      <w:r w:rsidRPr="000529AE">
        <w:rPr>
          <w:rFonts w:ascii="Arial" w:hAnsi="Arial" w:cs="Arial"/>
          <w:sz w:val="22"/>
          <w:szCs w:val="22"/>
        </w:rPr>
        <w:t>instructions. Thymocytes were exposed to UV radiation for 5 minutes</w:t>
      </w:r>
      <w:r w:rsidR="00CF4D7C" w:rsidRPr="000529AE">
        <w:rPr>
          <w:rFonts w:ascii="Arial" w:hAnsi="Arial" w:cs="Arial"/>
          <w:sz w:val="22"/>
          <w:szCs w:val="22"/>
        </w:rPr>
        <w:t xml:space="preserve"> to induce apoptosis</w:t>
      </w:r>
      <w:r w:rsidRPr="000529AE">
        <w:rPr>
          <w:rFonts w:ascii="Arial" w:hAnsi="Arial" w:cs="Arial"/>
          <w:sz w:val="22"/>
          <w:szCs w:val="22"/>
        </w:rPr>
        <w:t xml:space="preserve">, then cultured for 2 hours in RPMI + 5% </w:t>
      </w:r>
      <w:r w:rsidRPr="000529AE">
        <w:rPr>
          <w:rFonts w:ascii="Arial" w:hAnsi="Arial" w:cs="Arial"/>
          <w:color w:val="000000" w:themeColor="text1"/>
          <w:sz w:val="22"/>
          <w:szCs w:val="22"/>
        </w:rPr>
        <w:sym w:font="Symbol" w:char="F044"/>
      </w:r>
      <w:r w:rsidRPr="000529AE">
        <w:rPr>
          <w:rFonts w:ascii="Arial" w:hAnsi="Arial" w:cs="Arial"/>
          <w:color w:val="000000" w:themeColor="text1"/>
          <w:sz w:val="22"/>
          <w:szCs w:val="22"/>
        </w:rPr>
        <w:t>FBS at 37</w:t>
      </w:r>
      <w:r w:rsidRPr="000529AE">
        <w:rPr>
          <w:rFonts w:ascii="Arial" w:hAnsi="Arial" w:cs="Arial"/>
          <w:sz w:val="22"/>
          <w:szCs w:val="22"/>
        </w:rPr>
        <w:t>⁰C</w:t>
      </w:r>
      <w:r w:rsidRPr="000529AE">
        <w:rPr>
          <w:rFonts w:ascii="Arial" w:hAnsi="Arial" w:cs="Arial"/>
          <w:color w:val="000000" w:themeColor="text1"/>
          <w:sz w:val="22"/>
          <w:szCs w:val="22"/>
        </w:rPr>
        <w:t>, 5% CO</w:t>
      </w:r>
      <w:r w:rsidRPr="000529AE">
        <w:rPr>
          <w:rFonts w:ascii="Arial" w:hAnsi="Arial" w:cs="Arial"/>
          <w:color w:val="000000" w:themeColor="text1"/>
          <w:sz w:val="22"/>
          <w:szCs w:val="22"/>
          <w:vertAlign w:val="subscript"/>
        </w:rPr>
        <w:t>2</w:t>
      </w:r>
      <w:r w:rsidRPr="000529AE">
        <w:rPr>
          <w:rFonts w:ascii="Arial" w:hAnsi="Arial" w:cs="Arial"/>
          <w:color w:val="000000" w:themeColor="text1"/>
          <w:sz w:val="22"/>
          <w:szCs w:val="22"/>
        </w:rPr>
        <w:t xml:space="preserve">. </w:t>
      </w:r>
      <w:r w:rsidR="00CF4D7C" w:rsidRPr="000529AE">
        <w:rPr>
          <w:rFonts w:ascii="Arial" w:hAnsi="Arial" w:cs="Arial"/>
          <w:color w:val="000000" w:themeColor="text1"/>
          <w:sz w:val="22"/>
          <w:szCs w:val="22"/>
        </w:rPr>
        <w:t xml:space="preserve">Separately, </w:t>
      </w:r>
      <w:r w:rsidRPr="000529AE">
        <w:rPr>
          <w:rFonts w:ascii="Arial" w:hAnsi="Arial" w:cs="Arial"/>
          <w:sz w:val="22"/>
          <w:szCs w:val="22"/>
        </w:rPr>
        <w:t>thymocytes</w:t>
      </w:r>
      <w:r w:rsidR="00CF4D7C" w:rsidRPr="000529AE">
        <w:rPr>
          <w:rFonts w:ascii="Arial" w:hAnsi="Arial" w:cs="Arial"/>
          <w:sz w:val="22"/>
          <w:szCs w:val="22"/>
        </w:rPr>
        <w:t xml:space="preserve">, </w:t>
      </w:r>
      <w:proofErr w:type="gramStart"/>
      <w:r w:rsidR="00CF4D7C" w:rsidRPr="000529AE">
        <w:rPr>
          <w:rFonts w:ascii="Arial" w:hAnsi="Arial" w:cs="Arial"/>
          <w:sz w:val="22"/>
          <w:szCs w:val="22"/>
        </w:rPr>
        <w:t>similar to</w:t>
      </w:r>
      <w:proofErr w:type="gramEnd"/>
      <w:r w:rsidR="00CF4D7C" w:rsidRPr="000529AE">
        <w:rPr>
          <w:rFonts w:ascii="Arial" w:hAnsi="Arial" w:cs="Arial"/>
          <w:sz w:val="22"/>
          <w:szCs w:val="22"/>
        </w:rPr>
        <w:t xml:space="preserve"> neutrophils, </w:t>
      </w:r>
      <w:r w:rsidRPr="000529AE">
        <w:rPr>
          <w:rFonts w:ascii="Arial" w:hAnsi="Arial" w:cs="Arial"/>
          <w:sz w:val="22"/>
          <w:szCs w:val="22"/>
        </w:rPr>
        <w:t xml:space="preserve">were treated with RgpB as described in </w:t>
      </w:r>
      <w:r w:rsidR="00CF4D7C" w:rsidRPr="000529AE">
        <w:rPr>
          <w:rFonts w:ascii="Arial" w:hAnsi="Arial" w:cs="Arial"/>
          <w:sz w:val="22"/>
          <w:szCs w:val="22"/>
        </w:rPr>
        <w:t xml:space="preserve">the </w:t>
      </w:r>
      <w:r w:rsidRPr="000529AE">
        <w:rPr>
          <w:rFonts w:ascii="Arial" w:hAnsi="Arial" w:cs="Arial"/>
          <w:sz w:val="22"/>
          <w:szCs w:val="22"/>
        </w:rPr>
        <w:t xml:space="preserve">“Human neutrophil isolation and treatments” section. Prior to pulse feeding to macrophages, untreated and RgpB </w:t>
      </w:r>
      <w:r w:rsidR="00CF4D7C" w:rsidRPr="000529AE">
        <w:rPr>
          <w:rFonts w:ascii="Arial" w:hAnsi="Arial" w:cs="Arial"/>
          <w:sz w:val="22"/>
          <w:szCs w:val="22"/>
        </w:rPr>
        <w:t>-</w:t>
      </w:r>
      <w:r w:rsidRPr="000529AE">
        <w:rPr>
          <w:rFonts w:ascii="Arial" w:hAnsi="Arial" w:cs="Arial"/>
          <w:sz w:val="22"/>
          <w:szCs w:val="22"/>
        </w:rPr>
        <w:t xml:space="preserve">treated thymocytes were passed through </w:t>
      </w:r>
      <w:proofErr w:type="spellStart"/>
      <w:r w:rsidRPr="000529AE">
        <w:rPr>
          <w:rFonts w:ascii="Arial" w:hAnsi="Arial" w:cs="Arial"/>
          <w:sz w:val="22"/>
          <w:szCs w:val="22"/>
        </w:rPr>
        <w:t>EasySep</w:t>
      </w:r>
      <w:proofErr w:type="spellEnd"/>
      <w:r w:rsidRPr="000529AE">
        <w:rPr>
          <w:rFonts w:ascii="Arial" w:hAnsi="Arial" w:cs="Arial"/>
          <w:sz w:val="22"/>
          <w:szCs w:val="22"/>
        </w:rPr>
        <w:t xml:space="preserve"> Dead Cell Removal (Annexin V) Kit (Stem Cell Technologies), </w:t>
      </w:r>
      <w:r w:rsidR="00CF4D7C" w:rsidRPr="000529AE">
        <w:rPr>
          <w:rFonts w:ascii="Arial" w:hAnsi="Arial" w:cs="Arial"/>
          <w:sz w:val="22"/>
          <w:szCs w:val="22"/>
        </w:rPr>
        <w:t>to remove apoptotic cells as per the manufacturer’s</w:t>
      </w:r>
      <w:r w:rsidRPr="000529AE">
        <w:rPr>
          <w:rFonts w:ascii="Arial" w:hAnsi="Arial" w:cs="Arial"/>
          <w:sz w:val="22"/>
          <w:szCs w:val="22"/>
        </w:rPr>
        <w:t xml:space="preserve"> instructions. </w:t>
      </w:r>
    </w:p>
    <w:p w14:paraId="60E3BC9B" w14:textId="77777777" w:rsidR="00A4085C" w:rsidRPr="000529AE" w:rsidRDefault="00A4085C" w:rsidP="00855DF2">
      <w:pPr>
        <w:spacing w:line="480" w:lineRule="auto"/>
        <w:contextualSpacing/>
        <w:jc w:val="both"/>
        <w:rPr>
          <w:rFonts w:ascii="Arial" w:hAnsi="Arial" w:cs="Arial"/>
          <w:sz w:val="22"/>
          <w:szCs w:val="22"/>
        </w:rPr>
      </w:pPr>
    </w:p>
    <w:p w14:paraId="697B5FF9" w14:textId="4740AE89" w:rsidR="00855DF2" w:rsidRPr="000529AE" w:rsidRDefault="00855DF2" w:rsidP="00642901">
      <w:pPr>
        <w:spacing w:after="160" w:line="480" w:lineRule="auto"/>
        <w:contextualSpacing/>
        <w:jc w:val="both"/>
        <w:rPr>
          <w:rFonts w:ascii="Arial" w:hAnsi="Arial" w:cs="Arial"/>
          <w:sz w:val="22"/>
          <w:szCs w:val="22"/>
        </w:rPr>
      </w:pPr>
      <w:r w:rsidRPr="000529AE">
        <w:rPr>
          <w:rFonts w:ascii="Arial" w:hAnsi="Arial" w:cs="Arial"/>
          <w:b/>
          <w:sz w:val="22"/>
          <w:szCs w:val="22"/>
        </w:rPr>
        <w:lastRenderedPageBreak/>
        <w:t xml:space="preserve">Cytokine responses: </w:t>
      </w:r>
      <w:r w:rsidRPr="000529AE">
        <w:rPr>
          <w:rFonts w:ascii="Arial" w:hAnsi="Arial" w:cs="Arial"/>
          <w:sz w:val="22"/>
          <w:szCs w:val="22"/>
        </w:rPr>
        <w:t xml:space="preserve">PEMs were pulse-fed ANs or gLNs for 2 h, then incubated with LPS (10 ng/mL) for 18 h. </w:t>
      </w:r>
      <w:r w:rsidRPr="000529AE">
        <w:rPr>
          <w:rFonts w:ascii="Arial" w:hAnsi="Arial" w:cs="Arial"/>
          <w:bCs/>
          <w:sz w:val="22"/>
          <w:szCs w:val="22"/>
        </w:rPr>
        <w:t xml:space="preserve">Cytokine levels in cell-free supernatants were profiled by </w:t>
      </w:r>
      <w:proofErr w:type="spellStart"/>
      <w:r w:rsidRPr="000529AE">
        <w:rPr>
          <w:rFonts w:ascii="Arial" w:hAnsi="Arial" w:cs="Arial"/>
          <w:bCs/>
          <w:color w:val="000000" w:themeColor="text1"/>
          <w:sz w:val="22"/>
          <w:szCs w:val="22"/>
        </w:rPr>
        <w:t>Milliplex</w:t>
      </w:r>
      <w:proofErr w:type="spellEnd"/>
      <w:r w:rsidRPr="000529AE">
        <w:rPr>
          <w:rFonts w:ascii="Arial" w:hAnsi="Arial" w:cs="Arial"/>
          <w:bCs/>
          <w:color w:val="000000" w:themeColor="text1"/>
          <w:sz w:val="22"/>
          <w:szCs w:val="22"/>
        </w:rPr>
        <w:t xml:space="preserve"> Mouse Cytokine/Chemokine multiplex assay (</w:t>
      </w:r>
      <w:proofErr w:type="spellStart"/>
      <w:r w:rsidRPr="000529AE">
        <w:rPr>
          <w:rFonts w:ascii="Arial" w:hAnsi="Arial" w:cs="Arial"/>
          <w:bCs/>
          <w:color w:val="000000" w:themeColor="text1"/>
          <w:sz w:val="22"/>
          <w:szCs w:val="22"/>
        </w:rPr>
        <w:t>MilliporeSigma</w:t>
      </w:r>
      <w:proofErr w:type="spellEnd"/>
      <w:r w:rsidRPr="000529AE">
        <w:rPr>
          <w:rFonts w:ascii="Arial" w:hAnsi="Arial" w:cs="Arial"/>
          <w:bCs/>
          <w:color w:val="000000" w:themeColor="text1"/>
          <w:sz w:val="22"/>
          <w:szCs w:val="22"/>
        </w:rPr>
        <w:t xml:space="preserve">) </w:t>
      </w:r>
      <w:r w:rsidRPr="000529AE">
        <w:rPr>
          <w:rFonts w:ascii="Arial" w:hAnsi="Arial" w:cs="Arial"/>
          <w:bCs/>
          <w:sz w:val="22"/>
          <w:szCs w:val="22"/>
        </w:rPr>
        <w:t xml:space="preserve">in the University of Louisville Microbiomics Core using Luminex 100 machine. For statistical analysis of groups that exceed </w:t>
      </w:r>
      <w:r w:rsidR="00CF4D7C" w:rsidRPr="000529AE">
        <w:rPr>
          <w:rFonts w:ascii="Arial" w:hAnsi="Arial" w:cs="Arial"/>
          <w:bCs/>
          <w:sz w:val="22"/>
          <w:szCs w:val="22"/>
        </w:rPr>
        <w:t xml:space="preserve">the </w:t>
      </w:r>
      <w:r w:rsidRPr="000529AE">
        <w:rPr>
          <w:rFonts w:ascii="Arial" w:hAnsi="Arial" w:cs="Arial"/>
          <w:bCs/>
          <w:sz w:val="22"/>
          <w:szCs w:val="22"/>
        </w:rPr>
        <w:t xml:space="preserve">limit of detection, the upper value was assigned. For </w:t>
      </w:r>
      <w:r w:rsidR="00CF4D7C" w:rsidRPr="000529AE">
        <w:rPr>
          <w:rFonts w:ascii="Arial" w:hAnsi="Arial" w:cs="Arial"/>
          <w:bCs/>
          <w:sz w:val="22"/>
          <w:szCs w:val="22"/>
        </w:rPr>
        <w:t>specific</w:t>
      </w:r>
      <w:r w:rsidRPr="000529AE">
        <w:rPr>
          <w:rFonts w:ascii="Arial" w:hAnsi="Arial" w:cs="Arial"/>
          <w:bCs/>
          <w:sz w:val="22"/>
          <w:szCs w:val="22"/>
        </w:rPr>
        <w:t xml:space="preserve"> experiments, IL-6 levels were determined </w:t>
      </w:r>
      <w:r w:rsidRPr="000529AE">
        <w:rPr>
          <w:rFonts w:ascii="Arial" w:hAnsi="Arial" w:cs="Arial"/>
          <w:sz w:val="22"/>
          <w:szCs w:val="22"/>
        </w:rPr>
        <w:t>by ELISA (R&amp;D Systems) according to</w:t>
      </w:r>
      <w:r w:rsidR="00CF4D7C" w:rsidRPr="000529AE">
        <w:rPr>
          <w:rFonts w:ascii="Arial" w:hAnsi="Arial" w:cs="Arial"/>
          <w:sz w:val="22"/>
          <w:szCs w:val="22"/>
        </w:rPr>
        <w:t xml:space="preserve"> the</w:t>
      </w:r>
      <w:r w:rsidRPr="000529AE">
        <w:rPr>
          <w:rFonts w:ascii="Arial" w:hAnsi="Arial" w:cs="Arial"/>
          <w:sz w:val="22"/>
          <w:szCs w:val="22"/>
        </w:rPr>
        <w:t xml:space="preserve"> manufacturer’s instructions and measured using a BMG LabTech microplate reader.</w:t>
      </w:r>
    </w:p>
    <w:p w14:paraId="170483A0" w14:textId="77777777" w:rsidR="00642901" w:rsidRPr="000529AE" w:rsidRDefault="00642901" w:rsidP="00642901">
      <w:pPr>
        <w:spacing w:after="160" w:line="480" w:lineRule="auto"/>
        <w:contextualSpacing/>
        <w:jc w:val="both"/>
        <w:rPr>
          <w:rFonts w:ascii="Arial" w:hAnsi="Arial" w:cs="Arial"/>
          <w:sz w:val="22"/>
          <w:szCs w:val="22"/>
        </w:rPr>
      </w:pPr>
    </w:p>
    <w:p w14:paraId="3D1DBDDB" w14:textId="35B9C3D5" w:rsidR="00855DF2" w:rsidRPr="000529AE" w:rsidRDefault="00855DF2" w:rsidP="00855DF2">
      <w:pPr>
        <w:spacing w:after="160" w:line="480" w:lineRule="auto"/>
        <w:contextualSpacing/>
        <w:jc w:val="both"/>
        <w:rPr>
          <w:rFonts w:ascii="Arial" w:hAnsi="Arial" w:cs="Arial"/>
          <w:sz w:val="22"/>
          <w:szCs w:val="22"/>
        </w:rPr>
      </w:pPr>
      <w:r w:rsidRPr="000529AE">
        <w:rPr>
          <w:rFonts w:ascii="Arial" w:hAnsi="Arial" w:cs="Arial"/>
          <w:b/>
          <w:bCs/>
          <w:sz w:val="22"/>
          <w:szCs w:val="22"/>
        </w:rPr>
        <w:t xml:space="preserve">RAW-Blue macrophage culture. </w:t>
      </w:r>
      <w:r w:rsidRPr="000529AE">
        <w:rPr>
          <w:rFonts w:ascii="Arial" w:hAnsi="Arial" w:cs="Arial"/>
          <w:sz w:val="22"/>
          <w:szCs w:val="22"/>
        </w:rPr>
        <w:t>RAW-Blue macrophages (NF-</w:t>
      </w:r>
      <w:r w:rsidRPr="000529AE">
        <w:rPr>
          <w:rFonts w:ascii="Arial" w:hAnsi="Arial" w:cs="Arial"/>
          <w:sz w:val="22"/>
          <w:szCs w:val="22"/>
        </w:rPr>
        <w:sym w:font="Symbol" w:char="F06B"/>
      </w:r>
      <w:r w:rsidRPr="000529AE">
        <w:rPr>
          <w:rFonts w:ascii="Arial" w:hAnsi="Arial" w:cs="Arial"/>
          <w:sz w:val="22"/>
          <w:szCs w:val="22"/>
        </w:rPr>
        <w:t xml:space="preserve">B SEAP reporter cell line) were obtained from </w:t>
      </w:r>
      <w:proofErr w:type="spellStart"/>
      <w:r w:rsidRPr="000529AE">
        <w:rPr>
          <w:rFonts w:ascii="Arial" w:hAnsi="Arial" w:cs="Arial"/>
          <w:sz w:val="22"/>
          <w:szCs w:val="22"/>
        </w:rPr>
        <w:t>Invivogen</w:t>
      </w:r>
      <w:proofErr w:type="spellEnd"/>
      <w:r w:rsidRPr="000529AE">
        <w:rPr>
          <w:rFonts w:ascii="Arial" w:hAnsi="Arial" w:cs="Arial"/>
          <w:sz w:val="22"/>
          <w:szCs w:val="22"/>
        </w:rPr>
        <w:t xml:space="preserve"> and maintained in culture in DMEM + 10% </w:t>
      </w:r>
      <w:r w:rsidRPr="000529AE">
        <w:rPr>
          <w:rFonts w:ascii="Arial" w:hAnsi="Arial" w:cs="Arial"/>
          <w:color w:val="000000" w:themeColor="text1"/>
          <w:sz w:val="22"/>
          <w:szCs w:val="22"/>
        </w:rPr>
        <w:sym w:font="Symbol" w:char="F044"/>
      </w:r>
      <w:r w:rsidRPr="000529AE">
        <w:rPr>
          <w:rFonts w:ascii="Arial" w:hAnsi="Arial" w:cs="Arial"/>
          <w:color w:val="000000" w:themeColor="text1"/>
          <w:sz w:val="22"/>
          <w:szCs w:val="22"/>
        </w:rPr>
        <w:t>FBS</w:t>
      </w:r>
      <w:r w:rsidRPr="000529AE">
        <w:rPr>
          <w:rFonts w:ascii="Arial" w:hAnsi="Arial" w:cs="Arial"/>
          <w:sz w:val="22"/>
          <w:szCs w:val="22"/>
        </w:rPr>
        <w:t xml:space="preserve"> supplemented with </w:t>
      </w:r>
      <w:r w:rsidR="00CF4D7C" w:rsidRPr="000529AE">
        <w:rPr>
          <w:rFonts w:ascii="Arial" w:hAnsi="Arial" w:cs="Arial"/>
          <w:sz w:val="22"/>
          <w:szCs w:val="22"/>
        </w:rPr>
        <w:t xml:space="preserve">100 µg/ml </w:t>
      </w:r>
      <w:proofErr w:type="spellStart"/>
      <w:r w:rsidRPr="000529AE">
        <w:rPr>
          <w:rFonts w:ascii="Arial" w:hAnsi="Arial" w:cs="Arial"/>
          <w:sz w:val="22"/>
          <w:szCs w:val="22"/>
        </w:rPr>
        <w:t>normocin</w:t>
      </w:r>
      <w:proofErr w:type="spellEnd"/>
      <w:r w:rsidRPr="000529AE">
        <w:rPr>
          <w:rFonts w:ascii="Arial" w:hAnsi="Arial" w:cs="Arial"/>
          <w:sz w:val="22"/>
          <w:szCs w:val="22"/>
        </w:rPr>
        <w:t xml:space="preserve"> and </w:t>
      </w:r>
      <w:r w:rsidR="00CF4D7C" w:rsidRPr="000529AE">
        <w:rPr>
          <w:rFonts w:ascii="Arial" w:hAnsi="Arial" w:cs="Arial"/>
          <w:sz w:val="22"/>
          <w:szCs w:val="22"/>
        </w:rPr>
        <w:t xml:space="preserve">100 µg/ml </w:t>
      </w:r>
      <w:proofErr w:type="spellStart"/>
      <w:r w:rsidRPr="000529AE">
        <w:rPr>
          <w:rFonts w:ascii="Arial" w:hAnsi="Arial" w:cs="Arial"/>
          <w:sz w:val="22"/>
          <w:szCs w:val="22"/>
        </w:rPr>
        <w:t>zeomycin</w:t>
      </w:r>
      <w:proofErr w:type="spellEnd"/>
      <w:r w:rsidRPr="000529AE">
        <w:rPr>
          <w:rFonts w:ascii="Arial" w:hAnsi="Arial" w:cs="Arial"/>
          <w:sz w:val="22"/>
          <w:szCs w:val="22"/>
        </w:rPr>
        <w:t xml:space="preserve"> (</w:t>
      </w:r>
      <w:proofErr w:type="spellStart"/>
      <w:r w:rsidRPr="000529AE">
        <w:rPr>
          <w:rFonts w:ascii="Arial" w:hAnsi="Arial" w:cs="Arial"/>
          <w:sz w:val="22"/>
          <w:szCs w:val="22"/>
        </w:rPr>
        <w:t>Invivogen</w:t>
      </w:r>
      <w:proofErr w:type="spellEnd"/>
      <w:r w:rsidRPr="000529AE">
        <w:rPr>
          <w:rFonts w:ascii="Arial" w:hAnsi="Arial" w:cs="Arial"/>
          <w:sz w:val="22"/>
          <w:szCs w:val="22"/>
        </w:rPr>
        <w:t>). NF-</w:t>
      </w:r>
      <w:r w:rsidRPr="000529AE">
        <w:rPr>
          <w:rFonts w:ascii="Arial" w:hAnsi="Arial" w:cs="Arial"/>
          <w:sz w:val="22"/>
          <w:szCs w:val="22"/>
        </w:rPr>
        <w:sym w:font="Symbol" w:char="F06B"/>
      </w:r>
      <w:r w:rsidRPr="000529AE">
        <w:rPr>
          <w:rFonts w:ascii="Arial" w:hAnsi="Arial" w:cs="Arial"/>
          <w:sz w:val="22"/>
          <w:szCs w:val="22"/>
        </w:rPr>
        <w:t xml:space="preserve">B activity was determined in cell-free supernatants using </w:t>
      </w:r>
      <w:proofErr w:type="spellStart"/>
      <w:r w:rsidRPr="000529AE">
        <w:rPr>
          <w:rFonts w:ascii="Arial" w:hAnsi="Arial" w:cs="Arial"/>
          <w:sz w:val="22"/>
          <w:szCs w:val="22"/>
        </w:rPr>
        <w:t>Quanti</w:t>
      </w:r>
      <w:proofErr w:type="spellEnd"/>
      <w:r w:rsidRPr="000529AE">
        <w:rPr>
          <w:rFonts w:ascii="Arial" w:hAnsi="Arial" w:cs="Arial"/>
          <w:sz w:val="22"/>
          <w:szCs w:val="22"/>
        </w:rPr>
        <w:t>-Blue substrate, a</w:t>
      </w:r>
      <w:r w:rsidR="00CF4D7C" w:rsidRPr="000529AE">
        <w:rPr>
          <w:rFonts w:ascii="Arial" w:hAnsi="Arial" w:cs="Arial"/>
          <w:sz w:val="22"/>
          <w:szCs w:val="22"/>
        </w:rPr>
        <w:t xml:space="preserve">t </w:t>
      </w:r>
      <w:r w:rsidR="00CF4D7C" w:rsidRPr="000529AE">
        <w:rPr>
          <w:rFonts w:ascii="Arial" w:hAnsi="Arial" w:cs="Arial"/>
          <w:sz w:val="22"/>
          <w:szCs w:val="22"/>
        </w:rPr>
        <w:sym w:font="Symbol" w:char="F06C"/>
      </w:r>
      <w:r w:rsidRPr="000529AE">
        <w:rPr>
          <w:rFonts w:ascii="Arial" w:hAnsi="Arial" w:cs="Arial"/>
          <w:sz w:val="22"/>
          <w:szCs w:val="22"/>
          <w:vertAlign w:val="subscript"/>
        </w:rPr>
        <w:t>620nM</w:t>
      </w:r>
      <w:r w:rsidRPr="000529AE">
        <w:rPr>
          <w:rFonts w:ascii="Arial" w:hAnsi="Arial" w:cs="Arial"/>
          <w:sz w:val="22"/>
          <w:szCs w:val="22"/>
        </w:rPr>
        <w:t xml:space="preserve"> using a BMG LabTech microplate reader. </w:t>
      </w:r>
    </w:p>
    <w:p w14:paraId="390951B3" w14:textId="77777777" w:rsidR="00855DF2" w:rsidRPr="000529AE" w:rsidRDefault="00855DF2" w:rsidP="00855DF2">
      <w:pPr>
        <w:spacing w:after="160" w:line="480" w:lineRule="auto"/>
        <w:contextualSpacing/>
        <w:jc w:val="both"/>
        <w:rPr>
          <w:rFonts w:ascii="Arial" w:hAnsi="Arial" w:cs="Arial"/>
          <w:sz w:val="22"/>
          <w:szCs w:val="22"/>
        </w:rPr>
      </w:pPr>
    </w:p>
    <w:p w14:paraId="5308F6B0" w14:textId="7A710E47" w:rsidR="00855DF2" w:rsidRPr="000529AE" w:rsidRDefault="00855DF2" w:rsidP="00A4085C">
      <w:pPr>
        <w:spacing w:after="160" w:line="480" w:lineRule="auto"/>
        <w:contextualSpacing/>
        <w:jc w:val="both"/>
        <w:rPr>
          <w:rFonts w:ascii="Arial" w:hAnsi="Arial" w:cs="Arial"/>
          <w:sz w:val="22"/>
          <w:szCs w:val="22"/>
        </w:rPr>
      </w:pPr>
      <w:r w:rsidRPr="000529AE">
        <w:rPr>
          <w:rFonts w:ascii="Arial" w:hAnsi="Arial" w:cs="Arial"/>
          <w:b/>
          <w:sz w:val="22"/>
          <w:szCs w:val="22"/>
        </w:rPr>
        <w:t>Confocal microscopy</w:t>
      </w:r>
      <w:r w:rsidR="00DC01FC" w:rsidRPr="000529AE">
        <w:rPr>
          <w:rFonts w:ascii="Arial" w:hAnsi="Arial" w:cs="Arial"/>
          <w:b/>
          <w:sz w:val="22"/>
          <w:szCs w:val="22"/>
        </w:rPr>
        <w:t xml:space="preserve"> and MPO </w:t>
      </w:r>
      <w:r w:rsidR="00135A33" w:rsidRPr="000529AE">
        <w:rPr>
          <w:rFonts w:ascii="Arial" w:hAnsi="Arial" w:cs="Arial"/>
          <w:b/>
          <w:sz w:val="22"/>
          <w:szCs w:val="22"/>
        </w:rPr>
        <w:t>fluorescent s</w:t>
      </w:r>
      <w:r w:rsidR="00DC01FC" w:rsidRPr="000529AE">
        <w:rPr>
          <w:rFonts w:ascii="Arial" w:hAnsi="Arial" w:cs="Arial"/>
          <w:b/>
          <w:sz w:val="22"/>
          <w:szCs w:val="22"/>
        </w:rPr>
        <w:t>taining</w:t>
      </w:r>
      <w:r w:rsidRPr="000529AE">
        <w:rPr>
          <w:rFonts w:ascii="Arial" w:hAnsi="Arial" w:cs="Arial"/>
          <w:b/>
          <w:sz w:val="22"/>
          <w:szCs w:val="22"/>
        </w:rPr>
        <w:t xml:space="preserve">: </w:t>
      </w:r>
      <w:r w:rsidRPr="000529AE">
        <w:rPr>
          <w:rFonts w:ascii="Arial" w:hAnsi="Arial" w:cs="Arial"/>
          <w:sz w:val="22"/>
          <w:szCs w:val="22"/>
        </w:rPr>
        <w:t>Human neutrophils (before and after RgpB treatment) were incubated on poly-L-lysine (</w:t>
      </w:r>
      <w:proofErr w:type="spellStart"/>
      <w:r w:rsidRPr="000529AE">
        <w:rPr>
          <w:rFonts w:ascii="Arial" w:hAnsi="Arial" w:cs="Arial"/>
          <w:sz w:val="22"/>
          <w:szCs w:val="22"/>
        </w:rPr>
        <w:t>MilliporeSigma</w:t>
      </w:r>
      <w:proofErr w:type="spellEnd"/>
      <w:r w:rsidRPr="000529AE">
        <w:rPr>
          <w:rFonts w:ascii="Arial" w:hAnsi="Arial" w:cs="Arial"/>
          <w:sz w:val="22"/>
          <w:szCs w:val="22"/>
        </w:rPr>
        <w:t xml:space="preserve">) coated glass slides for 2 h, then fixed with 2% paraformaldehyde. Cells were </w:t>
      </w:r>
      <w:r w:rsidRPr="000529AE">
        <w:rPr>
          <w:rFonts w:ascii="Arial" w:hAnsi="Arial" w:cs="Arial"/>
          <w:i/>
          <w:iCs/>
          <w:sz w:val="22"/>
          <w:szCs w:val="22"/>
        </w:rPr>
        <w:t xml:space="preserve">not </w:t>
      </w:r>
      <w:r w:rsidRPr="000529AE">
        <w:rPr>
          <w:rFonts w:ascii="Arial" w:hAnsi="Arial" w:cs="Arial"/>
          <w:sz w:val="22"/>
          <w:szCs w:val="22"/>
        </w:rPr>
        <w:t>permeabilized prior to staining. Wheat Germ Agglutinin-</w:t>
      </w:r>
      <w:proofErr w:type="spellStart"/>
      <w:r w:rsidRPr="000529AE">
        <w:rPr>
          <w:rFonts w:ascii="Arial" w:hAnsi="Arial" w:cs="Arial"/>
          <w:sz w:val="22"/>
          <w:szCs w:val="22"/>
        </w:rPr>
        <w:t>AlexaFluor</w:t>
      </w:r>
      <w:proofErr w:type="spellEnd"/>
      <w:r w:rsidRPr="000529AE">
        <w:rPr>
          <w:rFonts w:ascii="Arial" w:hAnsi="Arial" w:cs="Arial"/>
          <w:sz w:val="22"/>
          <w:szCs w:val="22"/>
        </w:rPr>
        <w:t xml:space="preserve"> 647 (</w:t>
      </w:r>
      <w:proofErr w:type="spellStart"/>
      <w:r w:rsidRPr="000529AE">
        <w:rPr>
          <w:rFonts w:ascii="Arial" w:hAnsi="Arial" w:cs="Arial"/>
          <w:sz w:val="22"/>
          <w:szCs w:val="22"/>
        </w:rPr>
        <w:t>ThermoFisher</w:t>
      </w:r>
      <w:proofErr w:type="spellEnd"/>
      <w:r w:rsidRPr="000529AE">
        <w:rPr>
          <w:rFonts w:ascii="Arial" w:hAnsi="Arial" w:cs="Arial"/>
          <w:sz w:val="22"/>
          <w:szCs w:val="22"/>
        </w:rPr>
        <w:t xml:space="preserve">) was used for membrane labeling, according to </w:t>
      </w:r>
      <w:r w:rsidR="00CF4D7C" w:rsidRPr="000529AE">
        <w:rPr>
          <w:rFonts w:ascii="Arial" w:hAnsi="Arial" w:cs="Arial"/>
          <w:sz w:val="22"/>
          <w:szCs w:val="22"/>
        </w:rPr>
        <w:t xml:space="preserve">the </w:t>
      </w:r>
      <w:r w:rsidRPr="000529AE">
        <w:rPr>
          <w:rFonts w:ascii="Arial" w:hAnsi="Arial" w:cs="Arial"/>
          <w:sz w:val="22"/>
          <w:szCs w:val="22"/>
        </w:rPr>
        <w:t>manufact</w:t>
      </w:r>
      <w:r w:rsidR="00CF4D7C" w:rsidRPr="000529AE">
        <w:rPr>
          <w:rFonts w:ascii="Arial" w:hAnsi="Arial" w:cs="Arial"/>
          <w:sz w:val="22"/>
          <w:szCs w:val="22"/>
        </w:rPr>
        <w:t>u</w:t>
      </w:r>
      <w:r w:rsidRPr="000529AE">
        <w:rPr>
          <w:rFonts w:ascii="Arial" w:hAnsi="Arial" w:cs="Arial"/>
          <w:sz w:val="22"/>
          <w:szCs w:val="22"/>
        </w:rPr>
        <w:t>rer’s protocol. Then, cells were blocked with 5% BSA (1 h; room temperature) and stained with unconjugated primary rabbit anti-human MPO antibody (Clone E1E7I; Cell Signaling Technology) for 18 h at 4⁰C. Slides were washed three times with PBS prior to secondary antibody staining. S</w:t>
      </w:r>
      <w:r w:rsidRPr="000529AE">
        <w:rPr>
          <w:rFonts w:ascii="Arial" w:hAnsi="Arial" w:cs="Arial"/>
          <w:color w:val="000000" w:themeColor="text1"/>
          <w:sz w:val="22"/>
          <w:szCs w:val="22"/>
        </w:rPr>
        <w:t>econdary antibody staining used goat anti-rabbit IgG (H+L) cross-adsorbed secondary antibodies (</w:t>
      </w:r>
      <w:proofErr w:type="spellStart"/>
      <w:r w:rsidRPr="000529AE">
        <w:rPr>
          <w:rFonts w:ascii="Arial" w:hAnsi="Arial" w:cs="Arial"/>
          <w:color w:val="000000" w:themeColor="text1"/>
          <w:sz w:val="22"/>
          <w:szCs w:val="22"/>
        </w:rPr>
        <w:t>AlexaFluor</w:t>
      </w:r>
      <w:proofErr w:type="spellEnd"/>
      <w:r w:rsidRPr="000529AE">
        <w:rPr>
          <w:rFonts w:ascii="Arial" w:hAnsi="Arial" w:cs="Arial"/>
          <w:color w:val="000000" w:themeColor="text1"/>
          <w:sz w:val="22"/>
          <w:szCs w:val="22"/>
        </w:rPr>
        <w:t xml:space="preserve"> 488 or </w:t>
      </w:r>
      <w:proofErr w:type="spellStart"/>
      <w:r w:rsidRPr="000529AE">
        <w:rPr>
          <w:rFonts w:ascii="Arial" w:hAnsi="Arial" w:cs="Arial"/>
          <w:color w:val="000000" w:themeColor="text1"/>
          <w:sz w:val="22"/>
          <w:szCs w:val="22"/>
        </w:rPr>
        <w:t>AlexaFluor</w:t>
      </w:r>
      <w:proofErr w:type="spellEnd"/>
      <w:r w:rsidRPr="000529AE">
        <w:rPr>
          <w:rFonts w:ascii="Arial" w:hAnsi="Arial" w:cs="Arial"/>
          <w:color w:val="000000" w:themeColor="text1"/>
          <w:sz w:val="22"/>
          <w:szCs w:val="22"/>
        </w:rPr>
        <w:t xml:space="preserve"> 647; Invitrogen) for 2 h at room temperature and 4’,6-diamidino-2-phenylindole (DAPI; </w:t>
      </w:r>
      <w:proofErr w:type="spellStart"/>
      <w:r w:rsidRPr="000529AE">
        <w:rPr>
          <w:rFonts w:ascii="Arial" w:hAnsi="Arial" w:cs="Arial"/>
          <w:color w:val="000000" w:themeColor="text1"/>
          <w:sz w:val="22"/>
          <w:szCs w:val="22"/>
        </w:rPr>
        <w:t>MilliporeSigma</w:t>
      </w:r>
      <w:proofErr w:type="spellEnd"/>
      <w:r w:rsidRPr="000529AE">
        <w:rPr>
          <w:rFonts w:ascii="Arial" w:hAnsi="Arial" w:cs="Arial"/>
          <w:color w:val="000000" w:themeColor="text1"/>
          <w:sz w:val="22"/>
          <w:szCs w:val="22"/>
        </w:rPr>
        <w:t xml:space="preserve">) for nuclear staining.  Slides were mounted with </w:t>
      </w:r>
      <w:proofErr w:type="spellStart"/>
      <w:r w:rsidRPr="000529AE">
        <w:rPr>
          <w:rFonts w:ascii="Arial" w:hAnsi="Arial" w:cs="Arial"/>
          <w:color w:val="000000" w:themeColor="text1"/>
          <w:sz w:val="22"/>
          <w:szCs w:val="22"/>
        </w:rPr>
        <w:t>ProLong</w:t>
      </w:r>
      <w:proofErr w:type="spellEnd"/>
      <w:r w:rsidRPr="000529AE">
        <w:rPr>
          <w:rFonts w:ascii="Arial" w:hAnsi="Arial" w:cs="Arial"/>
          <w:color w:val="000000" w:themeColor="text1"/>
          <w:sz w:val="22"/>
          <w:szCs w:val="22"/>
        </w:rPr>
        <w:t xml:space="preserve"> Gold Antifade </w:t>
      </w:r>
      <w:proofErr w:type="spellStart"/>
      <w:r w:rsidRPr="000529AE">
        <w:rPr>
          <w:rFonts w:ascii="Arial" w:hAnsi="Arial" w:cs="Arial"/>
          <w:color w:val="000000" w:themeColor="text1"/>
          <w:sz w:val="22"/>
          <w:szCs w:val="22"/>
        </w:rPr>
        <w:t>Mountant</w:t>
      </w:r>
      <w:proofErr w:type="spellEnd"/>
      <w:r w:rsidRPr="000529AE">
        <w:rPr>
          <w:rFonts w:ascii="Arial" w:hAnsi="Arial" w:cs="Arial"/>
          <w:color w:val="000000" w:themeColor="text1"/>
          <w:sz w:val="22"/>
          <w:szCs w:val="22"/>
        </w:rPr>
        <w:t xml:space="preserve"> (Invitrogen). </w:t>
      </w:r>
      <w:r w:rsidRPr="000529AE">
        <w:rPr>
          <w:rFonts w:ascii="Arial" w:hAnsi="Arial" w:cs="Arial"/>
          <w:sz w:val="22"/>
          <w:szCs w:val="22"/>
        </w:rPr>
        <w:t xml:space="preserve">Slides were imaged using </w:t>
      </w:r>
      <w:r w:rsidR="00CF4D7C" w:rsidRPr="000529AE">
        <w:rPr>
          <w:rFonts w:ascii="Arial" w:hAnsi="Arial" w:cs="Arial"/>
          <w:sz w:val="22"/>
          <w:szCs w:val="22"/>
        </w:rPr>
        <w:t xml:space="preserve">a </w:t>
      </w:r>
      <w:r w:rsidRPr="000529AE">
        <w:rPr>
          <w:rFonts w:ascii="Arial" w:hAnsi="Arial" w:cs="Arial"/>
          <w:sz w:val="22"/>
          <w:szCs w:val="22"/>
        </w:rPr>
        <w:t xml:space="preserve">Nikon AX R confocal microscope and analyzed with NIS-Elements Software (Nikon). </w:t>
      </w:r>
    </w:p>
    <w:p w14:paraId="246220A6" w14:textId="696AC73D" w:rsidR="00855DF2" w:rsidRPr="000529AE" w:rsidRDefault="00855DF2" w:rsidP="00855DF2">
      <w:pPr>
        <w:spacing w:line="480" w:lineRule="auto"/>
        <w:contextualSpacing/>
        <w:jc w:val="both"/>
        <w:rPr>
          <w:rFonts w:ascii="Arial" w:hAnsi="Arial" w:cs="Arial"/>
          <w:sz w:val="22"/>
          <w:szCs w:val="22"/>
        </w:rPr>
      </w:pPr>
      <w:r w:rsidRPr="000529AE">
        <w:rPr>
          <w:rFonts w:ascii="Arial" w:hAnsi="Arial" w:cs="Arial"/>
          <w:b/>
          <w:bCs/>
          <w:sz w:val="22"/>
          <w:szCs w:val="22"/>
        </w:rPr>
        <w:lastRenderedPageBreak/>
        <w:t xml:space="preserve">Flow Cytometry. </w:t>
      </w:r>
      <w:r w:rsidRPr="000529AE">
        <w:rPr>
          <w:rFonts w:ascii="Arial" w:hAnsi="Arial" w:cs="Arial"/>
          <w:sz w:val="22"/>
          <w:szCs w:val="22"/>
        </w:rPr>
        <w:t>For all experiments, prior to the addition of flow antibodies, Fc receptors were blocked using 2.4G2 supernatants or 0.1% pooled human AB serum for mouse and human cells</w:t>
      </w:r>
      <w:r w:rsidR="00DC01FC" w:rsidRPr="000529AE">
        <w:rPr>
          <w:rFonts w:ascii="Arial" w:hAnsi="Arial" w:cs="Arial"/>
          <w:sz w:val="22"/>
          <w:szCs w:val="22"/>
        </w:rPr>
        <w:t>,</w:t>
      </w:r>
      <w:r w:rsidRPr="000529AE">
        <w:rPr>
          <w:rFonts w:ascii="Arial" w:hAnsi="Arial" w:cs="Arial"/>
          <w:sz w:val="22"/>
          <w:szCs w:val="22"/>
        </w:rPr>
        <w:t xml:space="preserve"> respectively (10 min at RT). Macrophage polarization was determined by staining PEMs with fluorescently conjugated antibodies against CD80 (Clone 16-10A1; </w:t>
      </w:r>
      <w:proofErr w:type="spellStart"/>
      <w:r w:rsidRPr="000529AE">
        <w:rPr>
          <w:rFonts w:ascii="Arial" w:hAnsi="Arial" w:cs="Arial"/>
          <w:sz w:val="22"/>
          <w:szCs w:val="22"/>
        </w:rPr>
        <w:t>BioLegend</w:t>
      </w:r>
      <w:proofErr w:type="spellEnd"/>
      <w:r w:rsidRPr="000529AE">
        <w:rPr>
          <w:rFonts w:ascii="Arial" w:hAnsi="Arial" w:cs="Arial"/>
          <w:sz w:val="22"/>
          <w:szCs w:val="22"/>
        </w:rPr>
        <w:t xml:space="preserve">), CD36 (Clone CRF D-2712; BD Biosciences), CD206 (Clone C068C2; </w:t>
      </w:r>
      <w:proofErr w:type="spellStart"/>
      <w:r w:rsidRPr="000529AE">
        <w:rPr>
          <w:rFonts w:ascii="Arial" w:hAnsi="Arial" w:cs="Arial"/>
          <w:sz w:val="22"/>
          <w:szCs w:val="22"/>
        </w:rPr>
        <w:t>BioLegend</w:t>
      </w:r>
      <w:proofErr w:type="spellEnd"/>
      <w:r w:rsidRPr="000529AE">
        <w:rPr>
          <w:rFonts w:ascii="Arial" w:hAnsi="Arial" w:cs="Arial"/>
          <w:sz w:val="22"/>
          <w:szCs w:val="22"/>
        </w:rPr>
        <w:t xml:space="preserve">), and F4/80 (Clone BM8; </w:t>
      </w:r>
      <w:proofErr w:type="spellStart"/>
      <w:r w:rsidRPr="000529AE">
        <w:rPr>
          <w:rFonts w:ascii="Arial" w:hAnsi="Arial" w:cs="Arial"/>
          <w:sz w:val="22"/>
          <w:szCs w:val="22"/>
        </w:rPr>
        <w:t>BioLegend</w:t>
      </w:r>
      <w:proofErr w:type="spellEnd"/>
      <w:r w:rsidRPr="000529AE">
        <w:rPr>
          <w:rFonts w:ascii="Arial" w:hAnsi="Arial" w:cs="Arial"/>
          <w:sz w:val="22"/>
          <w:szCs w:val="22"/>
        </w:rPr>
        <w:t>) for 45 minutes at 4°C in flow buffer (PBS + 2 mM EDTA + 1% BSA), followed by analysis with FACS Celesta (BD Biosciences).  Neutrophil apoptosis was determined by staining with Annexin V (</w:t>
      </w:r>
      <w:proofErr w:type="spellStart"/>
      <w:r w:rsidRPr="000529AE">
        <w:rPr>
          <w:rFonts w:ascii="Arial" w:hAnsi="Arial" w:cs="Arial"/>
          <w:sz w:val="22"/>
          <w:szCs w:val="22"/>
        </w:rPr>
        <w:t>BioLegend</w:t>
      </w:r>
      <w:proofErr w:type="spellEnd"/>
      <w:r w:rsidRPr="000529AE">
        <w:rPr>
          <w:rFonts w:ascii="Arial" w:hAnsi="Arial" w:cs="Arial"/>
          <w:sz w:val="22"/>
          <w:szCs w:val="22"/>
        </w:rPr>
        <w:t xml:space="preserve">) for 30 minutes at 4⁰C in 1x Annexin V Binding Buffer (BD Biosciences). Neutrophil surface </w:t>
      </w:r>
      <w:r w:rsidR="00135A33" w:rsidRPr="000529AE">
        <w:rPr>
          <w:rFonts w:ascii="Arial" w:hAnsi="Arial" w:cs="Arial"/>
          <w:sz w:val="22"/>
          <w:szCs w:val="22"/>
        </w:rPr>
        <w:t xml:space="preserve">CD63, </w:t>
      </w:r>
      <w:r w:rsidRPr="000529AE">
        <w:rPr>
          <w:rFonts w:ascii="Arial" w:hAnsi="Arial" w:cs="Arial"/>
          <w:sz w:val="22"/>
          <w:szCs w:val="22"/>
        </w:rPr>
        <w:t>MPO</w:t>
      </w:r>
      <w:r w:rsidR="00135A33" w:rsidRPr="000529AE">
        <w:rPr>
          <w:rFonts w:ascii="Arial" w:hAnsi="Arial" w:cs="Arial"/>
          <w:sz w:val="22"/>
          <w:szCs w:val="22"/>
        </w:rPr>
        <w:t>, and elastase</w:t>
      </w:r>
      <w:r w:rsidRPr="000529AE">
        <w:rPr>
          <w:rFonts w:ascii="Arial" w:hAnsi="Arial" w:cs="Arial"/>
          <w:sz w:val="22"/>
          <w:szCs w:val="22"/>
        </w:rPr>
        <w:t xml:space="preserve"> expression was determined by staining with </w:t>
      </w:r>
      <w:r w:rsidR="00135A33" w:rsidRPr="000529AE">
        <w:rPr>
          <w:rFonts w:ascii="Arial" w:hAnsi="Arial" w:cs="Arial"/>
          <w:sz w:val="22"/>
          <w:szCs w:val="22"/>
        </w:rPr>
        <w:t xml:space="preserve">anti-human CD63 (Clone H5C6; </w:t>
      </w:r>
      <w:proofErr w:type="spellStart"/>
      <w:r w:rsidR="00135A33" w:rsidRPr="000529AE">
        <w:rPr>
          <w:rFonts w:ascii="Arial" w:hAnsi="Arial" w:cs="Arial"/>
          <w:sz w:val="22"/>
          <w:szCs w:val="22"/>
        </w:rPr>
        <w:t>Biolegend</w:t>
      </w:r>
      <w:proofErr w:type="spellEnd"/>
      <w:r w:rsidR="00135A33" w:rsidRPr="000529AE">
        <w:rPr>
          <w:rFonts w:ascii="Arial" w:hAnsi="Arial" w:cs="Arial"/>
          <w:sz w:val="22"/>
          <w:szCs w:val="22"/>
        </w:rPr>
        <w:t xml:space="preserve">), </w:t>
      </w:r>
      <w:r w:rsidRPr="000529AE">
        <w:rPr>
          <w:rFonts w:ascii="Arial" w:hAnsi="Arial" w:cs="Arial"/>
          <w:sz w:val="22"/>
          <w:szCs w:val="22"/>
        </w:rPr>
        <w:t>anti-human MPO (Clone 2C7; Abcam)</w:t>
      </w:r>
      <w:r w:rsidR="00135A33" w:rsidRPr="000529AE">
        <w:rPr>
          <w:rFonts w:ascii="Arial" w:hAnsi="Arial" w:cs="Arial"/>
          <w:sz w:val="22"/>
          <w:szCs w:val="22"/>
        </w:rPr>
        <w:t>, and anti-human neutrophil elastase (Clone E9C9L; Cell Signaling Technology)</w:t>
      </w:r>
      <w:r w:rsidRPr="000529AE">
        <w:rPr>
          <w:rFonts w:ascii="Arial" w:hAnsi="Arial" w:cs="Arial"/>
          <w:sz w:val="22"/>
          <w:szCs w:val="22"/>
        </w:rPr>
        <w:t xml:space="preserve"> for 45 minutes at 4°C in flow buffer. </w:t>
      </w:r>
      <w:r w:rsidR="002263D9" w:rsidRPr="000529AE">
        <w:rPr>
          <w:rFonts w:ascii="Arial" w:hAnsi="Arial" w:cs="Arial"/>
          <w:sz w:val="22"/>
          <w:szCs w:val="22"/>
        </w:rPr>
        <w:t xml:space="preserve"> Data were acquired on BD Celesta or </w:t>
      </w:r>
      <w:proofErr w:type="spellStart"/>
      <w:r w:rsidR="002263D9" w:rsidRPr="000529AE">
        <w:rPr>
          <w:rFonts w:ascii="Arial" w:hAnsi="Arial" w:cs="Arial"/>
          <w:sz w:val="22"/>
          <w:szCs w:val="22"/>
        </w:rPr>
        <w:t>Fortessa</w:t>
      </w:r>
      <w:proofErr w:type="spellEnd"/>
      <w:r w:rsidR="002263D9" w:rsidRPr="000529AE">
        <w:rPr>
          <w:rFonts w:ascii="Arial" w:hAnsi="Arial" w:cs="Arial"/>
          <w:sz w:val="22"/>
          <w:szCs w:val="22"/>
        </w:rPr>
        <w:t xml:space="preserve"> and analyzed using </w:t>
      </w:r>
      <w:proofErr w:type="spellStart"/>
      <w:r w:rsidR="002263D9" w:rsidRPr="000529AE">
        <w:rPr>
          <w:rFonts w:ascii="Arial" w:hAnsi="Arial" w:cs="Arial"/>
          <w:sz w:val="22"/>
          <w:szCs w:val="22"/>
        </w:rPr>
        <w:t>Flowjo</w:t>
      </w:r>
      <w:proofErr w:type="spellEnd"/>
      <w:r w:rsidR="002263D9" w:rsidRPr="000529AE">
        <w:rPr>
          <w:rFonts w:ascii="Arial" w:hAnsi="Arial" w:cs="Arial"/>
          <w:sz w:val="22"/>
          <w:szCs w:val="22"/>
        </w:rPr>
        <w:t xml:space="preserve"> Software. A detailed list of all antibodies used for flow staining is provided in </w:t>
      </w:r>
      <w:r w:rsidR="00DA7DCE" w:rsidRPr="000529AE">
        <w:rPr>
          <w:rFonts w:ascii="Arial" w:hAnsi="Arial" w:cs="Arial"/>
          <w:sz w:val="22"/>
          <w:szCs w:val="22"/>
        </w:rPr>
        <w:t xml:space="preserve">the reagent table </w:t>
      </w:r>
      <w:r w:rsidR="002263D9" w:rsidRPr="000529AE">
        <w:rPr>
          <w:rFonts w:ascii="Arial" w:hAnsi="Arial" w:cs="Arial"/>
          <w:sz w:val="22"/>
          <w:szCs w:val="22"/>
        </w:rPr>
        <w:t xml:space="preserve">below. </w:t>
      </w:r>
    </w:p>
    <w:p w14:paraId="33B55DF7" w14:textId="77777777" w:rsidR="002263D9" w:rsidRPr="000529AE" w:rsidRDefault="002263D9" w:rsidP="00855DF2">
      <w:pPr>
        <w:spacing w:line="480" w:lineRule="auto"/>
        <w:contextualSpacing/>
        <w:jc w:val="both"/>
        <w:rPr>
          <w:rFonts w:ascii="Arial" w:hAnsi="Arial" w:cs="Arial"/>
          <w:sz w:val="22"/>
          <w:szCs w:val="22"/>
        </w:rPr>
      </w:pPr>
    </w:p>
    <w:p w14:paraId="2C558A7D" w14:textId="7C9D7DCA" w:rsidR="00DC01FC" w:rsidRPr="000529AE" w:rsidRDefault="00DC01FC" w:rsidP="00855DF2">
      <w:pPr>
        <w:spacing w:line="480" w:lineRule="auto"/>
        <w:contextualSpacing/>
        <w:jc w:val="both"/>
        <w:rPr>
          <w:rFonts w:ascii="Arial" w:hAnsi="Arial" w:cs="Arial"/>
          <w:sz w:val="22"/>
          <w:szCs w:val="22"/>
        </w:rPr>
      </w:pPr>
      <w:r w:rsidRPr="000529AE">
        <w:rPr>
          <w:rFonts w:ascii="Arial" w:hAnsi="Arial" w:cs="Arial"/>
          <w:b/>
          <w:bCs/>
          <w:sz w:val="22"/>
          <w:szCs w:val="22"/>
        </w:rPr>
        <w:t>L</w:t>
      </w:r>
      <w:r w:rsidR="00855DF2" w:rsidRPr="000529AE">
        <w:rPr>
          <w:rFonts w:ascii="Arial" w:hAnsi="Arial" w:cs="Arial"/>
          <w:b/>
          <w:bCs/>
          <w:sz w:val="22"/>
          <w:szCs w:val="22"/>
        </w:rPr>
        <w:t>igature induced periodontitis</w:t>
      </w:r>
      <w:r w:rsidR="00855DF2" w:rsidRPr="000529AE">
        <w:rPr>
          <w:rFonts w:ascii="Arial" w:hAnsi="Arial" w:cs="Arial"/>
          <w:sz w:val="22"/>
          <w:szCs w:val="22"/>
        </w:rPr>
        <w:t>: A</w:t>
      </w:r>
      <w:r w:rsidR="00C70755" w:rsidRPr="000529AE">
        <w:rPr>
          <w:rFonts w:ascii="Arial" w:hAnsi="Arial" w:cs="Arial"/>
          <w:sz w:val="22"/>
          <w:szCs w:val="22"/>
        </w:rPr>
        <w:t xml:space="preserve"> 5.0 silk</w:t>
      </w:r>
      <w:r w:rsidR="00855DF2" w:rsidRPr="000529AE">
        <w:rPr>
          <w:rFonts w:ascii="Arial" w:hAnsi="Arial" w:cs="Arial"/>
          <w:sz w:val="22"/>
          <w:szCs w:val="22"/>
        </w:rPr>
        <w:t xml:space="preserve"> ligature was placed on the second maxillary molar of C57BL/6J mice</w:t>
      </w:r>
      <w:r w:rsidR="00C70755" w:rsidRPr="000529AE">
        <w:rPr>
          <w:rFonts w:ascii="Arial" w:hAnsi="Arial" w:cs="Arial"/>
          <w:sz w:val="22"/>
          <w:szCs w:val="22"/>
        </w:rPr>
        <w:t xml:space="preserve"> as previously described </w:t>
      </w:r>
      <w:r w:rsidR="00C70755" w:rsidRPr="000529AE">
        <w:rPr>
          <w:rFonts w:ascii="Arial" w:hAnsi="Arial" w:cs="Arial"/>
          <w:sz w:val="22"/>
          <w:szCs w:val="22"/>
        </w:rPr>
        <w:fldChar w:fldCharType="begin"/>
      </w:r>
      <w:r w:rsidR="00C70755" w:rsidRPr="000529AE">
        <w:rPr>
          <w:rFonts w:ascii="Arial" w:hAnsi="Arial" w:cs="Arial"/>
          <w:sz w:val="22"/>
          <w:szCs w:val="22"/>
        </w:rPr>
        <w:instrText xml:space="preserve"> ADDIN EN.CITE &lt;EndNote&gt;&lt;Cite&gt;&lt;Author&gt;Abe&lt;/Author&gt;&lt;Year&gt;2013&lt;/Year&gt;&lt;RecNum&gt;269&lt;/RecNum&gt;&lt;DisplayText&gt;&lt;style face="superscript"&gt;3&lt;/style&gt;&lt;/DisplayText&gt;&lt;record&gt;&lt;rec-number&gt;269&lt;/rec-number&gt;&lt;foreign-keys&gt;&lt;key app="EN" db-id="v0twtfxez2rdxjexar7p5da3rzxtvpftpx52" timestamp="1693413984"&gt;269&lt;/key&gt;&lt;/foreign-keys&gt;&lt;ref-type name="Journal Article"&gt;17&lt;/ref-type&gt;&lt;contributors&gt;&lt;authors&gt;&lt;author&gt;Abe, T.&lt;/author&gt;&lt;author&gt;Hajishengallis, G.&lt;/author&gt;&lt;/authors&gt;&lt;/contributors&gt;&lt;auth-address&gt;University of Pennsylvania School of Dental Medicine, Department of Microbiology, Philadelphia, PA 19104, USA.&lt;/auth-address&gt;&lt;titles&gt;&lt;title&gt;Optimization of the ligature-induced periodontitis model in mice&lt;/title&gt;&lt;secondary-title&gt;J Immunol Methods&lt;/secondary-title&gt;&lt;/titles&gt;&lt;periodical&gt;&lt;full-title&gt;J Immunol Methods&lt;/full-title&gt;&lt;/periodical&gt;&lt;pages&gt;49-54&lt;/pages&gt;&lt;volume&gt;394&lt;/volume&gt;&lt;number&gt;1-2&lt;/number&gt;&lt;edition&gt;2013/05/16&lt;/edition&gt;&lt;keywords&gt;&lt;keyword&gt;Alveolar Bone Loss/pathology&lt;/keyword&gt;&lt;keyword&gt;Animals&lt;/keyword&gt;&lt;keyword&gt;*Disease Models, Animal&lt;/keyword&gt;&lt;keyword&gt;Female&lt;/keyword&gt;&lt;keyword&gt;Humans&lt;/keyword&gt;&lt;keyword&gt;Ligation&lt;/keyword&gt;&lt;keyword&gt;Mice&lt;/keyword&gt;&lt;keyword&gt;Mice, Inbred C57BL&lt;/keyword&gt;&lt;keyword&gt;Periodontitis/*etiology/pathology&lt;/keyword&gt;&lt;keyword&gt;Bone loss&lt;/keyword&gt;&lt;keyword&gt;Inflammation&lt;/keyword&gt;&lt;keyword&gt;Ligature&lt;/keyword&gt;&lt;keyword&gt;Mouse model&lt;/keyword&gt;&lt;keyword&gt;Oral infection&lt;/keyword&gt;&lt;keyword&gt;Periodontitis&lt;/keyword&gt;&lt;/keywords&gt;&lt;dates&gt;&lt;year&gt;2013&lt;/year&gt;&lt;pub-dates&gt;&lt;date&gt;Aug 30&lt;/date&gt;&lt;/pub-dates&gt;&lt;/dates&gt;&lt;isbn&gt;1872-7905 (Electronic)&amp;#xD;0022-1759 (Print)&amp;#xD;0022-1759 (Linking)&lt;/isbn&gt;&lt;accession-num&gt;23672778&lt;/accession-num&gt;&lt;urls&gt;&lt;related-urls&gt;&lt;url&gt;https://www.ncbi.nlm.nih.gov/pubmed/23672778&lt;/url&gt;&lt;/related-urls&gt;&lt;/urls&gt;&lt;custom2&gt;PMC3707981&lt;/custom2&gt;&lt;electronic-resource-num&gt;10.1016/j.jim.2013.05.002&lt;/electronic-resource-num&gt;&lt;/record&gt;&lt;/Cite&gt;&lt;/EndNote&gt;</w:instrText>
      </w:r>
      <w:r w:rsidR="00C70755" w:rsidRPr="000529AE">
        <w:rPr>
          <w:rFonts w:ascii="Arial" w:hAnsi="Arial" w:cs="Arial"/>
          <w:sz w:val="22"/>
          <w:szCs w:val="22"/>
        </w:rPr>
        <w:fldChar w:fldCharType="separate"/>
      </w:r>
      <w:r w:rsidR="00C70755" w:rsidRPr="000529AE">
        <w:rPr>
          <w:rFonts w:ascii="Arial" w:hAnsi="Arial" w:cs="Arial"/>
          <w:noProof/>
          <w:sz w:val="22"/>
          <w:szCs w:val="22"/>
          <w:vertAlign w:val="superscript"/>
        </w:rPr>
        <w:t>3</w:t>
      </w:r>
      <w:r w:rsidR="00C70755" w:rsidRPr="000529AE">
        <w:rPr>
          <w:rFonts w:ascii="Arial" w:hAnsi="Arial" w:cs="Arial"/>
          <w:sz w:val="22"/>
          <w:szCs w:val="22"/>
        </w:rPr>
        <w:fldChar w:fldCharType="end"/>
      </w:r>
      <w:r w:rsidR="00855DF2" w:rsidRPr="000529AE">
        <w:rPr>
          <w:rFonts w:ascii="Arial" w:hAnsi="Arial" w:cs="Arial"/>
          <w:sz w:val="22"/>
          <w:szCs w:val="22"/>
        </w:rPr>
        <w:t>. On alternate days following ligature placement, mice were intravenously</w:t>
      </w:r>
      <w:r w:rsidR="00C70755" w:rsidRPr="000529AE">
        <w:rPr>
          <w:rFonts w:ascii="Arial" w:hAnsi="Arial" w:cs="Arial"/>
          <w:sz w:val="22"/>
          <w:szCs w:val="22"/>
        </w:rPr>
        <w:t xml:space="preserve"> (</w:t>
      </w:r>
      <w:proofErr w:type="spellStart"/>
      <w:r w:rsidR="00C70755" w:rsidRPr="000529AE">
        <w:rPr>
          <w:rFonts w:ascii="Arial" w:hAnsi="Arial" w:cs="Arial"/>
          <w:sz w:val="22"/>
          <w:szCs w:val="22"/>
        </w:rPr>
        <w:t>i.v.</w:t>
      </w:r>
      <w:proofErr w:type="spellEnd"/>
      <w:r w:rsidR="00C70755" w:rsidRPr="000529AE">
        <w:rPr>
          <w:rFonts w:ascii="Arial" w:hAnsi="Arial" w:cs="Arial"/>
          <w:sz w:val="22"/>
          <w:szCs w:val="22"/>
        </w:rPr>
        <w:t>)</w:t>
      </w:r>
      <w:r w:rsidR="00855DF2" w:rsidRPr="000529AE">
        <w:rPr>
          <w:rFonts w:ascii="Arial" w:hAnsi="Arial" w:cs="Arial"/>
          <w:sz w:val="22"/>
          <w:szCs w:val="22"/>
        </w:rPr>
        <w:t xml:space="preserve"> injected (tail vein) with</w:t>
      </w:r>
      <w:r w:rsidR="00C70755" w:rsidRPr="000529AE">
        <w:rPr>
          <w:rFonts w:ascii="Arial" w:hAnsi="Arial" w:cs="Arial"/>
          <w:sz w:val="22"/>
          <w:szCs w:val="22"/>
        </w:rPr>
        <w:t xml:space="preserve"> </w:t>
      </w:r>
      <w:r w:rsidR="00855DF2" w:rsidRPr="000529AE">
        <w:rPr>
          <w:rFonts w:ascii="Arial" w:hAnsi="Arial" w:cs="Arial"/>
          <w:sz w:val="22"/>
          <w:szCs w:val="22"/>
        </w:rPr>
        <w:t>10</w:t>
      </w:r>
      <w:r w:rsidR="00855DF2" w:rsidRPr="000529AE">
        <w:rPr>
          <w:rFonts w:ascii="Arial" w:hAnsi="Arial" w:cs="Arial"/>
          <w:sz w:val="22"/>
          <w:szCs w:val="22"/>
          <w:vertAlign w:val="superscript"/>
        </w:rPr>
        <w:t>7</w:t>
      </w:r>
      <w:r w:rsidR="00855DF2" w:rsidRPr="000529AE">
        <w:rPr>
          <w:rFonts w:ascii="Arial" w:hAnsi="Arial" w:cs="Arial"/>
          <w:sz w:val="22"/>
          <w:szCs w:val="22"/>
        </w:rPr>
        <w:t xml:space="preserve"> RgpB-treated murine bone marrow neutrophils</w:t>
      </w:r>
      <w:r w:rsidR="00C70755" w:rsidRPr="000529AE">
        <w:rPr>
          <w:rFonts w:ascii="Arial" w:hAnsi="Arial" w:cs="Arial"/>
          <w:sz w:val="22"/>
          <w:szCs w:val="22"/>
        </w:rPr>
        <w:t xml:space="preserve"> or sterile saline (control)</w:t>
      </w:r>
      <w:r w:rsidR="00855DF2" w:rsidRPr="000529AE">
        <w:rPr>
          <w:rFonts w:ascii="Arial" w:hAnsi="Arial" w:cs="Arial"/>
          <w:sz w:val="22"/>
          <w:szCs w:val="22"/>
        </w:rPr>
        <w:t xml:space="preserve">. </w:t>
      </w:r>
      <w:r w:rsidRPr="000529AE">
        <w:rPr>
          <w:rFonts w:ascii="Arial" w:hAnsi="Arial" w:cs="Arial"/>
          <w:sz w:val="22"/>
          <w:szCs w:val="22"/>
        </w:rPr>
        <w:t xml:space="preserve">After </w:t>
      </w:r>
      <w:r w:rsidR="00855DF2" w:rsidRPr="000529AE">
        <w:rPr>
          <w:rFonts w:ascii="Arial" w:hAnsi="Arial" w:cs="Arial"/>
          <w:sz w:val="22"/>
          <w:szCs w:val="22"/>
        </w:rPr>
        <w:t xml:space="preserve">7 </w:t>
      </w:r>
      <w:r w:rsidRPr="000529AE">
        <w:rPr>
          <w:rFonts w:ascii="Arial" w:hAnsi="Arial" w:cs="Arial"/>
          <w:sz w:val="22"/>
          <w:szCs w:val="22"/>
        </w:rPr>
        <w:t xml:space="preserve">days, </w:t>
      </w:r>
      <w:r w:rsidR="00855DF2" w:rsidRPr="000529AE">
        <w:rPr>
          <w:rFonts w:ascii="Arial" w:hAnsi="Arial" w:cs="Arial"/>
          <w:sz w:val="22"/>
          <w:szCs w:val="22"/>
        </w:rPr>
        <w:t>mice were euthanized</w:t>
      </w:r>
      <w:r w:rsidRPr="000529AE">
        <w:rPr>
          <w:rFonts w:ascii="Arial" w:hAnsi="Arial" w:cs="Arial"/>
          <w:sz w:val="22"/>
          <w:szCs w:val="22"/>
        </w:rPr>
        <w:t>,</w:t>
      </w:r>
      <w:r w:rsidR="00855DF2" w:rsidRPr="000529AE">
        <w:rPr>
          <w:rFonts w:ascii="Arial" w:hAnsi="Arial" w:cs="Arial"/>
          <w:sz w:val="22"/>
          <w:szCs w:val="22"/>
        </w:rPr>
        <w:t xml:space="preserve"> and </w:t>
      </w:r>
      <w:r w:rsidR="00C70755" w:rsidRPr="000529AE">
        <w:rPr>
          <w:rFonts w:ascii="Arial" w:hAnsi="Arial" w:cs="Arial"/>
          <w:sz w:val="22"/>
          <w:szCs w:val="22"/>
        </w:rPr>
        <w:t>heads extracted and</w:t>
      </w:r>
      <w:r w:rsidR="00855DF2" w:rsidRPr="000529AE">
        <w:rPr>
          <w:rFonts w:ascii="Arial" w:hAnsi="Arial" w:cs="Arial"/>
          <w:sz w:val="22"/>
          <w:szCs w:val="22"/>
        </w:rPr>
        <w:t xml:space="preserve"> preserved in</w:t>
      </w:r>
      <w:r w:rsidRPr="000529AE">
        <w:rPr>
          <w:rFonts w:ascii="Arial" w:hAnsi="Arial" w:cs="Arial"/>
          <w:sz w:val="22"/>
          <w:szCs w:val="22"/>
        </w:rPr>
        <w:t xml:space="preserve"> 10%</w:t>
      </w:r>
      <w:r w:rsidR="00855DF2" w:rsidRPr="000529AE">
        <w:rPr>
          <w:rFonts w:ascii="Arial" w:hAnsi="Arial" w:cs="Arial"/>
          <w:sz w:val="22"/>
          <w:szCs w:val="22"/>
        </w:rPr>
        <w:t xml:space="preserve"> formalin</w:t>
      </w:r>
      <w:r w:rsidRPr="000529AE">
        <w:rPr>
          <w:rFonts w:ascii="Arial" w:hAnsi="Arial" w:cs="Arial"/>
          <w:sz w:val="22"/>
          <w:szCs w:val="22"/>
        </w:rPr>
        <w:t xml:space="preserve"> </w:t>
      </w:r>
      <w:r w:rsidR="000F3BD0" w:rsidRPr="000529AE">
        <w:rPr>
          <w:rFonts w:ascii="Arial" w:hAnsi="Arial" w:cs="Arial"/>
          <w:sz w:val="22"/>
          <w:szCs w:val="22"/>
        </w:rPr>
        <w:t>before</w:t>
      </w:r>
      <w:r w:rsidRPr="000529AE">
        <w:rPr>
          <w:rFonts w:ascii="Arial" w:hAnsi="Arial" w:cs="Arial"/>
          <w:sz w:val="22"/>
          <w:szCs w:val="22"/>
        </w:rPr>
        <w:t xml:space="preserve"> scann</w:t>
      </w:r>
      <w:r w:rsidR="00C70755" w:rsidRPr="000529AE">
        <w:rPr>
          <w:rFonts w:ascii="Arial" w:hAnsi="Arial" w:cs="Arial"/>
          <w:sz w:val="22"/>
          <w:szCs w:val="22"/>
        </w:rPr>
        <w:t>ing</w:t>
      </w:r>
      <w:r w:rsidRPr="000529AE">
        <w:rPr>
          <w:rFonts w:ascii="Arial" w:hAnsi="Arial" w:cs="Arial"/>
          <w:sz w:val="22"/>
          <w:szCs w:val="22"/>
        </w:rPr>
        <w:t xml:space="preserve"> using microcomputed tomography (µCT).  Average bone loss was measured by taking linear measurements (in millimeters) </w:t>
      </w:r>
      <w:r w:rsidRPr="000529AE">
        <w:rPr>
          <w:rFonts w:ascii="Arial" w:hAnsi="Arial" w:cs="Arial"/>
          <w:color w:val="212121"/>
          <w:sz w:val="22"/>
          <w:szCs w:val="22"/>
          <w:shd w:val="clear" w:color="auto" w:fill="FFFFFF"/>
        </w:rPr>
        <w:t>from the cemento-enamel junction (CEJ) to the alveolar bone crest (ABC) in the interdental regions between the first and second molars (M1-M2) or the second and third molars (M2-M2’)</w:t>
      </w:r>
      <w:r w:rsidRPr="000529AE">
        <w:rPr>
          <w:rFonts w:ascii="Arial" w:hAnsi="Arial" w:cs="Arial"/>
          <w:color w:val="000000" w:themeColor="text1"/>
          <w:sz w:val="22"/>
          <w:szCs w:val="22"/>
          <w:shd w:val="clear" w:color="auto" w:fill="FFFFFF"/>
        </w:rPr>
        <w:t xml:space="preserve">, as </w:t>
      </w:r>
      <w:r w:rsidRPr="000529AE">
        <w:rPr>
          <w:rFonts w:ascii="Arial" w:hAnsi="Arial" w:cs="Arial"/>
          <w:color w:val="000000" w:themeColor="text1"/>
          <w:sz w:val="22"/>
          <w:szCs w:val="22"/>
        </w:rPr>
        <w:t xml:space="preserve">previously described by Park et al. </w:t>
      </w:r>
      <w:r w:rsidRPr="000529AE">
        <w:rPr>
          <w:rFonts w:ascii="Arial" w:hAnsi="Arial" w:cs="Arial"/>
          <w:color w:val="000000" w:themeColor="text1"/>
          <w:sz w:val="22"/>
          <w:szCs w:val="22"/>
        </w:rPr>
        <w:fldChar w:fldCharType="begin">
          <w:fldData xml:space="preserve">PEVuZE5vdGU+PENpdGU+PEF1dGhvcj5QYXJrPC9BdXRob3I+PFllYXI+MjAwNzwvWWVhcj48UmVj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</w:fldData>
        </w:fldChar>
      </w:r>
      <w:r w:rsidR="00C70755" w:rsidRPr="000529AE">
        <w:rPr>
          <w:rFonts w:ascii="Arial" w:hAnsi="Arial" w:cs="Arial"/>
          <w:color w:val="000000" w:themeColor="text1"/>
          <w:sz w:val="22"/>
          <w:szCs w:val="22"/>
        </w:rPr>
        <w:instrText xml:space="preserve"> ADDIN EN.CITE </w:instrText>
      </w:r>
      <w:r w:rsidR="00C70755" w:rsidRPr="000529AE">
        <w:rPr>
          <w:rFonts w:ascii="Arial" w:hAnsi="Arial" w:cs="Arial"/>
          <w:color w:val="000000" w:themeColor="text1"/>
          <w:sz w:val="22"/>
          <w:szCs w:val="22"/>
        </w:rPr>
        <w:fldChar w:fldCharType="begin">
          <w:fldData xml:space="preserve">PEVuZE5vdGU+PENpdGU+PEF1dGhvcj5QYXJrPC9BdXRob3I+PFllYXI+MjAwNzwvWWVhcj48UmVj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</w:fldData>
        </w:fldChar>
      </w:r>
      <w:r w:rsidR="00C70755" w:rsidRPr="000529AE">
        <w:rPr>
          <w:rFonts w:ascii="Arial" w:hAnsi="Arial" w:cs="Arial"/>
          <w:color w:val="000000" w:themeColor="text1"/>
          <w:sz w:val="22"/>
          <w:szCs w:val="22"/>
        </w:rPr>
        <w:instrText xml:space="preserve"> ADDIN EN.CITE.DATA </w:instrText>
      </w:r>
      <w:r w:rsidR="00C70755" w:rsidRPr="000529AE">
        <w:rPr>
          <w:rFonts w:ascii="Arial" w:hAnsi="Arial" w:cs="Arial"/>
          <w:color w:val="000000" w:themeColor="text1"/>
          <w:sz w:val="22"/>
          <w:szCs w:val="22"/>
        </w:rPr>
      </w:r>
      <w:r w:rsidR="00C70755" w:rsidRPr="000529AE">
        <w:rPr>
          <w:rFonts w:ascii="Arial" w:hAnsi="Arial" w:cs="Arial"/>
          <w:color w:val="000000" w:themeColor="text1"/>
          <w:sz w:val="22"/>
          <w:szCs w:val="22"/>
        </w:rPr>
        <w:fldChar w:fldCharType="end"/>
      </w:r>
      <w:r w:rsidRPr="000529AE">
        <w:rPr>
          <w:rFonts w:ascii="Arial" w:hAnsi="Arial" w:cs="Arial"/>
          <w:color w:val="000000" w:themeColor="text1"/>
          <w:sz w:val="22"/>
          <w:szCs w:val="22"/>
        </w:rPr>
      </w:r>
      <w:r w:rsidRPr="000529AE">
        <w:rPr>
          <w:rFonts w:ascii="Arial" w:hAnsi="Arial" w:cs="Arial"/>
          <w:color w:val="000000" w:themeColor="text1"/>
          <w:sz w:val="22"/>
          <w:szCs w:val="22"/>
        </w:rPr>
        <w:fldChar w:fldCharType="separate"/>
      </w:r>
      <w:r w:rsidR="00C70755" w:rsidRPr="000529AE">
        <w:rPr>
          <w:rFonts w:ascii="Arial" w:hAnsi="Arial" w:cs="Arial"/>
          <w:noProof/>
          <w:color w:val="000000" w:themeColor="text1"/>
          <w:sz w:val="22"/>
          <w:szCs w:val="22"/>
          <w:vertAlign w:val="superscript"/>
        </w:rPr>
        <w:t>4</w:t>
      </w:r>
      <w:r w:rsidRPr="000529AE">
        <w:rPr>
          <w:rFonts w:ascii="Arial" w:hAnsi="Arial" w:cs="Arial"/>
          <w:color w:val="000000" w:themeColor="text1"/>
          <w:sz w:val="22"/>
          <w:szCs w:val="22"/>
        </w:rPr>
        <w:fldChar w:fldCharType="end"/>
      </w:r>
      <w:r w:rsidRPr="000529AE">
        <w:rPr>
          <w:rFonts w:ascii="Arial" w:hAnsi="Arial" w:cs="Arial"/>
          <w:color w:val="000000" w:themeColor="text1"/>
          <w:sz w:val="22"/>
          <w:szCs w:val="22"/>
        </w:rPr>
        <w:t xml:space="preserve"> using ImageJ.</w:t>
      </w:r>
    </w:p>
    <w:p w14:paraId="708497D9" w14:textId="77777777" w:rsidR="00855DF2" w:rsidRPr="000529AE" w:rsidRDefault="00855DF2" w:rsidP="00855DF2">
      <w:pPr>
        <w:spacing w:line="480" w:lineRule="auto"/>
        <w:contextualSpacing/>
        <w:jc w:val="both"/>
        <w:rPr>
          <w:rFonts w:ascii="Arial" w:hAnsi="Arial" w:cs="Arial"/>
          <w:sz w:val="22"/>
          <w:szCs w:val="22"/>
        </w:rPr>
      </w:pPr>
    </w:p>
    <w:p w14:paraId="29C2595E" w14:textId="5953F6CF" w:rsidR="00855DF2" w:rsidRPr="000529AE" w:rsidRDefault="00855DF2" w:rsidP="00855DF2">
      <w:pPr>
        <w:spacing w:line="480" w:lineRule="auto"/>
        <w:contextualSpacing/>
        <w:jc w:val="both"/>
        <w:rPr>
          <w:rFonts w:ascii="Arial" w:hAnsi="Arial" w:cs="Arial"/>
          <w:sz w:val="22"/>
          <w:szCs w:val="22"/>
        </w:rPr>
      </w:pPr>
      <w:r w:rsidRPr="000529AE">
        <w:rPr>
          <w:rFonts w:ascii="Arial" w:hAnsi="Arial" w:cs="Arial"/>
          <w:b/>
          <w:bCs/>
          <w:i/>
          <w:iCs/>
          <w:sz w:val="22"/>
          <w:szCs w:val="22"/>
        </w:rPr>
        <w:lastRenderedPageBreak/>
        <w:t>In vivo</w:t>
      </w:r>
      <w:r w:rsidRPr="000529AE">
        <w:rPr>
          <w:rFonts w:ascii="Arial" w:hAnsi="Arial" w:cs="Arial"/>
          <w:b/>
          <w:bCs/>
          <w:sz w:val="22"/>
          <w:szCs w:val="22"/>
        </w:rPr>
        <w:t xml:space="preserve"> bacterial survival</w:t>
      </w:r>
      <w:r w:rsidRPr="000529AE">
        <w:rPr>
          <w:rFonts w:ascii="Arial" w:hAnsi="Arial" w:cs="Arial"/>
          <w:sz w:val="22"/>
          <w:szCs w:val="22"/>
        </w:rPr>
        <w:t xml:space="preserve">: </w:t>
      </w:r>
      <w:r w:rsidR="000F3BD0" w:rsidRPr="000529AE">
        <w:rPr>
          <w:rFonts w:ascii="Arial" w:hAnsi="Arial" w:cs="Arial"/>
          <w:sz w:val="22"/>
          <w:szCs w:val="22"/>
        </w:rPr>
        <w:t xml:space="preserve">Sterile peritonitis was experimentally induced in </w:t>
      </w:r>
      <w:r w:rsidRPr="000529AE">
        <w:rPr>
          <w:rFonts w:ascii="Arial" w:hAnsi="Arial" w:cs="Arial"/>
          <w:sz w:val="22"/>
          <w:szCs w:val="22"/>
        </w:rPr>
        <w:t xml:space="preserve">C57BL/6J mice </w:t>
      </w:r>
      <w:r w:rsidR="000F3BD0" w:rsidRPr="000529AE">
        <w:rPr>
          <w:rFonts w:ascii="Arial" w:hAnsi="Arial" w:cs="Arial"/>
          <w:sz w:val="22"/>
          <w:szCs w:val="22"/>
        </w:rPr>
        <w:t xml:space="preserve">by </w:t>
      </w:r>
      <w:r w:rsidR="00C70755" w:rsidRPr="000529AE">
        <w:rPr>
          <w:rFonts w:ascii="Arial" w:hAnsi="Arial" w:cs="Arial"/>
          <w:sz w:val="22"/>
          <w:szCs w:val="22"/>
        </w:rPr>
        <w:t>intraperitoneal (</w:t>
      </w:r>
      <w:r w:rsidRPr="000529AE">
        <w:rPr>
          <w:rFonts w:ascii="Arial" w:hAnsi="Arial" w:cs="Arial"/>
          <w:sz w:val="22"/>
          <w:szCs w:val="22"/>
        </w:rPr>
        <w:t>i.p.</w:t>
      </w:r>
      <w:r w:rsidR="00C70755" w:rsidRPr="000529AE">
        <w:rPr>
          <w:rFonts w:ascii="Arial" w:hAnsi="Arial" w:cs="Arial"/>
          <w:sz w:val="22"/>
          <w:szCs w:val="22"/>
        </w:rPr>
        <w:t>)</w:t>
      </w:r>
      <w:r w:rsidRPr="000529AE">
        <w:rPr>
          <w:rFonts w:ascii="Arial" w:hAnsi="Arial" w:cs="Arial"/>
          <w:sz w:val="22"/>
          <w:szCs w:val="22"/>
        </w:rPr>
        <w:t xml:space="preserve"> </w:t>
      </w:r>
      <w:r w:rsidR="000F3BD0" w:rsidRPr="000529AE">
        <w:rPr>
          <w:rFonts w:ascii="Arial" w:hAnsi="Arial" w:cs="Arial"/>
          <w:sz w:val="22"/>
          <w:szCs w:val="22"/>
        </w:rPr>
        <w:t>injection of</w:t>
      </w:r>
      <w:r w:rsidRPr="000529AE">
        <w:rPr>
          <w:rFonts w:ascii="Arial" w:hAnsi="Arial" w:cs="Arial"/>
          <w:sz w:val="22"/>
          <w:szCs w:val="22"/>
        </w:rPr>
        <w:t xml:space="preserve"> 1 mL of sterile 5</w:t>
      </w:r>
      <w:r w:rsidR="00C70755" w:rsidRPr="000529AE">
        <w:rPr>
          <w:rFonts w:ascii="Arial" w:hAnsi="Arial" w:cs="Arial"/>
          <w:sz w:val="22"/>
          <w:szCs w:val="22"/>
        </w:rPr>
        <w:t xml:space="preserve"> </w:t>
      </w:r>
      <w:r w:rsidRPr="000529AE">
        <w:rPr>
          <w:rFonts w:ascii="Arial" w:hAnsi="Arial" w:cs="Arial"/>
          <w:sz w:val="22"/>
          <w:szCs w:val="22"/>
        </w:rPr>
        <w:t>mM sodium metaperiodate (Millipore</w:t>
      </w:r>
      <w:r w:rsidR="00C70755" w:rsidRPr="000529AE">
        <w:rPr>
          <w:rFonts w:ascii="Arial" w:hAnsi="Arial" w:cs="Arial"/>
          <w:sz w:val="22"/>
          <w:szCs w:val="22"/>
        </w:rPr>
        <w:t xml:space="preserve"> </w:t>
      </w:r>
      <w:r w:rsidRPr="000529AE">
        <w:rPr>
          <w:rFonts w:ascii="Arial" w:hAnsi="Arial" w:cs="Arial"/>
          <w:sz w:val="22"/>
          <w:szCs w:val="22"/>
        </w:rPr>
        <w:t>Sigma)</w:t>
      </w:r>
      <w:r w:rsidR="00F31922" w:rsidRPr="000529AE">
        <w:rPr>
          <w:rFonts w:ascii="Arial" w:hAnsi="Arial" w:cs="Arial"/>
          <w:sz w:val="22"/>
          <w:szCs w:val="22"/>
        </w:rPr>
        <w:t xml:space="preserve"> </w:t>
      </w:r>
      <w:r w:rsidR="00F31922" w:rsidRPr="000529AE">
        <w:rPr>
          <w:rFonts w:ascii="Arial" w:hAnsi="Arial" w:cs="Arial"/>
          <w:sz w:val="22"/>
          <w:szCs w:val="22"/>
        </w:rPr>
        <w:fldChar w:fldCharType="begin">
          <w:fldData xml:space="preserve">PEVuZE5vdGU+PENpdGU+PEF1dGhvcj5CYWdhaXRrYXI8L0F1dGhvcj48WWVhcj4yMDE1PC9ZZWFy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</w:fldData>
        </w:fldChar>
      </w:r>
      <w:r w:rsidR="00F31922" w:rsidRPr="000529AE">
        <w:rPr>
          <w:rFonts w:ascii="Arial" w:hAnsi="Arial" w:cs="Arial"/>
          <w:sz w:val="22"/>
          <w:szCs w:val="22"/>
        </w:rPr>
        <w:instrText xml:space="preserve"> ADDIN EN.CITE </w:instrText>
      </w:r>
      <w:r w:rsidR="00F31922" w:rsidRPr="000529AE">
        <w:rPr>
          <w:rFonts w:ascii="Arial" w:hAnsi="Arial" w:cs="Arial"/>
          <w:sz w:val="22"/>
          <w:szCs w:val="22"/>
        </w:rPr>
        <w:fldChar w:fldCharType="begin">
          <w:fldData xml:space="preserve">PEVuZE5vdGU+PENpdGU+PEF1dGhvcj5CYWdhaXRrYXI8L0F1dGhvcj48WWVhcj4yMDE1PC9ZZWFy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</w:fldData>
        </w:fldChar>
      </w:r>
      <w:r w:rsidR="00F31922" w:rsidRPr="000529AE">
        <w:rPr>
          <w:rFonts w:ascii="Arial" w:hAnsi="Arial" w:cs="Arial"/>
          <w:sz w:val="22"/>
          <w:szCs w:val="22"/>
        </w:rPr>
        <w:instrText xml:space="preserve"> ADDIN EN.CITE.DATA </w:instrText>
      </w:r>
      <w:r w:rsidR="00F31922" w:rsidRPr="000529AE">
        <w:rPr>
          <w:rFonts w:ascii="Arial" w:hAnsi="Arial" w:cs="Arial"/>
          <w:sz w:val="22"/>
          <w:szCs w:val="22"/>
        </w:rPr>
      </w:r>
      <w:r w:rsidR="00F31922" w:rsidRPr="000529AE">
        <w:rPr>
          <w:rFonts w:ascii="Arial" w:hAnsi="Arial" w:cs="Arial"/>
          <w:sz w:val="22"/>
          <w:szCs w:val="22"/>
        </w:rPr>
        <w:fldChar w:fldCharType="end"/>
      </w:r>
      <w:r w:rsidR="00F31922" w:rsidRPr="000529AE">
        <w:rPr>
          <w:rFonts w:ascii="Arial" w:hAnsi="Arial" w:cs="Arial"/>
          <w:sz w:val="22"/>
          <w:szCs w:val="22"/>
        </w:rPr>
      </w:r>
      <w:r w:rsidR="00F31922" w:rsidRPr="000529AE">
        <w:rPr>
          <w:rFonts w:ascii="Arial" w:hAnsi="Arial" w:cs="Arial"/>
          <w:sz w:val="22"/>
          <w:szCs w:val="22"/>
        </w:rPr>
        <w:fldChar w:fldCharType="separate"/>
      </w:r>
      <w:r w:rsidR="00F31922" w:rsidRPr="000529AE">
        <w:rPr>
          <w:rFonts w:ascii="Arial" w:hAnsi="Arial" w:cs="Arial"/>
          <w:noProof/>
          <w:sz w:val="22"/>
          <w:szCs w:val="22"/>
          <w:vertAlign w:val="superscript"/>
        </w:rPr>
        <w:t>5</w:t>
      </w:r>
      <w:r w:rsidR="00F31922" w:rsidRPr="000529AE">
        <w:rPr>
          <w:rFonts w:ascii="Arial" w:hAnsi="Arial" w:cs="Arial"/>
          <w:sz w:val="22"/>
          <w:szCs w:val="22"/>
        </w:rPr>
        <w:fldChar w:fldCharType="end"/>
      </w:r>
      <w:r w:rsidRPr="000529AE">
        <w:rPr>
          <w:rFonts w:ascii="Arial" w:hAnsi="Arial" w:cs="Arial"/>
          <w:sz w:val="22"/>
          <w:szCs w:val="22"/>
        </w:rPr>
        <w:t>. 72</w:t>
      </w:r>
      <w:r w:rsidR="00C70755" w:rsidRPr="000529AE">
        <w:rPr>
          <w:rFonts w:ascii="Arial" w:hAnsi="Arial" w:cs="Arial"/>
          <w:sz w:val="22"/>
          <w:szCs w:val="22"/>
        </w:rPr>
        <w:t xml:space="preserve"> </w:t>
      </w:r>
      <w:r w:rsidRPr="000529AE">
        <w:rPr>
          <w:rFonts w:ascii="Arial" w:hAnsi="Arial" w:cs="Arial"/>
          <w:sz w:val="22"/>
          <w:szCs w:val="22"/>
        </w:rPr>
        <w:t xml:space="preserve">h </w:t>
      </w:r>
      <w:r w:rsidR="000F3BD0" w:rsidRPr="000529AE">
        <w:rPr>
          <w:rFonts w:ascii="Arial" w:hAnsi="Arial" w:cs="Arial"/>
          <w:sz w:val="22"/>
          <w:szCs w:val="22"/>
        </w:rPr>
        <w:t>later</w:t>
      </w:r>
      <w:r w:rsidRPr="000529AE">
        <w:rPr>
          <w:rFonts w:ascii="Arial" w:hAnsi="Arial" w:cs="Arial"/>
          <w:sz w:val="22"/>
          <w:szCs w:val="22"/>
        </w:rPr>
        <w:t>, 10</w:t>
      </w:r>
      <w:r w:rsidRPr="000529AE">
        <w:rPr>
          <w:rFonts w:ascii="Arial" w:hAnsi="Arial" w:cs="Arial"/>
          <w:sz w:val="22"/>
          <w:szCs w:val="22"/>
          <w:vertAlign w:val="superscript"/>
        </w:rPr>
        <w:t>7</w:t>
      </w:r>
      <w:r w:rsidRPr="000529AE">
        <w:rPr>
          <w:rFonts w:ascii="Arial" w:hAnsi="Arial" w:cs="Arial"/>
          <w:sz w:val="22"/>
          <w:szCs w:val="22"/>
        </w:rPr>
        <w:t xml:space="preserve"> live untreated neutrophils (LNs) or RgpB-treated live neutrophils (gLNs) were</w:t>
      </w:r>
      <w:r w:rsidR="000F3BD0" w:rsidRPr="000529AE">
        <w:rPr>
          <w:rFonts w:ascii="Arial" w:hAnsi="Arial" w:cs="Arial"/>
          <w:sz w:val="22"/>
          <w:szCs w:val="22"/>
        </w:rPr>
        <w:t xml:space="preserve"> adoptively transferred (</w:t>
      </w:r>
      <w:proofErr w:type="spellStart"/>
      <w:r w:rsidR="00C70755" w:rsidRPr="000529AE">
        <w:rPr>
          <w:rFonts w:ascii="Arial" w:hAnsi="Arial" w:cs="Arial"/>
          <w:sz w:val="22"/>
          <w:szCs w:val="22"/>
        </w:rPr>
        <w:t>i.p</w:t>
      </w:r>
      <w:proofErr w:type="spellEnd"/>
      <w:r w:rsidR="000F3BD0" w:rsidRPr="000529AE">
        <w:rPr>
          <w:rFonts w:ascii="Arial" w:hAnsi="Arial" w:cs="Arial"/>
          <w:sz w:val="22"/>
          <w:szCs w:val="22"/>
        </w:rPr>
        <w:t xml:space="preserve">) to allow for </w:t>
      </w:r>
      <w:r w:rsidR="00135A33" w:rsidRPr="000529AE">
        <w:rPr>
          <w:rFonts w:ascii="Arial" w:hAnsi="Arial" w:cs="Arial"/>
          <w:sz w:val="22"/>
          <w:szCs w:val="22"/>
        </w:rPr>
        <w:t>uptake by phagocytes</w:t>
      </w:r>
      <w:r w:rsidR="000F3BD0" w:rsidRPr="000529AE">
        <w:rPr>
          <w:rFonts w:ascii="Arial" w:hAnsi="Arial" w:cs="Arial"/>
          <w:sz w:val="22"/>
          <w:szCs w:val="22"/>
        </w:rPr>
        <w:t>.</w:t>
      </w:r>
      <w:r w:rsidRPr="000529AE">
        <w:rPr>
          <w:rFonts w:ascii="Arial" w:hAnsi="Arial" w:cs="Arial"/>
          <w:sz w:val="22"/>
          <w:szCs w:val="22"/>
        </w:rPr>
        <w:t xml:space="preserve"> </w:t>
      </w:r>
      <w:r w:rsidR="000F3BD0" w:rsidRPr="000529AE">
        <w:rPr>
          <w:rFonts w:ascii="Arial" w:hAnsi="Arial" w:cs="Arial"/>
          <w:sz w:val="22"/>
          <w:szCs w:val="22"/>
        </w:rPr>
        <w:t xml:space="preserve">After </w:t>
      </w:r>
      <w:r w:rsidRPr="000529AE">
        <w:rPr>
          <w:rFonts w:ascii="Arial" w:hAnsi="Arial" w:cs="Arial"/>
          <w:sz w:val="22"/>
          <w:szCs w:val="22"/>
        </w:rPr>
        <w:t>2 h</w:t>
      </w:r>
      <w:r w:rsidR="000F3BD0" w:rsidRPr="000529AE">
        <w:rPr>
          <w:rFonts w:ascii="Arial" w:hAnsi="Arial" w:cs="Arial"/>
          <w:sz w:val="22"/>
          <w:szCs w:val="22"/>
        </w:rPr>
        <w:t>,</w:t>
      </w:r>
      <w:r w:rsidRPr="000529AE">
        <w:rPr>
          <w:rFonts w:ascii="Arial" w:hAnsi="Arial" w:cs="Arial"/>
          <w:sz w:val="22"/>
          <w:szCs w:val="22"/>
        </w:rPr>
        <w:t xml:space="preserve"> 10</w:t>
      </w:r>
      <w:r w:rsidRPr="000529AE">
        <w:rPr>
          <w:rFonts w:ascii="Arial" w:hAnsi="Arial" w:cs="Arial"/>
          <w:sz w:val="22"/>
          <w:szCs w:val="22"/>
          <w:vertAlign w:val="superscript"/>
        </w:rPr>
        <w:t>8</w:t>
      </w:r>
      <w:r w:rsidRPr="000529AE">
        <w:rPr>
          <w:rFonts w:ascii="Arial" w:hAnsi="Arial" w:cs="Arial"/>
          <w:sz w:val="22"/>
          <w:szCs w:val="22"/>
        </w:rPr>
        <w:t xml:space="preserve"> </w:t>
      </w:r>
      <w:r w:rsidRPr="000529AE">
        <w:rPr>
          <w:rFonts w:ascii="Arial" w:hAnsi="Arial" w:cs="Arial"/>
          <w:i/>
          <w:iCs/>
          <w:sz w:val="22"/>
          <w:szCs w:val="22"/>
        </w:rPr>
        <w:t xml:space="preserve">P. gingivalis </w:t>
      </w:r>
      <w:r w:rsidRPr="000529AE">
        <w:rPr>
          <w:rFonts w:ascii="Arial" w:hAnsi="Arial" w:cs="Arial"/>
          <w:sz w:val="22"/>
          <w:szCs w:val="22"/>
        </w:rPr>
        <w:t>(WT) w</w:t>
      </w:r>
      <w:r w:rsidR="000F3BD0" w:rsidRPr="000529AE">
        <w:rPr>
          <w:rFonts w:ascii="Arial" w:hAnsi="Arial" w:cs="Arial"/>
          <w:sz w:val="22"/>
          <w:szCs w:val="22"/>
        </w:rPr>
        <w:t>as directly</w:t>
      </w:r>
      <w:r w:rsidRPr="000529AE">
        <w:rPr>
          <w:rFonts w:ascii="Arial" w:hAnsi="Arial" w:cs="Arial"/>
          <w:sz w:val="22"/>
          <w:szCs w:val="22"/>
        </w:rPr>
        <w:t xml:space="preserve"> injected i.p. </w:t>
      </w:r>
      <w:r w:rsidR="000F3BD0" w:rsidRPr="000529AE">
        <w:rPr>
          <w:rFonts w:ascii="Arial" w:hAnsi="Arial" w:cs="Arial"/>
          <w:sz w:val="22"/>
          <w:szCs w:val="22"/>
        </w:rPr>
        <w:t>All m</w:t>
      </w:r>
      <w:r w:rsidRPr="000529AE">
        <w:rPr>
          <w:rFonts w:ascii="Arial" w:hAnsi="Arial" w:cs="Arial"/>
          <w:sz w:val="22"/>
          <w:szCs w:val="22"/>
        </w:rPr>
        <w:t>ice were euthanized 2 h after bacterial injection</w:t>
      </w:r>
      <w:r w:rsidR="00C70755" w:rsidRPr="000529AE">
        <w:rPr>
          <w:rFonts w:ascii="Arial" w:hAnsi="Arial" w:cs="Arial"/>
          <w:sz w:val="22"/>
          <w:szCs w:val="22"/>
        </w:rPr>
        <w:t>,</w:t>
      </w:r>
      <w:r w:rsidRPr="000529AE">
        <w:rPr>
          <w:rFonts w:ascii="Arial" w:hAnsi="Arial" w:cs="Arial"/>
          <w:sz w:val="22"/>
          <w:szCs w:val="22"/>
        </w:rPr>
        <w:t xml:space="preserve"> peritoneal cavities were lavaged with sterile PBS</w:t>
      </w:r>
      <w:r w:rsidR="00F31922" w:rsidRPr="000529AE">
        <w:rPr>
          <w:rFonts w:ascii="Arial" w:hAnsi="Arial" w:cs="Arial"/>
          <w:sz w:val="22"/>
          <w:szCs w:val="22"/>
        </w:rPr>
        <w:t xml:space="preserve"> with 2 mM EDTA</w:t>
      </w:r>
      <w:r w:rsidR="00C70755" w:rsidRPr="000529AE">
        <w:rPr>
          <w:rFonts w:ascii="Arial" w:hAnsi="Arial" w:cs="Arial"/>
          <w:sz w:val="22"/>
          <w:szCs w:val="22"/>
        </w:rPr>
        <w:t>,</w:t>
      </w:r>
      <w:r w:rsidRPr="000529AE">
        <w:rPr>
          <w:rFonts w:ascii="Arial" w:hAnsi="Arial" w:cs="Arial"/>
          <w:sz w:val="22"/>
          <w:szCs w:val="22"/>
        </w:rPr>
        <w:t xml:space="preserve"> and </w:t>
      </w:r>
      <w:r w:rsidR="000F3BD0" w:rsidRPr="000529AE">
        <w:rPr>
          <w:rFonts w:ascii="Arial" w:hAnsi="Arial" w:cs="Arial"/>
          <w:sz w:val="22"/>
          <w:szCs w:val="22"/>
        </w:rPr>
        <w:t xml:space="preserve">peritoneal lavage fluid was plated on blood agar plates to estimate surviving bacteria. After 5-7 days of </w:t>
      </w:r>
      <w:r w:rsidRPr="000529AE">
        <w:rPr>
          <w:rFonts w:ascii="Arial" w:hAnsi="Arial" w:cs="Arial"/>
          <w:sz w:val="22"/>
          <w:szCs w:val="22"/>
        </w:rPr>
        <w:t>anaerobic</w:t>
      </w:r>
      <w:r w:rsidR="000F3BD0" w:rsidRPr="000529AE">
        <w:rPr>
          <w:rFonts w:ascii="Arial" w:hAnsi="Arial" w:cs="Arial"/>
          <w:sz w:val="22"/>
          <w:szCs w:val="22"/>
        </w:rPr>
        <w:t xml:space="preserve"> culture, </w:t>
      </w:r>
      <w:r w:rsidRPr="000529AE">
        <w:rPr>
          <w:rFonts w:ascii="Arial" w:hAnsi="Arial" w:cs="Arial"/>
          <w:sz w:val="22"/>
          <w:szCs w:val="22"/>
        </w:rPr>
        <w:t>CFU</w:t>
      </w:r>
      <w:r w:rsidR="000F3BD0" w:rsidRPr="000529AE">
        <w:rPr>
          <w:rFonts w:ascii="Arial" w:hAnsi="Arial" w:cs="Arial"/>
          <w:sz w:val="22"/>
          <w:szCs w:val="22"/>
        </w:rPr>
        <w:t xml:space="preserve">s were enumerated. </w:t>
      </w:r>
    </w:p>
    <w:p w14:paraId="1FEB3674" w14:textId="77777777" w:rsidR="00855DF2" w:rsidRPr="000529AE" w:rsidRDefault="00855DF2" w:rsidP="00855DF2">
      <w:pPr>
        <w:spacing w:line="480" w:lineRule="auto"/>
        <w:contextualSpacing/>
        <w:jc w:val="both"/>
        <w:rPr>
          <w:rFonts w:ascii="Arial" w:hAnsi="Arial" w:cs="Arial"/>
          <w:sz w:val="22"/>
          <w:szCs w:val="22"/>
        </w:rPr>
      </w:pPr>
    </w:p>
    <w:p w14:paraId="1D94C8AC" w14:textId="1DC84AED" w:rsidR="00855DF2" w:rsidRPr="000529AE" w:rsidRDefault="00855DF2" w:rsidP="00855DF2">
      <w:pPr>
        <w:spacing w:line="480" w:lineRule="auto"/>
        <w:contextualSpacing/>
        <w:jc w:val="both"/>
        <w:rPr>
          <w:rFonts w:ascii="Arial" w:hAnsi="Arial" w:cs="Arial"/>
          <w:sz w:val="22"/>
          <w:szCs w:val="22"/>
        </w:rPr>
      </w:pPr>
      <w:r w:rsidRPr="000529AE">
        <w:rPr>
          <w:rFonts w:ascii="Arial" w:hAnsi="Arial" w:cs="Arial"/>
          <w:b/>
          <w:bCs/>
          <w:sz w:val="22"/>
          <w:szCs w:val="22"/>
        </w:rPr>
        <w:t>Dual species RNA seq.</w:t>
      </w:r>
      <w:r w:rsidRPr="000529AE">
        <w:rPr>
          <w:rFonts w:ascii="Arial" w:hAnsi="Arial" w:cs="Arial"/>
          <w:b/>
          <w:bCs/>
          <w:i/>
          <w:iCs/>
          <w:sz w:val="22"/>
          <w:szCs w:val="22"/>
        </w:rPr>
        <w:t xml:space="preserve"> </w:t>
      </w:r>
      <w:r w:rsidRPr="000529AE">
        <w:rPr>
          <w:rFonts w:ascii="Arial" w:hAnsi="Arial" w:cs="Arial"/>
          <w:sz w:val="22"/>
          <w:szCs w:val="22"/>
        </w:rPr>
        <w:t xml:space="preserve">Endogenous neutrophils were depleted </w:t>
      </w:r>
      <w:r w:rsidR="000F3BD0" w:rsidRPr="000529AE">
        <w:rPr>
          <w:rFonts w:ascii="Arial" w:hAnsi="Arial" w:cs="Arial"/>
          <w:sz w:val="22"/>
          <w:szCs w:val="22"/>
        </w:rPr>
        <w:t xml:space="preserve">by i.p. injection of anti-Ly6G (1A8) (100 </w:t>
      </w:r>
      <w:r w:rsidR="002263D9" w:rsidRPr="000529AE">
        <w:rPr>
          <w:rFonts w:ascii="Arial" w:hAnsi="Arial" w:cs="Arial"/>
          <w:sz w:val="22"/>
          <w:szCs w:val="22"/>
        </w:rPr>
        <w:sym w:font="Symbol" w:char="F06D"/>
      </w:r>
      <w:r w:rsidR="000F3BD0" w:rsidRPr="000529AE">
        <w:rPr>
          <w:rFonts w:ascii="Arial" w:hAnsi="Arial" w:cs="Arial"/>
          <w:sz w:val="22"/>
          <w:szCs w:val="22"/>
        </w:rPr>
        <w:t xml:space="preserve">g/mL) and anti-rat kappa light chain (100 </w:t>
      </w:r>
      <w:r w:rsidR="002263D9" w:rsidRPr="000529AE">
        <w:rPr>
          <w:rFonts w:ascii="Arial" w:hAnsi="Arial" w:cs="Arial"/>
          <w:sz w:val="22"/>
          <w:szCs w:val="22"/>
        </w:rPr>
        <w:sym w:font="Symbol" w:char="F06D"/>
      </w:r>
      <w:r w:rsidR="002263D9" w:rsidRPr="000529AE">
        <w:rPr>
          <w:rFonts w:ascii="Arial" w:hAnsi="Arial" w:cs="Arial"/>
          <w:sz w:val="22"/>
          <w:szCs w:val="22"/>
        </w:rPr>
        <w:t xml:space="preserve">g </w:t>
      </w:r>
      <w:r w:rsidR="000F3BD0" w:rsidRPr="000529AE">
        <w:rPr>
          <w:rFonts w:ascii="Arial" w:hAnsi="Arial" w:cs="Arial"/>
          <w:sz w:val="22"/>
          <w:szCs w:val="22"/>
        </w:rPr>
        <w:t xml:space="preserve">/mL) as described in </w:t>
      </w:r>
      <w:r w:rsidR="000F3BD0" w:rsidRPr="000529AE">
        <w:rPr>
          <w:rFonts w:ascii="Arial" w:hAnsi="Arial" w:cs="Arial"/>
          <w:sz w:val="22"/>
          <w:szCs w:val="22"/>
        </w:rPr>
        <w:fldChar w:fldCharType="begin">
          <w:fldData xml:space="preserve">PEVuZE5vdGU+PENpdGU+PEF1dGhvcj5Cb2l2aW48L0F1dGhvcj48WWVhcj4yMDIwPC9ZZWFyPjxS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</w:fldData>
        </w:fldChar>
      </w:r>
      <w:r w:rsidR="00D52109">
        <w:rPr>
          <w:rFonts w:ascii="Arial" w:hAnsi="Arial" w:cs="Arial"/>
          <w:sz w:val="22"/>
          <w:szCs w:val="22"/>
        </w:rPr>
        <w:instrText xml:space="preserve"> ADDIN EN.CITE </w:instrText>
      </w:r>
      <w:r w:rsidR="00D52109">
        <w:rPr>
          <w:rFonts w:ascii="Arial" w:hAnsi="Arial" w:cs="Arial"/>
          <w:sz w:val="22"/>
          <w:szCs w:val="22"/>
        </w:rPr>
        <w:fldChar w:fldCharType="begin">
          <w:fldData xml:space="preserve">PEVuZE5vdGU+PENpdGU+PEF1dGhvcj5Cb2l2aW48L0F1dGhvcj48WWVhcj4yMDIwPC9ZZWFyPjxS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</w:fldData>
        </w:fldChar>
      </w:r>
      <w:r w:rsidR="00D52109">
        <w:rPr>
          <w:rFonts w:ascii="Arial" w:hAnsi="Arial" w:cs="Arial"/>
          <w:sz w:val="22"/>
          <w:szCs w:val="22"/>
        </w:rPr>
        <w:instrText xml:space="preserve"> ADDIN EN.CITE.DATA </w:instrText>
      </w:r>
      <w:r w:rsidR="00D52109">
        <w:rPr>
          <w:rFonts w:ascii="Arial" w:hAnsi="Arial" w:cs="Arial"/>
          <w:sz w:val="22"/>
          <w:szCs w:val="22"/>
        </w:rPr>
      </w:r>
      <w:r w:rsidR="00D52109">
        <w:rPr>
          <w:rFonts w:ascii="Arial" w:hAnsi="Arial" w:cs="Arial"/>
          <w:sz w:val="22"/>
          <w:szCs w:val="22"/>
        </w:rPr>
        <w:fldChar w:fldCharType="end"/>
      </w:r>
      <w:r w:rsidR="000F3BD0" w:rsidRPr="000529AE">
        <w:rPr>
          <w:rFonts w:ascii="Arial" w:hAnsi="Arial" w:cs="Arial"/>
          <w:sz w:val="22"/>
          <w:szCs w:val="22"/>
        </w:rPr>
      </w:r>
      <w:r w:rsidR="000F3BD0" w:rsidRPr="000529AE">
        <w:rPr>
          <w:rFonts w:ascii="Arial" w:hAnsi="Arial" w:cs="Arial"/>
          <w:sz w:val="22"/>
          <w:szCs w:val="22"/>
        </w:rPr>
        <w:fldChar w:fldCharType="separate"/>
      </w:r>
      <w:r w:rsidR="00D52109" w:rsidRPr="00D52109">
        <w:rPr>
          <w:rFonts w:ascii="Arial" w:hAnsi="Arial" w:cs="Arial"/>
          <w:noProof/>
          <w:sz w:val="22"/>
          <w:szCs w:val="22"/>
          <w:vertAlign w:val="superscript"/>
        </w:rPr>
        <w:t>1, 2</w:t>
      </w:r>
      <w:r w:rsidR="000F3BD0" w:rsidRPr="000529AE">
        <w:rPr>
          <w:rFonts w:ascii="Arial" w:hAnsi="Arial" w:cs="Arial"/>
          <w:sz w:val="22"/>
          <w:szCs w:val="22"/>
        </w:rPr>
        <w:fldChar w:fldCharType="end"/>
      </w:r>
      <w:r w:rsidRPr="000529AE">
        <w:rPr>
          <w:rFonts w:ascii="Arial" w:hAnsi="Arial" w:cs="Arial"/>
          <w:sz w:val="22"/>
          <w:szCs w:val="22"/>
        </w:rPr>
        <w:t xml:space="preserve"> and peritonitis was induced</w:t>
      </w:r>
      <w:r w:rsidR="00F31922" w:rsidRPr="000529AE">
        <w:rPr>
          <w:rFonts w:ascii="Arial" w:hAnsi="Arial" w:cs="Arial"/>
          <w:sz w:val="22"/>
          <w:szCs w:val="22"/>
        </w:rPr>
        <w:t xml:space="preserve"> by i.p. injection of 1 mL of sterile 5 mM sodium metaperiodate (Millipore Sigma) </w:t>
      </w:r>
      <w:r w:rsidR="00F31922" w:rsidRPr="000529AE">
        <w:rPr>
          <w:rFonts w:ascii="Arial" w:hAnsi="Arial" w:cs="Arial"/>
          <w:sz w:val="22"/>
          <w:szCs w:val="22"/>
        </w:rPr>
        <w:fldChar w:fldCharType="begin">
          <w:fldData xml:space="preserve">PEVuZE5vdGU+PENpdGU+PEF1dGhvcj5CYWdhaXRrYXI8L0F1dGhvcj48WWVhcj4yMDE1PC9ZZWFy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</w:fldData>
        </w:fldChar>
      </w:r>
      <w:r w:rsidR="00F31922" w:rsidRPr="000529AE">
        <w:rPr>
          <w:rFonts w:ascii="Arial" w:hAnsi="Arial" w:cs="Arial"/>
          <w:sz w:val="22"/>
          <w:szCs w:val="22"/>
        </w:rPr>
        <w:instrText xml:space="preserve"> ADDIN EN.CITE </w:instrText>
      </w:r>
      <w:r w:rsidR="00F31922" w:rsidRPr="000529AE">
        <w:rPr>
          <w:rFonts w:ascii="Arial" w:hAnsi="Arial" w:cs="Arial"/>
          <w:sz w:val="22"/>
          <w:szCs w:val="22"/>
        </w:rPr>
        <w:fldChar w:fldCharType="begin">
          <w:fldData xml:space="preserve">PEVuZE5vdGU+PENpdGU+PEF1dGhvcj5CYWdhaXRrYXI8L0F1dGhvcj48WWVhcj4yMDE1PC9ZZWFy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</w:fldData>
        </w:fldChar>
      </w:r>
      <w:r w:rsidR="00F31922" w:rsidRPr="000529AE">
        <w:rPr>
          <w:rFonts w:ascii="Arial" w:hAnsi="Arial" w:cs="Arial"/>
          <w:sz w:val="22"/>
          <w:szCs w:val="22"/>
        </w:rPr>
        <w:instrText xml:space="preserve"> ADDIN EN.CITE.DATA </w:instrText>
      </w:r>
      <w:r w:rsidR="00F31922" w:rsidRPr="000529AE">
        <w:rPr>
          <w:rFonts w:ascii="Arial" w:hAnsi="Arial" w:cs="Arial"/>
          <w:sz w:val="22"/>
          <w:szCs w:val="22"/>
        </w:rPr>
      </w:r>
      <w:r w:rsidR="00F31922" w:rsidRPr="000529AE">
        <w:rPr>
          <w:rFonts w:ascii="Arial" w:hAnsi="Arial" w:cs="Arial"/>
          <w:sz w:val="22"/>
          <w:szCs w:val="22"/>
        </w:rPr>
        <w:fldChar w:fldCharType="end"/>
      </w:r>
      <w:r w:rsidR="00F31922" w:rsidRPr="000529AE">
        <w:rPr>
          <w:rFonts w:ascii="Arial" w:hAnsi="Arial" w:cs="Arial"/>
          <w:sz w:val="22"/>
          <w:szCs w:val="22"/>
        </w:rPr>
      </w:r>
      <w:r w:rsidR="00F31922" w:rsidRPr="000529AE">
        <w:rPr>
          <w:rFonts w:ascii="Arial" w:hAnsi="Arial" w:cs="Arial"/>
          <w:sz w:val="22"/>
          <w:szCs w:val="22"/>
        </w:rPr>
        <w:fldChar w:fldCharType="separate"/>
      </w:r>
      <w:r w:rsidR="00F31922" w:rsidRPr="000529AE">
        <w:rPr>
          <w:rFonts w:ascii="Arial" w:hAnsi="Arial" w:cs="Arial"/>
          <w:noProof/>
          <w:sz w:val="22"/>
          <w:szCs w:val="22"/>
          <w:vertAlign w:val="superscript"/>
        </w:rPr>
        <w:t>5</w:t>
      </w:r>
      <w:r w:rsidR="00F31922" w:rsidRPr="000529AE">
        <w:rPr>
          <w:rFonts w:ascii="Arial" w:hAnsi="Arial" w:cs="Arial"/>
          <w:sz w:val="22"/>
          <w:szCs w:val="22"/>
        </w:rPr>
        <w:fldChar w:fldCharType="end"/>
      </w:r>
      <w:r w:rsidR="00F31922" w:rsidRPr="000529AE">
        <w:rPr>
          <w:rFonts w:ascii="Arial" w:hAnsi="Arial" w:cs="Arial"/>
          <w:sz w:val="22"/>
          <w:szCs w:val="22"/>
        </w:rPr>
        <w:t xml:space="preserve">. </w:t>
      </w:r>
      <w:r w:rsidRPr="000529AE">
        <w:rPr>
          <w:rFonts w:ascii="Arial" w:hAnsi="Arial" w:cs="Arial"/>
          <w:sz w:val="22"/>
          <w:szCs w:val="22"/>
        </w:rPr>
        <w:t xml:space="preserve"> After 72 h, mice were injected i.p. with 10</w:t>
      </w:r>
      <w:r w:rsidRPr="000529AE">
        <w:rPr>
          <w:rFonts w:ascii="Arial" w:hAnsi="Arial" w:cs="Arial"/>
          <w:sz w:val="22"/>
          <w:szCs w:val="22"/>
          <w:vertAlign w:val="superscript"/>
        </w:rPr>
        <w:t>7</w:t>
      </w:r>
      <w:r w:rsidRPr="000529AE">
        <w:rPr>
          <w:rFonts w:ascii="Arial" w:hAnsi="Arial" w:cs="Arial"/>
          <w:sz w:val="22"/>
          <w:szCs w:val="22"/>
        </w:rPr>
        <w:t xml:space="preserve"> human gLN or AN</w:t>
      </w:r>
      <w:r w:rsidR="00F31922" w:rsidRPr="000529AE">
        <w:rPr>
          <w:rFonts w:ascii="Arial" w:hAnsi="Arial" w:cs="Arial"/>
          <w:sz w:val="22"/>
          <w:szCs w:val="22"/>
        </w:rPr>
        <w:t>,</w:t>
      </w:r>
      <w:r w:rsidRPr="000529AE">
        <w:rPr>
          <w:rFonts w:ascii="Arial" w:hAnsi="Arial" w:cs="Arial"/>
          <w:sz w:val="22"/>
          <w:szCs w:val="22"/>
        </w:rPr>
        <w:t xml:space="preserve"> euthanized at 4 h</w:t>
      </w:r>
      <w:r w:rsidR="00F31922" w:rsidRPr="000529AE">
        <w:rPr>
          <w:rFonts w:ascii="Arial" w:hAnsi="Arial" w:cs="Arial"/>
          <w:sz w:val="22"/>
          <w:szCs w:val="22"/>
        </w:rPr>
        <w:t>,</w:t>
      </w:r>
      <w:r w:rsidRPr="000529AE">
        <w:rPr>
          <w:rFonts w:ascii="Arial" w:hAnsi="Arial" w:cs="Arial"/>
          <w:sz w:val="22"/>
          <w:szCs w:val="22"/>
        </w:rPr>
        <w:t xml:space="preserve"> and peritoneal cells </w:t>
      </w:r>
      <w:r w:rsidR="00F31922" w:rsidRPr="000529AE">
        <w:rPr>
          <w:rFonts w:ascii="Arial" w:hAnsi="Arial" w:cs="Arial"/>
          <w:sz w:val="22"/>
          <w:szCs w:val="22"/>
        </w:rPr>
        <w:t>lavaged using sterile PBS with 2 mM EDTA</w:t>
      </w:r>
      <w:r w:rsidRPr="000529AE">
        <w:rPr>
          <w:rFonts w:ascii="Arial" w:hAnsi="Arial" w:cs="Arial"/>
          <w:sz w:val="22"/>
          <w:szCs w:val="22"/>
        </w:rPr>
        <w:t xml:space="preserve">. Cells were stained with fluorescently conjugated anti-mouse antibodies against TCRβ (Clone H57-597; BD Biosciences), CD19 (Clone 1D3; BD Biosciences), </w:t>
      </w:r>
      <w:proofErr w:type="spellStart"/>
      <w:r w:rsidRPr="000529AE">
        <w:rPr>
          <w:rFonts w:ascii="Arial" w:hAnsi="Arial" w:cs="Arial"/>
          <w:sz w:val="22"/>
          <w:szCs w:val="22"/>
        </w:rPr>
        <w:t>Siglec</w:t>
      </w:r>
      <w:proofErr w:type="spellEnd"/>
      <w:r w:rsidRPr="000529AE">
        <w:rPr>
          <w:rFonts w:ascii="Arial" w:hAnsi="Arial" w:cs="Arial"/>
          <w:sz w:val="22"/>
          <w:szCs w:val="22"/>
        </w:rPr>
        <w:t xml:space="preserve"> F (Clone E50-2440; BD Biosciences), Ly6G (Clone 1A8; </w:t>
      </w:r>
      <w:proofErr w:type="spellStart"/>
      <w:r w:rsidRPr="000529AE">
        <w:rPr>
          <w:rFonts w:ascii="Arial" w:hAnsi="Arial" w:cs="Arial"/>
          <w:sz w:val="22"/>
          <w:szCs w:val="22"/>
        </w:rPr>
        <w:t>BioLegend</w:t>
      </w:r>
      <w:proofErr w:type="spellEnd"/>
      <w:r w:rsidRPr="000529AE">
        <w:rPr>
          <w:rFonts w:ascii="Arial" w:hAnsi="Arial" w:cs="Arial"/>
          <w:sz w:val="22"/>
          <w:szCs w:val="22"/>
        </w:rPr>
        <w:t xml:space="preserve">), CD115 (Clone AFS98; BD Biosciences), F4/80 (Clone BM8; </w:t>
      </w:r>
      <w:proofErr w:type="spellStart"/>
      <w:r w:rsidRPr="000529AE">
        <w:rPr>
          <w:rFonts w:ascii="Arial" w:hAnsi="Arial" w:cs="Arial"/>
          <w:sz w:val="22"/>
          <w:szCs w:val="22"/>
        </w:rPr>
        <w:t>BioLegend</w:t>
      </w:r>
      <w:proofErr w:type="spellEnd"/>
      <w:r w:rsidRPr="000529AE">
        <w:rPr>
          <w:rFonts w:ascii="Arial" w:hAnsi="Arial" w:cs="Arial"/>
          <w:sz w:val="22"/>
          <w:szCs w:val="22"/>
        </w:rPr>
        <w:t>). After lineage depletion gate (TCRβ</w:t>
      </w:r>
      <w:r w:rsidRPr="000529AE">
        <w:rPr>
          <w:rFonts w:ascii="Arial" w:hAnsi="Arial" w:cs="Arial"/>
          <w:sz w:val="22"/>
          <w:szCs w:val="22"/>
          <w:vertAlign w:val="superscript"/>
        </w:rPr>
        <w:t>-</w:t>
      </w:r>
      <w:r w:rsidRPr="000529AE">
        <w:rPr>
          <w:rFonts w:ascii="Arial" w:hAnsi="Arial" w:cs="Arial"/>
          <w:sz w:val="22"/>
          <w:szCs w:val="22"/>
        </w:rPr>
        <w:t>, CD19</w:t>
      </w:r>
      <w:r w:rsidRPr="000529AE">
        <w:rPr>
          <w:rFonts w:ascii="Arial" w:hAnsi="Arial" w:cs="Arial"/>
          <w:sz w:val="22"/>
          <w:szCs w:val="22"/>
          <w:vertAlign w:val="superscript"/>
        </w:rPr>
        <w:t>-</w:t>
      </w:r>
      <w:r w:rsidRPr="000529AE">
        <w:rPr>
          <w:rFonts w:ascii="Arial" w:hAnsi="Arial" w:cs="Arial"/>
          <w:sz w:val="22"/>
          <w:szCs w:val="22"/>
        </w:rPr>
        <w:t xml:space="preserve">, </w:t>
      </w:r>
      <w:proofErr w:type="spellStart"/>
      <w:r w:rsidRPr="000529AE">
        <w:rPr>
          <w:rFonts w:ascii="Arial" w:hAnsi="Arial" w:cs="Arial"/>
          <w:sz w:val="22"/>
          <w:szCs w:val="22"/>
        </w:rPr>
        <w:t>Siglec</w:t>
      </w:r>
      <w:proofErr w:type="spellEnd"/>
      <w:r w:rsidRPr="000529AE">
        <w:rPr>
          <w:rFonts w:ascii="Arial" w:hAnsi="Arial" w:cs="Arial"/>
          <w:sz w:val="22"/>
          <w:szCs w:val="22"/>
        </w:rPr>
        <w:t xml:space="preserve"> F</w:t>
      </w:r>
      <w:r w:rsidRPr="000529AE">
        <w:rPr>
          <w:rFonts w:ascii="Arial" w:hAnsi="Arial" w:cs="Arial"/>
          <w:sz w:val="22"/>
          <w:szCs w:val="22"/>
          <w:vertAlign w:val="superscript"/>
        </w:rPr>
        <w:t>-</w:t>
      </w:r>
      <w:r w:rsidRPr="000529AE">
        <w:rPr>
          <w:rFonts w:ascii="Arial" w:hAnsi="Arial" w:cs="Arial"/>
          <w:sz w:val="22"/>
          <w:szCs w:val="22"/>
        </w:rPr>
        <w:t>, and</w:t>
      </w:r>
      <w:r w:rsidRPr="000529AE">
        <w:rPr>
          <w:rFonts w:ascii="Arial" w:hAnsi="Arial" w:cs="Arial"/>
          <w:sz w:val="22"/>
          <w:szCs w:val="22"/>
          <w:vertAlign w:val="superscript"/>
        </w:rPr>
        <w:t xml:space="preserve"> </w:t>
      </w:r>
      <w:r w:rsidRPr="000529AE">
        <w:rPr>
          <w:rFonts w:ascii="Arial" w:hAnsi="Arial" w:cs="Arial"/>
          <w:sz w:val="22"/>
          <w:szCs w:val="22"/>
        </w:rPr>
        <w:t>Ly6G</w:t>
      </w:r>
      <w:r w:rsidRPr="000529AE">
        <w:rPr>
          <w:rFonts w:ascii="Arial" w:hAnsi="Arial" w:cs="Arial"/>
          <w:sz w:val="22"/>
          <w:szCs w:val="22"/>
          <w:vertAlign w:val="superscript"/>
        </w:rPr>
        <w:t>-</w:t>
      </w:r>
      <w:r w:rsidRPr="000529AE">
        <w:rPr>
          <w:rFonts w:ascii="Arial" w:hAnsi="Arial" w:cs="Arial"/>
          <w:sz w:val="22"/>
          <w:szCs w:val="22"/>
        </w:rPr>
        <w:t>) cells were sorted by BD Influx Cell Sorter (BD Biosciences) to obtain a pure macrophage (F4/80</w:t>
      </w:r>
      <w:r w:rsidRPr="000529AE">
        <w:rPr>
          <w:rFonts w:ascii="Arial" w:hAnsi="Arial" w:cs="Arial"/>
          <w:sz w:val="22"/>
          <w:szCs w:val="22"/>
          <w:vertAlign w:val="superscript"/>
        </w:rPr>
        <w:t>int-hi</w:t>
      </w:r>
      <w:r w:rsidRPr="000529AE">
        <w:rPr>
          <w:rFonts w:ascii="Arial" w:hAnsi="Arial" w:cs="Arial"/>
          <w:sz w:val="22"/>
          <w:szCs w:val="22"/>
        </w:rPr>
        <w:t>, CD115</w:t>
      </w:r>
      <w:r w:rsidRPr="000529AE">
        <w:rPr>
          <w:rFonts w:ascii="Arial" w:hAnsi="Arial" w:cs="Arial"/>
          <w:sz w:val="22"/>
          <w:szCs w:val="22"/>
          <w:vertAlign w:val="superscript"/>
        </w:rPr>
        <w:t>+</w:t>
      </w:r>
      <w:r w:rsidRPr="000529AE">
        <w:rPr>
          <w:rFonts w:ascii="Arial" w:hAnsi="Arial" w:cs="Arial"/>
          <w:sz w:val="22"/>
          <w:szCs w:val="22"/>
        </w:rPr>
        <w:t xml:space="preserve">) population as shown in </w:t>
      </w:r>
      <w:r w:rsidRPr="000529AE">
        <w:rPr>
          <w:rFonts w:ascii="Arial" w:hAnsi="Arial" w:cs="Arial"/>
          <w:b/>
          <w:bCs/>
          <w:sz w:val="22"/>
          <w:szCs w:val="22"/>
        </w:rPr>
        <w:t>Figure S5A</w:t>
      </w:r>
      <w:r w:rsidRPr="000529AE">
        <w:rPr>
          <w:rFonts w:ascii="Arial" w:hAnsi="Arial" w:cs="Arial"/>
          <w:sz w:val="22"/>
          <w:szCs w:val="22"/>
        </w:rPr>
        <w:t xml:space="preserve">. Immediately after sorting, RNA was collected using RNeasy Mini Kit (Qiagen) and sent to </w:t>
      </w:r>
      <w:proofErr w:type="spellStart"/>
      <w:r w:rsidRPr="000529AE">
        <w:rPr>
          <w:rFonts w:ascii="Arial" w:hAnsi="Arial" w:cs="Arial"/>
          <w:sz w:val="22"/>
          <w:szCs w:val="22"/>
        </w:rPr>
        <w:t>Novogene</w:t>
      </w:r>
      <w:proofErr w:type="spellEnd"/>
      <w:r w:rsidRPr="000529AE">
        <w:rPr>
          <w:rFonts w:ascii="Arial" w:hAnsi="Arial" w:cs="Arial"/>
          <w:sz w:val="22"/>
          <w:szCs w:val="22"/>
        </w:rPr>
        <w:t xml:space="preserve"> Corporation (Sacramento, CA) </w:t>
      </w:r>
      <w:r w:rsidR="00F31922" w:rsidRPr="000529AE">
        <w:rPr>
          <w:rFonts w:ascii="Arial" w:hAnsi="Arial" w:cs="Arial"/>
          <w:sz w:val="22"/>
          <w:szCs w:val="22"/>
        </w:rPr>
        <w:t xml:space="preserve">for </w:t>
      </w:r>
      <w:r w:rsidRPr="000529AE">
        <w:rPr>
          <w:rFonts w:ascii="Arial" w:hAnsi="Arial" w:cs="Arial"/>
          <w:sz w:val="22"/>
          <w:szCs w:val="22"/>
        </w:rPr>
        <w:t xml:space="preserve">RNA-sequencing. Pair-end reads coming from bulk RNA-seq of single-species experiments were aligned with STAR </w:t>
      </w:r>
      <w:r w:rsidRPr="000529AE">
        <w:rPr>
          <w:rFonts w:ascii="Arial" w:hAnsi="Arial" w:cs="Arial"/>
          <w:sz w:val="22"/>
          <w:szCs w:val="22"/>
        </w:rPr>
        <w:fldChar w:fldCharType="begin"/>
      </w:r>
      <w:r w:rsidR="00F31922" w:rsidRPr="000529AE">
        <w:rPr>
          <w:rFonts w:ascii="Arial" w:hAnsi="Arial" w:cs="Arial"/>
          <w:sz w:val="22"/>
          <w:szCs w:val="22"/>
        </w:rPr>
        <w:instrText xml:space="preserve"> ADDIN EN.CITE &lt;EndNote&gt;&lt;Cite&gt;&lt;Author&gt;Dobin&lt;/Author&gt;&lt;Year&gt;2013&lt;/Year&gt;&lt;RecNum&gt;665&lt;/RecNum&gt;&lt;DisplayText&gt;&lt;style face="superscript"&gt;6&lt;/style&gt;&lt;/DisplayText&gt;&lt;record&gt;&lt;rec-number&gt;665&lt;/rec-number&gt;&lt;foreign-keys&gt;&lt;key app="EN" db-id="v0twtfxez2rdxjexar7p5da3rzxtvpftpx52" timestamp="1724028215"&gt;665&lt;/key&gt;&lt;/foreign-keys&gt;&lt;ref-type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(Print)&amp;#xD;1367-4803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Pr="000529AE">
        <w:rPr>
          <w:rFonts w:ascii="Arial" w:hAnsi="Arial" w:cs="Arial"/>
          <w:sz w:val="22"/>
          <w:szCs w:val="22"/>
        </w:rPr>
        <w:fldChar w:fldCharType="separate"/>
      </w:r>
      <w:r w:rsidR="00F31922" w:rsidRPr="000529AE">
        <w:rPr>
          <w:rFonts w:ascii="Arial" w:hAnsi="Arial" w:cs="Arial"/>
          <w:noProof/>
          <w:sz w:val="22"/>
          <w:szCs w:val="22"/>
          <w:vertAlign w:val="superscript"/>
        </w:rPr>
        <w:t>6</w:t>
      </w:r>
      <w:r w:rsidRPr="000529AE">
        <w:rPr>
          <w:rFonts w:ascii="Arial" w:hAnsi="Arial" w:cs="Arial"/>
          <w:sz w:val="22"/>
          <w:szCs w:val="22"/>
        </w:rPr>
        <w:fldChar w:fldCharType="end"/>
      </w:r>
      <w:r w:rsidRPr="000529AE">
        <w:rPr>
          <w:rFonts w:ascii="Arial" w:hAnsi="Arial" w:cs="Arial"/>
          <w:sz w:val="22"/>
          <w:szCs w:val="22"/>
        </w:rPr>
        <w:t xml:space="preserve"> v2.7.0f. Gene counts were derived from the number of uniquely aligned unambiguous reads by </w:t>
      </w:r>
      <w:proofErr w:type="spellStart"/>
      <w:r w:rsidRPr="000529AE">
        <w:rPr>
          <w:rFonts w:ascii="Arial" w:hAnsi="Arial" w:cs="Arial"/>
          <w:sz w:val="22"/>
          <w:szCs w:val="22"/>
        </w:rPr>
        <w:t>featureCount</w:t>
      </w:r>
      <w:proofErr w:type="spellEnd"/>
      <w:r w:rsidRPr="000529AE">
        <w:rPr>
          <w:rFonts w:ascii="Arial" w:hAnsi="Arial" w:cs="Arial"/>
          <w:sz w:val="22"/>
          <w:szCs w:val="22"/>
        </w:rPr>
        <w:t xml:space="preserve"> </w:t>
      </w:r>
      <w:r w:rsidRPr="000529AE">
        <w:rPr>
          <w:rFonts w:ascii="Arial" w:hAnsi="Arial" w:cs="Arial"/>
          <w:sz w:val="22"/>
          <w:szCs w:val="22"/>
        </w:rPr>
        <w:fldChar w:fldCharType="begin"/>
      </w:r>
      <w:r w:rsidR="00F31922" w:rsidRPr="000529AE">
        <w:rPr>
          <w:rFonts w:ascii="Arial" w:hAnsi="Arial" w:cs="Arial"/>
          <w:sz w:val="22"/>
          <w:szCs w:val="22"/>
        </w:rPr>
        <w:instrText xml:space="preserve"> ADDIN EN.CITE &lt;EndNote&gt;&lt;Cite&gt;&lt;Author&gt;Liao&lt;/Author&gt;&lt;Year&gt;2014&lt;/Year&gt;&lt;RecNum&gt;666&lt;/RecNum&gt;&lt;DisplayText&gt;&lt;style face="superscript"&gt;7&lt;/style&gt;&lt;/DisplayText&gt;&lt;record&gt;&lt;rec-number&gt;666&lt;/rec-number&gt;&lt;foreign-keys&gt;&lt;key app="EN" db-id="v0twtfxez2rdxjexar7p5da3rzxtvpftpx52" timestamp="1724028215"&gt;666&lt;/key&gt;&lt;/foreign-keys&gt;&lt;ref-type name="Journal Article"&gt;17&lt;/ref-type&gt;&lt;contributors&gt;&lt;authors&gt;&lt;author&gt;Liao, Y.&lt;/author&gt;&lt;author&gt;Smyth, G. K.&lt;/author&gt;&lt;author&gt;Shi, W.&lt;/author&gt;&lt;/authors&gt;&lt;/contributors&gt;&lt;auth-address&gt;Bioinformatics Division, The Walter and Eliza Hall Institute of Medical Research, 1G Royal Parade, Parkville, VIC 3052, Department of Computing and Information Systems and Department of Mathematics and Statistics, The University of Melbourne, Parkville, VIC 3010, Australia.&lt;/auth-address&gt;&lt;titles&gt;&lt;title&gt;featureCounts: an efficient general purpose program for assigning sequence reads to genomic features&lt;/title&gt;&lt;secondary-title&gt;Bioinformatics&lt;/secondary-title&gt;&lt;/titles&gt;&lt;periodical&gt;&lt;full-title&gt;Bioinformatics&lt;/full-title&gt;&lt;/periodical&gt;&lt;pages&gt;923-30&lt;/pages&gt;&lt;volume&gt;30&lt;/volume&gt;&lt;number&gt;7&lt;/number&gt;&lt;edition&gt;2013/11/15&lt;/edition&gt;&lt;keywords&gt;&lt;keyword&gt;Algorithms&lt;/keyword&gt;&lt;keyword&gt;Genome&lt;/keyword&gt;&lt;keyword&gt;Genomics/*methods&lt;/keyword&gt;&lt;keyword&gt;High-Throughput Nucleotide Sequencing&lt;/keyword&gt;&lt;keyword&gt;Histones/chemistry/genetics&lt;/keyword&gt;&lt;keyword&gt;Sequence Analysis, RNA&lt;/keyword&gt;&lt;keyword&gt;*Software&lt;/keyword&gt;&lt;/keywords&gt;&lt;dates&gt;&lt;year&gt;2014&lt;/year&gt;&lt;pub-dates&gt;&lt;date&gt;Apr 1&lt;/date&gt;&lt;/pub-dates&gt;&lt;/dates&gt;&lt;isbn&gt;1367-4811 (Electronic)&amp;#xD;1367-4803 (Linking)&lt;/isbn&gt;&lt;accession-num&gt;24227677&lt;/accession-num&gt;&lt;urls&gt;&lt;related-urls&gt;&lt;url&gt;https://www.ncbi.nlm.nih.gov/pubmed/24227677&lt;/url&gt;&lt;/related-urls&gt;&lt;/urls&gt;&lt;electronic-resource-num&gt;10.1093/bioinformatics/btt656&lt;/electronic-resource-num&gt;&lt;/record&gt;&lt;/Cite&gt;&lt;/EndNote&gt;</w:instrText>
      </w:r>
      <w:r w:rsidRPr="000529AE">
        <w:rPr>
          <w:rFonts w:ascii="Arial" w:hAnsi="Arial" w:cs="Arial"/>
          <w:sz w:val="22"/>
          <w:szCs w:val="22"/>
        </w:rPr>
        <w:fldChar w:fldCharType="separate"/>
      </w:r>
      <w:r w:rsidR="00F31922" w:rsidRPr="000529AE">
        <w:rPr>
          <w:rFonts w:ascii="Arial" w:hAnsi="Arial" w:cs="Arial"/>
          <w:noProof/>
          <w:sz w:val="22"/>
          <w:szCs w:val="22"/>
          <w:vertAlign w:val="superscript"/>
        </w:rPr>
        <w:t>7</w:t>
      </w:r>
      <w:r w:rsidRPr="000529AE">
        <w:rPr>
          <w:rFonts w:ascii="Arial" w:hAnsi="Arial" w:cs="Arial"/>
          <w:sz w:val="22"/>
          <w:szCs w:val="22"/>
        </w:rPr>
        <w:fldChar w:fldCharType="end"/>
      </w:r>
      <w:r w:rsidRPr="000529AE">
        <w:rPr>
          <w:rFonts w:ascii="Arial" w:hAnsi="Arial" w:cs="Arial"/>
          <w:sz w:val="22"/>
          <w:szCs w:val="22"/>
        </w:rPr>
        <w:t xml:space="preserve"> v2.0.0. Alignment and gene counts were generated against the GRCm39 (GENCODE release 33) genome assembly. RNA alignment metrics were assessed with </w:t>
      </w:r>
      <w:proofErr w:type="spellStart"/>
      <w:r w:rsidRPr="000529AE">
        <w:rPr>
          <w:rFonts w:ascii="Arial" w:hAnsi="Arial" w:cs="Arial"/>
          <w:sz w:val="22"/>
          <w:szCs w:val="22"/>
        </w:rPr>
        <w:t>CollectRnaSeqMetrics</w:t>
      </w:r>
      <w:proofErr w:type="spellEnd"/>
      <w:r w:rsidRPr="000529AE">
        <w:rPr>
          <w:rFonts w:ascii="Arial" w:hAnsi="Arial" w:cs="Arial"/>
          <w:sz w:val="22"/>
          <w:szCs w:val="22"/>
        </w:rPr>
        <w:t xml:space="preserve"> function from Picard </w:t>
      </w:r>
      <w:r w:rsidRPr="000529AE">
        <w:rPr>
          <w:rFonts w:ascii="Arial" w:hAnsi="Arial" w:cs="Arial"/>
          <w:sz w:val="22"/>
          <w:szCs w:val="22"/>
        </w:rPr>
        <w:fldChar w:fldCharType="begin"/>
      </w:r>
      <w:r w:rsidR="00F31922" w:rsidRPr="000529AE">
        <w:rPr>
          <w:rFonts w:ascii="Arial" w:hAnsi="Arial" w:cs="Arial"/>
          <w:sz w:val="22"/>
          <w:szCs w:val="22"/>
        </w:rPr>
        <w:instrText xml:space="preserve"> ADDIN EN.CITE &lt;EndNote&gt;&lt;Cite&gt;&lt;Year&gt;2019&lt;/Year&gt;&lt;RecNum&gt;667&lt;/RecNum&gt;&lt;DisplayText&gt;&lt;style face="superscript"&gt;8&lt;/style&gt;&lt;/DisplayText&gt;&lt;record&gt;&lt;rec-number&gt;667&lt;/rec-number&gt;&lt;foreign-keys&gt;&lt;key app="EN" db-id="v0twtfxez2rdxjexar7p5da3rzxtvpftpx52" timestamp="1724028215"&gt;667&lt;/key&gt;&lt;/foreign-keys&gt;&lt;ref-type name="Web Page"&gt;12&lt;/ref-type&gt;&lt;contributors&gt;&lt;/contributors&gt;&lt;titles&gt;&lt;title&gt;Picard Toolkit&lt;/title&gt;&lt;/titles&gt;&lt;dates&gt;&lt;year&gt;2019&lt;/year&gt;&lt;/dates&gt;&lt;pub-location&gt;Broad Institue, GitHub Repository&lt;/pub-location&gt;&lt;urls&gt;&lt;related-urls&gt;&lt;url&gt;https://broadinstitute.github.io/picard/&lt;/url&gt;&lt;/related-urls&gt;&lt;/urls&gt;&lt;/record&gt;&lt;/Cite&gt;&lt;/EndNote&gt;</w:instrText>
      </w:r>
      <w:r w:rsidRPr="000529AE">
        <w:rPr>
          <w:rFonts w:ascii="Arial" w:hAnsi="Arial" w:cs="Arial"/>
          <w:sz w:val="22"/>
          <w:szCs w:val="22"/>
        </w:rPr>
        <w:fldChar w:fldCharType="separate"/>
      </w:r>
      <w:r w:rsidR="00F31922" w:rsidRPr="000529AE">
        <w:rPr>
          <w:rFonts w:ascii="Arial" w:hAnsi="Arial" w:cs="Arial"/>
          <w:noProof/>
          <w:sz w:val="22"/>
          <w:szCs w:val="22"/>
          <w:vertAlign w:val="superscript"/>
        </w:rPr>
        <w:t>8</w:t>
      </w:r>
      <w:r w:rsidRPr="000529AE">
        <w:rPr>
          <w:rFonts w:ascii="Arial" w:hAnsi="Arial" w:cs="Arial"/>
          <w:sz w:val="22"/>
          <w:szCs w:val="22"/>
        </w:rPr>
        <w:fldChar w:fldCharType="end"/>
      </w:r>
      <w:r w:rsidRPr="000529AE">
        <w:rPr>
          <w:rFonts w:ascii="Arial" w:hAnsi="Arial" w:cs="Arial"/>
          <w:sz w:val="22"/>
          <w:szCs w:val="22"/>
        </w:rPr>
        <w:t xml:space="preserve"> v2.21.1. The DESeq2 computational pipeline </w:t>
      </w:r>
      <w:r w:rsidRPr="000529AE">
        <w:rPr>
          <w:rFonts w:ascii="Arial" w:hAnsi="Arial" w:cs="Arial"/>
          <w:sz w:val="22"/>
          <w:szCs w:val="22"/>
        </w:rPr>
        <w:fldChar w:fldCharType="begin"/>
      </w:r>
      <w:r w:rsidR="00F31922" w:rsidRPr="000529AE">
        <w:rPr>
          <w:rFonts w:ascii="Arial" w:hAnsi="Arial" w:cs="Arial"/>
          <w:sz w:val="22"/>
          <w:szCs w:val="22"/>
        </w:rPr>
        <w:instrText xml:space="preserve"> ADDIN EN.CITE &lt;EndNote&gt;&lt;Cite&gt;&lt;Author&gt;Love&lt;/Author&gt;&lt;Year&gt;2014&lt;/Year&gt;&lt;RecNum&gt;213&lt;/RecNum&gt;&lt;DisplayText&gt;&lt;style face="superscript"&gt;9&lt;/style&gt;&lt;/DisplayText&gt;&lt;record&gt;&lt;rec-number&gt;213&lt;/rec-number&gt;&lt;foreign-keys&gt;&lt;key app="EN" db-id="v0twtfxez2rdxjexar7p5da3rzxtvpftpx52" timestamp="1687901297"&gt;213&lt;/key&gt;&lt;/foreign-keys&gt;&lt;ref-type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(Electronic)&amp;#xD;1465-6906 (Print)&amp;#xD;1474-7596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Pr="000529AE">
        <w:rPr>
          <w:rFonts w:ascii="Arial" w:hAnsi="Arial" w:cs="Arial"/>
          <w:sz w:val="22"/>
          <w:szCs w:val="22"/>
        </w:rPr>
        <w:fldChar w:fldCharType="separate"/>
      </w:r>
      <w:r w:rsidR="00F31922" w:rsidRPr="000529AE">
        <w:rPr>
          <w:rFonts w:ascii="Arial" w:hAnsi="Arial" w:cs="Arial"/>
          <w:noProof/>
          <w:sz w:val="22"/>
          <w:szCs w:val="22"/>
          <w:vertAlign w:val="superscript"/>
        </w:rPr>
        <w:t>9</w:t>
      </w:r>
      <w:r w:rsidRPr="000529AE">
        <w:rPr>
          <w:rFonts w:ascii="Arial" w:hAnsi="Arial" w:cs="Arial"/>
          <w:sz w:val="22"/>
          <w:szCs w:val="22"/>
        </w:rPr>
        <w:fldChar w:fldCharType="end"/>
      </w:r>
      <w:r w:rsidRPr="000529AE">
        <w:rPr>
          <w:rFonts w:ascii="Arial" w:hAnsi="Arial" w:cs="Arial"/>
          <w:sz w:val="22"/>
          <w:szCs w:val="22"/>
        </w:rPr>
        <w:t xml:space="preserve"> v1.30.1 was used to normalize counts </w:t>
      </w:r>
      <w:r w:rsidRPr="000529AE">
        <w:rPr>
          <w:rFonts w:ascii="Arial" w:hAnsi="Arial" w:cs="Arial"/>
          <w:sz w:val="22"/>
          <w:szCs w:val="22"/>
        </w:rPr>
        <w:lastRenderedPageBreak/>
        <w:t xml:space="preserve">and perform differential expression analysis. The model design included condition and replicate information. Genes with less than 10 counts were filtered out. PCA plots were created using </w:t>
      </w:r>
      <w:proofErr w:type="spellStart"/>
      <w:r w:rsidRPr="000529AE">
        <w:rPr>
          <w:rFonts w:ascii="Arial" w:hAnsi="Arial" w:cs="Arial"/>
          <w:sz w:val="22"/>
          <w:szCs w:val="22"/>
        </w:rPr>
        <w:t>plotPCA</w:t>
      </w:r>
      <w:proofErr w:type="spellEnd"/>
      <w:r w:rsidRPr="000529AE">
        <w:rPr>
          <w:rFonts w:ascii="Arial" w:hAnsi="Arial" w:cs="Arial"/>
          <w:sz w:val="22"/>
          <w:szCs w:val="22"/>
        </w:rPr>
        <w:t xml:space="preserve"> function from DESeq2 </w:t>
      </w:r>
      <w:r w:rsidRPr="000529AE">
        <w:rPr>
          <w:rFonts w:ascii="Arial" w:hAnsi="Arial" w:cs="Arial"/>
          <w:sz w:val="22"/>
          <w:szCs w:val="22"/>
        </w:rPr>
        <w:fldChar w:fldCharType="begin"/>
      </w:r>
      <w:r w:rsidR="00F31922" w:rsidRPr="000529AE">
        <w:rPr>
          <w:rFonts w:ascii="Arial" w:hAnsi="Arial" w:cs="Arial"/>
          <w:sz w:val="22"/>
          <w:szCs w:val="22"/>
        </w:rPr>
        <w:instrText xml:space="preserve"> ADDIN EN.CITE &lt;EndNote&gt;&lt;Cite&gt;&lt;Author&gt;Love&lt;/Author&gt;&lt;Year&gt;2014&lt;/Year&gt;&lt;RecNum&gt;213&lt;/RecNum&gt;&lt;DisplayText&gt;&lt;style face="superscript"&gt;9&lt;/style&gt;&lt;/DisplayText&gt;&lt;record&gt;&lt;rec-number&gt;213&lt;/rec-number&gt;&lt;foreign-keys&gt;&lt;key app="EN" db-id="v0twtfxez2rdxjexar7p5da3rzxtvpftpx52" timestamp="1687901297"&gt;213&lt;/key&gt;&lt;/foreign-keys&gt;&lt;ref-type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(Electronic)&amp;#xD;1465-6906 (Print)&amp;#xD;1474-7596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Pr="000529AE">
        <w:rPr>
          <w:rFonts w:ascii="Arial" w:hAnsi="Arial" w:cs="Arial"/>
          <w:sz w:val="22"/>
          <w:szCs w:val="22"/>
        </w:rPr>
        <w:fldChar w:fldCharType="separate"/>
      </w:r>
      <w:r w:rsidR="00F31922" w:rsidRPr="000529AE">
        <w:rPr>
          <w:rFonts w:ascii="Arial" w:hAnsi="Arial" w:cs="Arial"/>
          <w:noProof/>
          <w:sz w:val="22"/>
          <w:szCs w:val="22"/>
          <w:vertAlign w:val="superscript"/>
        </w:rPr>
        <w:t>9</w:t>
      </w:r>
      <w:r w:rsidRPr="000529AE">
        <w:rPr>
          <w:rFonts w:ascii="Arial" w:hAnsi="Arial" w:cs="Arial"/>
          <w:sz w:val="22"/>
          <w:szCs w:val="22"/>
        </w:rPr>
        <w:fldChar w:fldCharType="end"/>
      </w:r>
      <w:r w:rsidRPr="000529AE">
        <w:rPr>
          <w:rFonts w:ascii="Arial" w:hAnsi="Arial" w:cs="Arial"/>
          <w:sz w:val="22"/>
          <w:szCs w:val="22"/>
        </w:rPr>
        <w:t xml:space="preserve"> v1.30.1 after variance stabilizing transformation. For PCA and further analysis, only 4-hour samples were used. Gene set enrichment analysis was performed on the pre-ranked list based on Wald statistic for DESeq2 </w:t>
      </w:r>
      <w:r w:rsidRPr="000529AE">
        <w:rPr>
          <w:rFonts w:ascii="Arial" w:hAnsi="Arial" w:cs="Arial"/>
          <w:sz w:val="22"/>
          <w:szCs w:val="22"/>
        </w:rPr>
        <w:fldChar w:fldCharType="begin"/>
      </w:r>
      <w:r w:rsidR="00F31922" w:rsidRPr="000529AE">
        <w:rPr>
          <w:rFonts w:ascii="Arial" w:hAnsi="Arial" w:cs="Arial"/>
          <w:sz w:val="22"/>
          <w:szCs w:val="22"/>
        </w:rPr>
        <w:instrText xml:space="preserve"> ADDIN EN.CITE &lt;EndNote&gt;&lt;Cite&gt;&lt;Author&gt;Love&lt;/Author&gt;&lt;Year&gt;2014&lt;/Year&gt;&lt;RecNum&gt;213&lt;/RecNum&gt;&lt;DisplayText&gt;&lt;style face="superscript"&gt;9&lt;/style&gt;&lt;/DisplayText&gt;&lt;record&gt;&lt;rec-number&gt;213&lt;/rec-number&gt;&lt;foreign-keys&gt;&lt;key app="EN" db-id="v0twtfxez2rdxjexar7p5da3rzxtvpftpx52" timestamp="1687901297"&gt;213&lt;/key&gt;&lt;/foreign-keys&gt;&lt;ref-type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(Electronic)&amp;#xD;1465-6906 (Print)&amp;#xD;1474-7596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Pr="000529AE">
        <w:rPr>
          <w:rFonts w:ascii="Arial" w:hAnsi="Arial" w:cs="Arial"/>
          <w:sz w:val="22"/>
          <w:szCs w:val="22"/>
        </w:rPr>
        <w:fldChar w:fldCharType="separate"/>
      </w:r>
      <w:r w:rsidR="00F31922" w:rsidRPr="000529AE">
        <w:rPr>
          <w:rFonts w:ascii="Arial" w:hAnsi="Arial" w:cs="Arial"/>
          <w:noProof/>
          <w:sz w:val="22"/>
          <w:szCs w:val="22"/>
          <w:vertAlign w:val="superscript"/>
        </w:rPr>
        <w:t>9</w:t>
      </w:r>
      <w:r w:rsidRPr="000529AE">
        <w:rPr>
          <w:rFonts w:ascii="Arial" w:hAnsi="Arial" w:cs="Arial"/>
          <w:sz w:val="22"/>
          <w:szCs w:val="22"/>
        </w:rPr>
        <w:fldChar w:fldCharType="end"/>
      </w:r>
      <w:r w:rsidRPr="000529AE">
        <w:rPr>
          <w:rFonts w:ascii="Arial" w:hAnsi="Arial" w:cs="Arial"/>
          <w:sz w:val="22"/>
          <w:szCs w:val="22"/>
        </w:rPr>
        <w:t xml:space="preserve"> outputs using the R package </w:t>
      </w:r>
      <w:proofErr w:type="spellStart"/>
      <w:r w:rsidRPr="000529AE">
        <w:rPr>
          <w:rFonts w:ascii="Arial" w:hAnsi="Arial" w:cs="Arial"/>
          <w:sz w:val="22"/>
          <w:szCs w:val="22"/>
        </w:rPr>
        <w:t>fgsea</w:t>
      </w:r>
      <w:proofErr w:type="spellEnd"/>
      <w:r w:rsidRPr="000529AE">
        <w:rPr>
          <w:rFonts w:ascii="Arial" w:hAnsi="Arial" w:cs="Arial"/>
          <w:sz w:val="22"/>
          <w:szCs w:val="22"/>
        </w:rPr>
        <w:t xml:space="preserve"> </w:t>
      </w:r>
      <w:r w:rsidRPr="000529AE">
        <w:rPr>
          <w:rFonts w:ascii="Arial" w:hAnsi="Arial" w:cs="Arial"/>
          <w:sz w:val="22"/>
          <w:szCs w:val="22"/>
        </w:rPr>
        <w:fldChar w:fldCharType="begin"/>
      </w:r>
      <w:r w:rsidR="00F31922" w:rsidRPr="000529AE">
        <w:rPr>
          <w:rFonts w:ascii="Arial" w:hAnsi="Arial" w:cs="Arial"/>
          <w:sz w:val="22"/>
          <w:szCs w:val="22"/>
        </w:rPr>
        <w:instrText xml:space="preserve"> ADDIN EN.CITE &lt;EndNote&gt;&lt;Cite&gt;&lt;Author&gt;Korotkevich G&lt;/Author&gt;&lt;Year&gt;2019&lt;/Year&gt;&lt;RecNum&gt;668&lt;/RecNum&gt;&lt;DisplayText&gt;&lt;style face="superscript"&gt;10&lt;/style&gt;&lt;/DisplayText&gt;&lt;record&gt;&lt;rec-number&gt;668&lt;/rec-number&gt;&lt;foreign-keys&gt;&lt;key app="EN" db-id="v0twtfxez2rdxjexar7p5da3rzxtvpftpx52" timestamp="1724028215"&gt;668&lt;/key&gt;&lt;/foreign-keys&gt;&lt;ref-type name="Journal Article"&gt;17&lt;/ref-type&gt;&lt;contributors&gt;&lt;authors&gt;&lt;author&gt;Korotkevich G, Sukhov V, Budin N, Shpak B, Artyomov MN, Sergushichev A&lt;/author&gt;&lt;/authors&gt;&lt;/contributors&gt;&lt;titles&gt;&lt;title&gt;Fast gene set enrichment analysis&amp;#xD;&lt;/title&gt;&lt;secondary-title&gt;bioRxiv&lt;/secondary-title&gt;&lt;/titles&gt;&lt;periodical&gt;&lt;full-title&gt;bioRxiv&lt;/full-title&gt;&lt;/periodical&gt;&lt;dates&gt;&lt;year&gt;2019&lt;/year&gt;&lt;/dates&gt;&lt;urls&gt;&lt;/urls&gt;&lt;electronic-resource-num&gt;https://doi.org/10.1101/060012&lt;/electronic-resource-num&gt;&lt;/record&gt;&lt;/Cite&gt;&lt;/EndNote&gt;</w:instrText>
      </w:r>
      <w:r w:rsidRPr="000529AE">
        <w:rPr>
          <w:rFonts w:ascii="Arial" w:hAnsi="Arial" w:cs="Arial"/>
          <w:sz w:val="22"/>
          <w:szCs w:val="22"/>
        </w:rPr>
        <w:fldChar w:fldCharType="separate"/>
      </w:r>
      <w:r w:rsidR="00F31922" w:rsidRPr="000529AE">
        <w:rPr>
          <w:rFonts w:ascii="Arial" w:hAnsi="Arial" w:cs="Arial"/>
          <w:noProof/>
          <w:sz w:val="22"/>
          <w:szCs w:val="22"/>
          <w:vertAlign w:val="superscript"/>
        </w:rPr>
        <w:t>10</w:t>
      </w:r>
      <w:r w:rsidRPr="000529AE">
        <w:rPr>
          <w:rFonts w:ascii="Arial" w:hAnsi="Arial" w:cs="Arial"/>
          <w:sz w:val="22"/>
          <w:szCs w:val="22"/>
        </w:rPr>
        <w:fldChar w:fldCharType="end"/>
      </w:r>
      <w:r w:rsidRPr="000529AE">
        <w:rPr>
          <w:rFonts w:ascii="Arial" w:hAnsi="Arial" w:cs="Arial"/>
          <w:sz w:val="22"/>
          <w:szCs w:val="22"/>
        </w:rPr>
        <w:t xml:space="preserve"> v1.25.2. Pathway enrichment was performed using </w:t>
      </w:r>
      <w:r w:rsidR="008E372E" w:rsidRPr="000529AE">
        <w:rPr>
          <w:rFonts w:ascii="Arial" w:hAnsi="Arial" w:cs="Arial"/>
          <w:sz w:val="22"/>
          <w:szCs w:val="22"/>
        </w:rPr>
        <w:t xml:space="preserve">the </w:t>
      </w:r>
      <w:r w:rsidRPr="000529AE">
        <w:rPr>
          <w:rFonts w:ascii="Arial" w:hAnsi="Arial" w:cs="Arial"/>
          <w:sz w:val="22"/>
          <w:szCs w:val="22"/>
        </w:rPr>
        <w:t xml:space="preserve">canonical pathway database collection accessed through </w:t>
      </w:r>
      <w:proofErr w:type="spellStart"/>
      <w:r w:rsidRPr="000529AE">
        <w:rPr>
          <w:rFonts w:ascii="Arial" w:hAnsi="Arial" w:cs="Arial"/>
          <w:sz w:val="22"/>
          <w:szCs w:val="22"/>
        </w:rPr>
        <w:t>msigdb</w:t>
      </w:r>
      <w:proofErr w:type="spellEnd"/>
      <w:r w:rsidRPr="000529AE">
        <w:rPr>
          <w:rFonts w:ascii="Arial" w:hAnsi="Arial" w:cs="Arial"/>
          <w:sz w:val="22"/>
          <w:szCs w:val="22"/>
        </w:rPr>
        <w:t xml:space="preserve"> R package </w:t>
      </w:r>
      <w:r w:rsidRPr="000529AE">
        <w:rPr>
          <w:rFonts w:ascii="Arial" w:hAnsi="Arial" w:cs="Arial"/>
          <w:sz w:val="22"/>
          <w:szCs w:val="22"/>
        </w:rPr>
        <w:fldChar w:fldCharType="begin"/>
      </w:r>
      <w:r w:rsidR="00F31922" w:rsidRPr="000529AE">
        <w:rPr>
          <w:rFonts w:ascii="Arial" w:hAnsi="Arial" w:cs="Arial"/>
          <w:sz w:val="22"/>
          <w:szCs w:val="22"/>
        </w:rPr>
        <w:instrText xml:space="preserve"> ADDIN EN.CITE &lt;EndNote&gt;&lt;Cite&gt;&lt;Author&gt;Bhuva D&lt;/Author&gt;&lt;Year&gt;2023&lt;/Year&gt;&lt;RecNum&gt;678&lt;/RecNum&gt;&lt;DisplayText&gt;&lt;style face="superscript"&gt;11&lt;/style&gt;&lt;/DisplayText&gt;&lt;record&gt;&lt;rec-number&gt;678&lt;/rec-number&gt;&lt;foreign-keys&gt;&lt;key app="EN" db-id="v0twtfxez2rdxjexar7p5da3rzxtvpftpx52" timestamp="1724028217"&gt;678&lt;/key&gt;&lt;/foreign-keys&gt;&lt;ref-type name="Computer Program"&gt;9&lt;/ref-type&gt;&lt;contributors&gt;&lt;authors&gt;&lt;author&gt;Bhuva D, Smyth G, Garnham A&lt;/author&gt;&lt;/authors&gt;&lt;/contributors&gt;&lt;titles&gt;&lt;title&gt;msigdb: An ExperimentHub Package for the Molecular Signatures Database (MSigDB). R package.&lt;/title&gt;&lt;/titles&gt;&lt;dates&gt;&lt;year&gt;2023&lt;/year&gt;&lt;/dates&gt;&lt;urls&gt;&lt;related-urls&gt;&lt;url&gt;https://davislaboratory.github.io/msigdb&lt;/url&gt;&lt;/related-urls&gt;&lt;/urls&gt;&lt;/record&gt;&lt;/Cite&gt;&lt;/EndNote&gt;</w:instrText>
      </w:r>
      <w:r w:rsidRPr="000529AE">
        <w:rPr>
          <w:rFonts w:ascii="Arial" w:hAnsi="Arial" w:cs="Arial"/>
          <w:sz w:val="22"/>
          <w:szCs w:val="22"/>
        </w:rPr>
        <w:fldChar w:fldCharType="separate"/>
      </w:r>
      <w:r w:rsidR="00F31922" w:rsidRPr="000529AE">
        <w:rPr>
          <w:rFonts w:ascii="Arial" w:hAnsi="Arial" w:cs="Arial"/>
          <w:noProof/>
          <w:sz w:val="22"/>
          <w:szCs w:val="22"/>
          <w:vertAlign w:val="superscript"/>
        </w:rPr>
        <w:t>11</w:t>
      </w:r>
      <w:r w:rsidRPr="000529AE">
        <w:rPr>
          <w:rFonts w:ascii="Arial" w:hAnsi="Arial" w:cs="Arial"/>
          <w:sz w:val="22"/>
          <w:szCs w:val="22"/>
        </w:rPr>
        <w:fldChar w:fldCharType="end"/>
      </w:r>
      <w:r w:rsidRPr="000529AE">
        <w:rPr>
          <w:rFonts w:ascii="Arial" w:hAnsi="Arial" w:cs="Arial"/>
          <w:sz w:val="22"/>
          <w:szCs w:val="22"/>
        </w:rPr>
        <w:t xml:space="preserve"> v7.2.1. Enrichment plots were created using </w:t>
      </w:r>
      <w:proofErr w:type="spellStart"/>
      <w:r w:rsidRPr="000529AE">
        <w:rPr>
          <w:rFonts w:ascii="Arial" w:hAnsi="Arial" w:cs="Arial"/>
          <w:sz w:val="22"/>
          <w:szCs w:val="22"/>
        </w:rPr>
        <w:t>plotEnrichment</w:t>
      </w:r>
      <w:proofErr w:type="spellEnd"/>
      <w:r w:rsidRPr="000529AE">
        <w:rPr>
          <w:rFonts w:ascii="Arial" w:hAnsi="Arial" w:cs="Arial"/>
          <w:sz w:val="22"/>
          <w:szCs w:val="22"/>
        </w:rPr>
        <w:t xml:space="preserve"> function from </w:t>
      </w:r>
      <w:proofErr w:type="spellStart"/>
      <w:r w:rsidRPr="000529AE">
        <w:rPr>
          <w:rFonts w:ascii="Arial" w:hAnsi="Arial" w:cs="Arial"/>
          <w:sz w:val="22"/>
          <w:szCs w:val="22"/>
        </w:rPr>
        <w:t>fgsea</w:t>
      </w:r>
      <w:proofErr w:type="spellEnd"/>
      <w:r w:rsidRPr="000529AE">
        <w:rPr>
          <w:rFonts w:ascii="Arial" w:hAnsi="Arial" w:cs="Arial"/>
          <w:sz w:val="22"/>
          <w:szCs w:val="22"/>
        </w:rPr>
        <w:t xml:space="preserve"> </w:t>
      </w:r>
      <w:r w:rsidRPr="000529AE">
        <w:rPr>
          <w:rFonts w:ascii="Arial" w:hAnsi="Arial" w:cs="Arial"/>
          <w:sz w:val="22"/>
          <w:szCs w:val="22"/>
        </w:rPr>
        <w:fldChar w:fldCharType="begin"/>
      </w:r>
      <w:r w:rsidR="00F31922" w:rsidRPr="000529AE">
        <w:rPr>
          <w:rFonts w:ascii="Arial" w:hAnsi="Arial" w:cs="Arial"/>
          <w:sz w:val="22"/>
          <w:szCs w:val="22"/>
        </w:rPr>
        <w:instrText xml:space="preserve"> ADDIN EN.CITE &lt;EndNote&gt;&lt;Cite&gt;&lt;Author&gt;Korotkevich G&lt;/Author&gt;&lt;Year&gt;2019&lt;/Year&gt;&lt;RecNum&gt;668&lt;/RecNum&gt;&lt;DisplayText&gt;&lt;style face="superscript"&gt;10&lt;/style&gt;&lt;/DisplayText&gt;&lt;record&gt;&lt;rec-number&gt;668&lt;/rec-number&gt;&lt;foreign-keys&gt;&lt;key app="EN" db-id="v0twtfxez2rdxjexar7p5da3rzxtvpftpx52" timestamp="1724028215"&gt;668&lt;/key&gt;&lt;/foreign-keys&gt;&lt;ref-type name="Journal Article"&gt;17&lt;/ref-type&gt;&lt;contributors&gt;&lt;authors&gt;&lt;author&gt;Korotkevich G, Sukhov V, Budin N, Shpak B, Artyomov MN, Sergushichev A&lt;/author&gt;&lt;/authors&gt;&lt;/contributors&gt;&lt;titles&gt;&lt;title&gt;Fast gene set enrichment analysis&amp;#xD;&lt;/title&gt;&lt;secondary-title&gt;bioRxiv&lt;/secondary-title&gt;&lt;/titles&gt;&lt;periodical&gt;&lt;full-title&gt;bioRxiv&lt;/full-title&gt;&lt;/periodical&gt;&lt;dates&gt;&lt;year&gt;2019&lt;/year&gt;&lt;/dates&gt;&lt;urls&gt;&lt;/urls&gt;&lt;electronic-resource-num&gt;https://doi.org/10.1101/060012&lt;/electronic-resource-num&gt;&lt;/record&gt;&lt;/Cite&gt;&lt;/EndNote&gt;</w:instrText>
      </w:r>
      <w:r w:rsidRPr="000529AE">
        <w:rPr>
          <w:rFonts w:ascii="Arial" w:hAnsi="Arial" w:cs="Arial"/>
          <w:sz w:val="22"/>
          <w:szCs w:val="22"/>
        </w:rPr>
        <w:fldChar w:fldCharType="separate"/>
      </w:r>
      <w:r w:rsidR="00F31922" w:rsidRPr="000529AE">
        <w:rPr>
          <w:rFonts w:ascii="Arial" w:hAnsi="Arial" w:cs="Arial"/>
          <w:noProof/>
          <w:sz w:val="22"/>
          <w:szCs w:val="22"/>
          <w:vertAlign w:val="superscript"/>
        </w:rPr>
        <w:t>10</w:t>
      </w:r>
      <w:r w:rsidRPr="000529AE">
        <w:rPr>
          <w:rFonts w:ascii="Arial" w:hAnsi="Arial" w:cs="Arial"/>
          <w:sz w:val="22"/>
          <w:szCs w:val="22"/>
        </w:rPr>
        <w:fldChar w:fldCharType="end"/>
      </w:r>
      <w:r w:rsidRPr="000529AE">
        <w:rPr>
          <w:rFonts w:ascii="Arial" w:hAnsi="Arial" w:cs="Arial"/>
          <w:sz w:val="22"/>
          <w:szCs w:val="22"/>
        </w:rPr>
        <w:t xml:space="preserve"> v1.25.2 package. Bar plots were created using ggplot2 package </w:t>
      </w:r>
      <w:r w:rsidRPr="000529AE">
        <w:rPr>
          <w:rFonts w:ascii="Arial" w:hAnsi="Arial" w:cs="Arial"/>
          <w:sz w:val="22"/>
          <w:szCs w:val="22"/>
        </w:rPr>
        <w:fldChar w:fldCharType="begin"/>
      </w:r>
      <w:r w:rsidR="00F31922" w:rsidRPr="000529AE">
        <w:rPr>
          <w:rFonts w:ascii="Arial" w:hAnsi="Arial" w:cs="Arial"/>
          <w:sz w:val="22"/>
          <w:szCs w:val="22"/>
        </w:rPr>
        <w:instrText xml:space="preserve"> ADDIN EN.CITE &lt;EndNote&gt;&lt;Cite&gt;&lt;Author&gt;H&lt;/Author&gt;&lt;Year&gt;2016&lt;/Year&gt;&lt;RecNum&gt;670&lt;/RecNum&gt;&lt;DisplayText&gt;&lt;style face="superscript"&gt;12&lt;/style&gt;&lt;/DisplayText&gt;&lt;record&gt;&lt;rec-number&gt;670&lt;/rec-number&gt;&lt;foreign-keys&gt;&lt;key app="EN" db-id="v0twtfxez2rdxjexar7p5da3rzxtvpftpx52" timestamp="1724028215"&gt;670&lt;/key&gt;&lt;/foreign-keys&gt;&lt;ref-type name="Book"&gt;6&lt;/ref-type&gt;&lt;contributors&gt;&lt;authors&gt;&lt;author&gt;Wickham H&lt;/author&gt;&lt;/authors&gt;&lt;/contributors&gt;&lt;titles&gt;&lt;title&gt;ggplot2: Elegant Graphics for Data Analysis&lt;/title&gt;&lt;/titles&gt;&lt;dates&gt;&lt;year&gt;2016&lt;/year&gt;&lt;/dates&gt;&lt;publisher&gt;Springer-Verlag New York&lt;/publisher&gt;&lt;isbn&gt;978-3-319-24277-4&lt;/isbn&gt;&lt;urls&gt;&lt;related-urls&gt;&lt;url&gt;https://ggplot2.tidyverse.org&lt;/url&gt;&lt;/related-urls&gt;&lt;/urls&gt;&lt;/record&gt;&lt;/Cite&gt;&lt;/EndNote&gt;</w:instrText>
      </w:r>
      <w:r w:rsidRPr="000529AE">
        <w:rPr>
          <w:rFonts w:ascii="Arial" w:hAnsi="Arial" w:cs="Arial"/>
          <w:sz w:val="22"/>
          <w:szCs w:val="22"/>
        </w:rPr>
        <w:fldChar w:fldCharType="separate"/>
      </w:r>
      <w:r w:rsidR="00F31922" w:rsidRPr="000529AE">
        <w:rPr>
          <w:rFonts w:ascii="Arial" w:hAnsi="Arial" w:cs="Arial"/>
          <w:noProof/>
          <w:sz w:val="22"/>
          <w:szCs w:val="22"/>
          <w:vertAlign w:val="superscript"/>
        </w:rPr>
        <w:t>12</w:t>
      </w:r>
      <w:r w:rsidRPr="000529AE">
        <w:rPr>
          <w:rFonts w:ascii="Arial" w:hAnsi="Arial" w:cs="Arial"/>
          <w:sz w:val="22"/>
          <w:szCs w:val="22"/>
        </w:rPr>
        <w:fldChar w:fldCharType="end"/>
      </w:r>
      <w:r w:rsidRPr="000529AE">
        <w:rPr>
          <w:rFonts w:ascii="Arial" w:hAnsi="Arial" w:cs="Arial"/>
          <w:sz w:val="22"/>
          <w:szCs w:val="22"/>
        </w:rPr>
        <w:t xml:space="preserve"> v3.3.2. Heatmaps were created using the </w:t>
      </w:r>
      <w:proofErr w:type="spellStart"/>
      <w:r w:rsidRPr="000529AE">
        <w:rPr>
          <w:rFonts w:ascii="Arial" w:hAnsi="Arial" w:cs="Arial"/>
          <w:sz w:val="22"/>
          <w:szCs w:val="22"/>
        </w:rPr>
        <w:t>phantasus</w:t>
      </w:r>
      <w:proofErr w:type="spellEnd"/>
      <w:r w:rsidRPr="000529AE">
        <w:rPr>
          <w:rFonts w:ascii="Arial" w:hAnsi="Arial" w:cs="Arial"/>
          <w:sz w:val="22"/>
          <w:szCs w:val="22"/>
        </w:rPr>
        <w:t xml:space="preserve"> </w:t>
      </w:r>
      <w:r w:rsidRPr="000529AE">
        <w:rPr>
          <w:rFonts w:ascii="Arial" w:hAnsi="Arial" w:cs="Arial"/>
          <w:sz w:val="22"/>
          <w:szCs w:val="22"/>
        </w:rPr>
        <w:fldChar w:fldCharType="begin"/>
      </w:r>
      <w:r w:rsidR="00F31922" w:rsidRPr="000529AE">
        <w:rPr>
          <w:rFonts w:ascii="Arial" w:hAnsi="Arial" w:cs="Arial"/>
          <w:sz w:val="22"/>
          <w:szCs w:val="22"/>
        </w:rPr>
        <w:instrText xml:space="preserve"> ADDIN EN.CITE &lt;EndNote&gt;&lt;Cite&gt;&lt;Author&gt;Maksim Kleverov&lt;/Author&gt;&lt;Year&gt;2024&lt;/Year&gt;&lt;RecNum&gt;671&lt;/RecNum&gt;&lt;DisplayText&gt;&lt;style face="superscript"&gt;13&lt;/style&gt;&lt;/DisplayText&gt;&lt;record&gt;&lt;rec-number&gt;671&lt;/rec-number&gt;&lt;foreign-keys&gt;&lt;key app="EN" db-id="v0twtfxez2rdxjexar7p5da3rzxtvpftpx52" timestamp="1724028215"&gt;671&lt;/key&gt;&lt;/foreign-keys&gt;&lt;ref-type name="Journal Article"&gt;17&lt;/ref-type&gt;&lt;contributors&gt;&lt;authors&gt;&lt;author&gt;Maksim Kleverov, Daria Zenkova, Vladislav Kamenev, Margarita Sablina, Maxim N Artyomov, Alexey A Sergushichev &lt;/author&gt;&lt;/authors&gt;&lt;/contributors&gt;&lt;titles&gt;&lt;title&gt;Phantasus, a web-application for visual and interactive gene expression analysis&lt;/title&gt;&lt;secondary-title&gt;eLife&lt;/secondary-title&gt;&lt;/titles&gt;&lt;periodical&gt;&lt;full-title&gt;Elife&lt;/full-title&gt;&lt;/periodical&gt;&lt;volume&gt;13:e85722&lt;/volume&gt;&lt;dates&gt;&lt;year&gt;2024&lt;/year&gt;&lt;/dates&gt;&lt;urls&gt;&lt;related-urls&gt;&lt;url&gt;https://doi.org/10.7554/eLife.85722&lt;/url&gt;&lt;/related-urls&gt;&lt;/urls&gt;&lt;/record&gt;&lt;/Cite&gt;&lt;/EndNote&gt;</w:instrText>
      </w:r>
      <w:r w:rsidRPr="000529AE">
        <w:rPr>
          <w:rFonts w:ascii="Arial" w:hAnsi="Arial" w:cs="Arial"/>
          <w:sz w:val="22"/>
          <w:szCs w:val="22"/>
        </w:rPr>
        <w:fldChar w:fldCharType="separate"/>
      </w:r>
      <w:r w:rsidR="00F31922" w:rsidRPr="000529AE">
        <w:rPr>
          <w:rFonts w:ascii="Arial" w:hAnsi="Arial" w:cs="Arial"/>
          <w:noProof/>
          <w:sz w:val="22"/>
          <w:szCs w:val="22"/>
          <w:vertAlign w:val="superscript"/>
        </w:rPr>
        <w:t>13</w:t>
      </w:r>
      <w:r w:rsidRPr="000529AE">
        <w:rPr>
          <w:rFonts w:ascii="Arial" w:hAnsi="Arial" w:cs="Arial"/>
          <w:sz w:val="22"/>
          <w:szCs w:val="22"/>
        </w:rPr>
        <w:fldChar w:fldCharType="end"/>
      </w:r>
      <w:r w:rsidRPr="000529AE">
        <w:rPr>
          <w:rFonts w:ascii="Arial" w:hAnsi="Arial" w:cs="Arial"/>
          <w:sz w:val="22"/>
          <w:szCs w:val="22"/>
        </w:rPr>
        <w:t xml:space="preserve"> web-application. Statistical significance for differentially expressed (DE) genes and pathways can be found in Tables 1-4.</w:t>
      </w:r>
    </w:p>
    <w:p w14:paraId="2DD2B233" w14:textId="77777777" w:rsidR="000F3BD0" w:rsidRPr="000529AE" w:rsidRDefault="000F3BD0" w:rsidP="00855DF2">
      <w:pPr>
        <w:spacing w:line="480" w:lineRule="auto"/>
        <w:contextualSpacing/>
        <w:jc w:val="both"/>
        <w:rPr>
          <w:rFonts w:ascii="Arial" w:hAnsi="Arial" w:cs="Arial"/>
          <w:sz w:val="22"/>
          <w:szCs w:val="22"/>
        </w:rPr>
      </w:pPr>
    </w:p>
    <w:p w14:paraId="7C5D7534" w14:textId="07BC31AC" w:rsidR="00855DF2" w:rsidRPr="000529AE" w:rsidRDefault="00855DF2" w:rsidP="00855DF2">
      <w:pPr>
        <w:spacing w:line="480" w:lineRule="auto"/>
        <w:contextualSpacing/>
        <w:jc w:val="both"/>
        <w:rPr>
          <w:rFonts w:ascii="Arial" w:hAnsi="Arial" w:cs="Arial"/>
          <w:sz w:val="22"/>
          <w:szCs w:val="22"/>
        </w:rPr>
      </w:pPr>
      <w:r w:rsidRPr="000529AE">
        <w:rPr>
          <w:rFonts w:ascii="Arial" w:hAnsi="Arial" w:cs="Arial"/>
          <w:b/>
          <w:bCs/>
          <w:sz w:val="22"/>
          <w:szCs w:val="22"/>
        </w:rPr>
        <w:t xml:space="preserve">Single species RNA-seq. </w:t>
      </w:r>
      <w:r w:rsidRPr="000529AE">
        <w:rPr>
          <w:rFonts w:ascii="Arial" w:hAnsi="Arial" w:cs="Arial"/>
          <w:sz w:val="22"/>
          <w:szCs w:val="22"/>
        </w:rPr>
        <w:t>Peritonitis was induced in</w:t>
      </w:r>
      <w:r w:rsidRPr="000529AE">
        <w:rPr>
          <w:rFonts w:ascii="Arial" w:hAnsi="Arial" w:cs="Arial"/>
          <w:b/>
          <w:bCs/>
          <w:sz w:val="22"/>
          <w:szCs w:val="22"/>
        </w:rPr>
        <w:t xml:space="preserve"> </w:t>
      </w:r>
      <w:r w:rsidRPr="000529AE">
        <w:rPr>
          <w:rFonts w:ascii="Arial" w:hAnsi="Arial" w:cs="Arial"/>
          <w:sz w:val="22"/>
          <w:szCs w:val="22"/>
        </w:rPr>
        <w:t xml:space="preserve">CD45.2 recipient mice as described above. After 48 h, mice were injected </w:t>
      </w:r>
      <w:r w:rsidR="008E372E" w:rsidRPr="000529AE">
        <w:rPr>
          <w:rFonts w:ascii="Arial" w:hAnsi="Arial" w:cs="Arial"/>
          <w:sz w:val="22"/>
          <w:szCs w:val="22"/>
        </w:rPr>
        <w:t>intraperitoneally</w:t>
      </w:r>
      <w:r w:rsidRPr="000529AE">
        <w:rPr>
          <w:rFonts w:ascii="Arial" w:hAnsi="Arial" w:cs="Arial"/>
          <w:sz w:val="22"/>
          <w:szCs w:val="22"/>
        </w:rPr>
        <w:t xml:space="preserve"> with PKH-PCL (</w:t>
      </w:r>
      <w:proofErr w:type="spellStart"/>
      <w:r w:rsidRPr="000529AE">
        <w:rPr>
          <w:rFonts w:ascii="Arial" w:hAnsi="Arial" w:cs="Arial"/>
          <w:sz w:val="22"/>
          <w:szCs w:val="22"/>
        </w:rPr>
        <w:t>MilliporeSigma</w:t>
      </w:r>
      <w:proofErr w:type="spellEnd"/>
      <w:r w:rsidRPr="000529AE">
        <w:rPr>
          <w:rFonts w:ascii="Arial" w:hAnsi="Arial" w:cs="Arial"/>
          <w:sz w:val="22"/>
          <w:szCs w:val="22"/>
        </w:rPr>
        <w:t xml:space="preserve">) to </w:t>
      </w:r>
      <w:r w:rsidR="008E372E" w:rsidRPr="000529AE">
        <w:rPr>
          <w:rFonts w:ascii="Arial" w:hAnsi="Arial" w:cs="Arial"/>
          <w:sz w:val="22"/>
          <w:szCs w:val="22"/>
        </w:rPr>
        <w:t xml:space="preserve">in vivo </w:t>
      </w:r>
      <w:r w:rsidRPr="000529AE">
        <w:rPr>
          <w:rFonts w:ascii="Arial" w:hAnsi="Arial" w:cs="Arial"/>
          <w:sz w:val="22"/>
          <w:szCs w:val="22"/>
        </w:rPr>
        <w:t>label</w:t>
      </w:r>
      <w:r w:rsidR="008E372E" w:rsidRPr="000529AE">
        <w:rPr>
          <w:rFonts w:ascii="Arial" w:hAnsi="Arial" w:cs="Arial"/>
          <w:sz w:val="22"/>
          <w:szCs w:val="22"/>
        </w:rPr>
        <w:t xml:space="preserve"> recruited</w:t>
      </w:r>
      <w:r w:rsidRPr="000529AE">
        <w:rPr>
          <w:rFonts w:ascii="Arial" w:hAnsi="Arial" w:cs="Arial"/>
          <w:sz w:val="22"/>
          <w:szCs w:val="22"/>
        </w:rPr>
        <w:t xml:space="preserve"> PEMs and other phagocytes. Next day, BMNs were isolated from CD45.1 donor mice, labeled with </w:t>
      </w:r>
      <w:proofErr w:type="spellStart"/>
      <w:r w:rsidRPr="000529AE">
        <w:rPr>
          <w:rFonts w:ascii="Arial" w:hAnsi="Arial" w:cs="Arial"/>
          <w:sz w:val="22"/>
          <w:szCs w:val="22"/>
        </w:rPr>
        <w:t>CellTrace</w:t>
      </w:r>
      <w:proofErr w:type="spellEnd"/>
      <w:r w:rsidRPr="000529AE">
        <w:rPr>
          <w:rFonts w:ascii="Arial" w:hAnsi="Arial" w:cs="Arial"/>
          <w:sz w:val="22"/>
          <w:szCs w:val="22"/>
        </w:rPr>
        <w:t xml:space="preserve"> Violet (</w:t>
      </w:r>
      <w:proofErr w:type="spellStart"/>
      <w:r w:rsidRPr="000529AE">
        <w:rPr>
          <w:rFonts w:ascii="Arial" w:hAnsi="Arial" w:cs="Arial"/>
          <w:sz w:val="22"/>
          <w:szCs w:val="22"/>
        </w:rPr>
        <w:t>ThermoFisher</w:t>
      </w:r>
      <w:proofErr w:type="spellEnd"/>
      <w:r w:rsidRPr="000529AE">
        <w:rPr>
          <w:rFonts w:ascii="Arial" w:hAnsi="Arial" w:cs="Arial"/>
          <w:sz w:val="22"/>
          <w:szCs w:val="22"/>
        </w:rPr>
        <w:t xml:space="preserve">), then incubated with RgpB for 1 h (g-BMN) or </w:t>
      </w:r>
      <w:r w:rsidR="002263D9" w:rsidRPr="000529AE">
        <w:rPr>
          <w:rFonts w:ascii="Arial" w:hAnsi="Arial" w:cs="Arial"/>
          <w:sz w:val="22"/>
          <w:szCs w:val="22"/>
        </w:rPr>
        <w:t xml:space="preserve">5 </w:t>
      </w:r>
      <w:r w:rsidR="002263D9" w:rsidRPr="000529AE">
        <w:rPr>
          <w:rFonts w:ascii="Arial" w:hAnsi="Arial" w:cs="Arial"/>
          <w:sz w:val="22"/>
          <w:szCs w:val="22"/>
        </w:rPr>
        <w:sym w:font="Symbol" w:char="F06D"/>
      </w:r>
      <w:r w:rsidR="002263D9" w:rsidRPr="000529AE">
        <w:rPr>
          <w:rFonts w:ascii="Arial" w:hAnsi="Arial" w:cs="Arial"/>
          <w:sz w:val="22"/>
          <w:szCs w:val="22"/>
        </w:rPr>
        <w:t xml:space="preserve">g/ml </w:t>
      </w:r>
      <w:r w:rsidRPr="000529AE">
        <w:rPr>
          <w:rFonts w:ascii="Arial" w:hAnsi="Arial" w:cs="Arial"/>
          <w:sz w:val="22"/>
          <w:szCs w:val="22"/>
        </w:rPr>
        <w:t>cycloheximide for 18 h to induce apoptosis (a-BMN). 10</w:t>
      </w:r>
      <w:r w:rsidRPr="000529AE">
        <w:rPr>
          <w:rFonts w:ascii="Arial" w:hAnsi="Arial" w:cs="Arial"/>
          <w:sz w:val="22"/>
          <w:szCs w:val="22"/>
          <w:vertAlign w:val="superscript"/>
        </w:rPr>
        <w:t>7</w:t>
      </w:r>
      <w:r w:rsidRPr="000529AE">
        <w:rPr>
          <w:rFonts w:ascii="Arial" w:hAnsi="Arial" w:cs="Arial"/>
          <w:sz w:val="22"/>
          <w:szCs w:val="22"/>
        </w:rPr>
        <w:t xml:space="preserve"> g-BMN or a-BMN were injected i.p. 72 h after induction of peritonitis. After 4 h, mice were euthanized, and peritoneal leukocytes were collected by lavage. Cells were stained with TCRβ (Clone H57-597; BD Biosciences), CD19 (Clone 1D3; BD Biosciences), </w:t>
      </w:r>
      <w:proofErr w:type="spellStart"/>
      <w:r w:rsidRPr="000529AE">
        <w:rPr>
          <w:rFonts w:ascii="Arial" w:hAnsi="Arial" w:cs="Arial"/>
          <w:sz w:val="22"/>
          <w:szCs w:val="22"/>
        </w:rPr>
        <w:t>Siglec</w:t>
      </w:r>
      <w:proofErr w:type="spellEnd"/>
      <w:r w:rsidRPr="000529AE">
        <w:rPr>
          <w:rFonts w:ascii="Arial" w:hAnsi="Arial" w:cs="Arial"/>
          <w:sz w:val="22"/>
          <w:szCs w:val="22"/>
        </w:rPr>
        <w:t xml:space="preserve"> F (Clone E50-2440; BD Biosciences), Ly6G (Clone 1A8; </w:t>
      </w:r>
      <w:proofErr w:type="spellStart"/>
      <w:r w:rsidRPr="000529AE">
        <w:rPr>
          <w:rFonts w:ascii="Arial" w:hAnsi="Arial" w:cs="Arial"/>
          <w:sz w:val="22"/>
          <w:szCs w:val="22"/>
        </w:rPr>
        <w:t>BioLegend</w:t>
      </w:r>
      <w:proofErr w:type="spellEnd"/>
      <w:r w:rsidRPr="000529AE">
        <w:rPr>
          <w:rFonts w:ascii="Arial" w:hAnsi="Arial" w:cs="Arial"/>
          <w:sz w:val="22"/>
          <w:szCs w:val="22"/>
        </w:rPr>
        <w:t xml:space="preserve">), CD115 (Clone AFS98; BD Biosciences), F4/80 (Clone BM8; </w:t>
      </w:r>
      <w:proofErr w:type="spellStart"/>
      <w:r w:rsidRPr="000529AE">
        <w:rPr>
          <w:rFonts w:ascii="Arial" w:hAnsi="Arial" w:cs="Arial"/>
          <w:sz w:val="22"/>
          <w:szCs w:val="22"/>
        </w:rPr>
        <w:t>BioLegend</w:t>
      </w:r>
      <w:proofErr w:type="spellEnd"/>
      <w:r w:rsidRPr="000529AE">
        <w:rPr>
          <w:rFonts w:ascii="Arial" w:hAnsi="Arial" w:cs="Arial"/>
          <w:sz w:val="22"/>
          <w:szCs w:val="22"/>
        </w:rPr>
        <w:t>), CD45.1 (Clone A20; BD Biosciences) and subjected to two-way sort in BD Influx Cell Sorter (BD Biosciences).   After lineage depletion gate (TCRβ</w:t>
      </w:r>
      <w:r w:rsidRPr="000529AE">
        <w:rPr>
          <w:rFonts w:ascii="Arial" w:hAnsi="Arial" w:cs="Arial"/>
          <w:sz w:val="22"/>
          <w:szCs w:val="22"/>
          <w:vertAlign w:val="superscript"/>
        </w:rPr>
        <w:t>-</w:t>
      </w:r>
      <w:r w:rsidRPr="000529AE">
        <w:rPr>
          <w:rFonts w:ascii="Arial" w:hAnsi="Arial" w:cs="Arial"/>
          <w:sz w:val="22"/>
          <w:szCs w:val="22"/>
        </w:rPr>
        <w:t>, CD19</w:t>
      </w:r>
      <w:r w:rsidRPr="000529AE">
        <w:rPr>
          <w:rFonts w:ascii="Arial" w:hAnsi="Arial" w:cs="Arial"/>
          <w:sz w:val="22"/>
          <w:szCs w:val="22"/>
          <w:vertAlign w:val="superscript"/>
        </w:rPr>
        <w:t>-</w:t>
      </w:r>
      <w:r w:rsidRPr="000529AE">
        <w:rPr>
          <w:rFonts w:ascii="Arial" w:hAnsi="Arial" w:cs="Arial"/>
          <w:sz w:val="22"/>
          <w:szCs w:val="22"/>
        </w:rPr>
        <w:t xml:space="preserve">, </w:t>
      </w:r>
      <w:proofErr w:type="spellStart"/>
      <w:r w:rsidRPr="000529AE">
        <w:rPr>
          <w:rFonts w:ascii="Arial" w:hAnsi="Arial" w:cs="Arial"/>
          <w:sz w:val="22"/>
          <w:szCs w:val="22"/>
        </w:rPr>
        <w:t>Siglec</w:t>
      </w:r>
      <w:proofErr w:type="spellEnd"/>
      <w:r w:rsidRPr="000529AE">
        <w:rPr>
          <w:rFonts w:ascii="Arial" w:hAnsi="Arial" w:cs="Arial"/>
          <w:sz w:val="22"/>
          <w:szCs w:val="22"/>
        </w:rPr>
        <w:t xml:space="preserve"> F</w:t>
      </w:r>
      <w:r w:rsidRPr="000529AE">
        <w:rPr>
          <w:rFonts w:ascii="Arial" w:hAnsi="Arial" w:cs="Arial"/>
          <w:sz w:val="22"/>
          <w:szCs w:val="22"/>
          <w:vertAlign w:val="superscript"/>
        </w:rPr>
        <w:t>-</w:t>
      </w:r>
      <w:r w:rsidRPr="000529AE">
        <w:rPr>
          <w:rFonts w:ascii="Arial" w:hAnsi="Arial" w:cs="Arial"/>
          <w:sz w:val="22"/>
          <w:szCs w:val="22"/>
        </w:rPr>
        <w:t>, and</w:t>
      </w:r>
      <w:r w:rsidRPr="000529AE">
        <w:rPr>
          <w:rFonts w:ascii="Arial" w:hAnsi="Arial" w:cs="Arial"/>
          <w:sz w:val="22"/>
          <w:szCs w:val="22"/>
          <w:vertAlign w:val="superscript"/>
        </w:rPr>
        <w:t xml:space="preserve"> </w:t>
      </w:r>
      <w:r w:rsidRPr="000529AE">
        <w:rPr>
          <w:rFonts w:ascii="Arial" w:hAnsi="Arial" w:cs="Arial"/>
          <w:sz w:val="22"/>
          <w:szCs w:val="22"/>
        </w:rPr>
        <w:t>Ly6G</w:t>
      </w:r>
      <w:r w:rsidRPr="000529AE">
        <w:rPr>
          <w:rFonts w:ascii="Arial" w:hAnsi="Arial" w:cs="Arial"/>
          <w:sz w:val="22"/>
          <w:szCs w:val="22"/>
          <w:vertAlign w:val="superscript"/>
        </w:rPr>
        <w:t>-</w:t>
      </w:r>
      <w:r w:rsidRPr="000529AE">
        <w:rPr>
          <w:rFonts w:ascii="Arial" w:hAnsi="Arial" w:cs="Arial"/>
          <w:sz w:val="22"/>
          <w:szCs w:val="22"/>
        </w:rPr>
        <w:t>), macrophages (PKH</w:t>
      </w:r>
      <w:r w:rsidRPr="000529AE">
        <w:rPr>
          <w:rFonts w:ascii="Arial" w:hAnsi="Arial" w:cs="Arial"/>
          <w:sz w:val="22"/>
          <w:szCs w:val="22"/>
          <w:vertAlign w:val="superscript"/>
        </w:rPr>
        <w:t>+</w:t>
      </w:r>
      <w:r w:rsidRPr="000529AE">
        <w:rPr>
          <w:rFonts w:ascii="Arial" w:hAnsi="Arial" w:cs="Arial"/>
          <w:sz w:val="22"/>
          <w:szCs w:val="22"/>
        </w:rPr>
        <w:t>, CD115</w:t>
      </w:r>
      <w:r w:rsidRPr="000529AE">
        <w:rPr>
          <w:rFonts w:ascii="Arial" w:hAnsi="Arial" w:cs="Arial"/>
          <w:sz w:val="22"/>
          <w:szCs w:val="22"/>
          <w:vertAlign w:val="superscript"/>
        </w:rPr>
        <w:t>+</w:t>
      </w:r>
      <w:r w:rsidRPr="000529AE">
        <w:rPr>
          <w:rFonts w:ascii="Arial" w:hAnsi="Arial" w:cs="Arial"/>
          <w:sz w:val="22"/>
          <w:szCs w:val="22"/>
        </w:rPr>
        <w:t>, F4/80</w:t>
      </w:r>
      <w:r w:rsidRPr="000529AE">
        <w:rPr>
          <w:rFonts w:ascii="Arial" w:hAnsi="Arial" w:cs="Arial"/>
          <w:sz w:val="22"/>
          <w:szCs w:val="22"/>
          <w:vertAlign w:val="superscript"/>
        </w:rPr>
        <w:t>+</w:t>
      </w:r>
      <w:r w:rsidRPr="000529AE">
        <w:rPr>
          <w:rFonts w:ascii="Arial" w:hAnsi="Arial" w:cs="Arial"/>
          <w:sz w:val="22"/>
          <w:szCs w:val="22"/>
        </w:rPr>
        <w:t xml:space="preserve">) were sorted based on </w:t>
      </w:r>
      <w:proofErr w:type="spellStart"/>
      <w:r w:rsidRPr="000529AE">
        <w:rPr>
          <w:rFonts w:ascii="Arial" w:hAnsi="Arial" w:cs="Arial"/>
          <w:sz w:val="22"/>
          <w:szCs w:val="22"/>
        </w:rPr>
        <w:t>CellTrace</w:t>
      </w:r>
      <w:proofErr w:type="spellEnd"/>
      <w:r w:rsidRPr="000529AE">
        <w:rPr>
          <w:rFonts w:ascii="Arial" w:hAnsi="Arial" w:cs="Arial"/>
          <w:sz w:val="22"/>
          <w:szCs w:val="22"/>
        </w:rPr>
        <w:t xml:space="preserve"> Violet positivity into two populations of ‘control’ or non-efferocytosing macrophages (</w:t>
      </w:r>
      <w:proofErr w:type="spellStart"/>
      <w:r w:rsidRPr="000529AE">
        <w:rPr>
          <w:rFonts w:ascii="Arial" w:hAnsi="Arial" w:cs="Arial"/>
          <w:sz w:val="22"/>
          <w:szCs w:val="22"/>
        </w:rPr>
        <w:t>CellTrace</w:t>
      </w:r>
      <w:proofErr w:type="spellEnd"/>
      <w:r w:rsidRPr="000529AE">
        <w:rPr>
          <w:rFonts w:ascii="Arial" w:hAnsi="Arial" w:cs="Arial"/>
          <w:sz w:val="22"/>
          <w:szCs w:val="22"/>
        </w:rPr>
        <w:t xml:space="preserve"> Violet negative) and efferocytosing macrophages (</w:t>
      </w:r>
      <w:proofErr w:type="spellStart"/>
      <w:r w:rsidRPr="000529AE">
        <w:rPr>
          <w:rFonts w:ascii="Arial" w:hAnsi="Arial" w:cs="Arial"/>
          <w:sz w:val="22"/>
          <w:szCs w:val="22"/>
        </w:rPr>
        <w:t>CellTrace</w:t>
      </w:r>
      <w:proofErr w:type="spellEnd"/>
      <w:r w:rsidRPr="000529AE">
        <w:rPr>
          <w:rFonts w:ascii="Arial" w:hAnsi="Arial" w:cs="Arial"/>
          <w:sz w:val="22"/>
          <w:szCs w:val="22"/>
        </w:rPr>
        <w:t xml:space="preserve"> Violet positive macrophages) as show</w:t>
      </w:r>
      <w:r w:rsidR="002263D9" w:rsidRPr="000529AE">
        <w:rPr>
          <w:rFonts w:ascii="Arial" w:hAnsi="Arial" w:cs="Arial"/>
          <w:sz w:val="22"/>
          <w:szCs w:val="22"/>
        </w:rPr>
        <w:t>n</w:t>
      </w:r>
      <w:r w:rsidRPr="000529AE">
        <w:rPr>
          <w:rFonts w:ascii="Arial" w:hAnsi="Arial" w:cs="Arial"/>
          <w:sz w:val="22"/>
          <w:szCs w:val="22"/>
        </w:rPr>
        <w:t xml:space="preserve"> in </w:t>
      </w:r>
      <w:r w:rsidRPr="000529AE">
        <w:rPr>
          <w:rFonts w:ascii="Arial" w:hAnsi="Arial" w:cs="Arial"/>
          <w:b/>
          <w:bCs/>
          <w:sz w:val="22"/>
          <w:szCs w:val="22"/>
        </w:rPr>
        <w:t>Figure S5B</w:t>
      </w:r>
      <w:r w:rsidRPr="000529AE">
        <w:rPr>
          <w:rFonts w:ascii="Arial" w:hAnsi="Arial" w:cs="Arial"/>
          <w:sz w:val="22"/>
          <w:szCs w:val="22"/>
        </w:rPr>
        <w:t>. Un-ingested neutrophils were excluded by CD45.1</w:t>
      </w:r>
      <w:r w:rsidRPr="000529AE">
        <w:rPr>
          <w:rFonts w:ascii="Arial" w:hAnsi="Arial" w:cs="Arial"/>
          <w:sz w:val="22"/>
          <w:szCs w:val="22"/>
          <w:vertAlign w:val="superscript"/>
        </w:rPr>
        <w:t>-</w:t>
      </w:r>
      <w:r w:rsidRPr="000529AE">
        <w:rPr>
          <w:rFonts w:ascii="Arial" w:hAnsi="Arial" w:cs="Arial"/>
          <w:sz w:val="22"/>
          <w:szCs w:val="22"/>
        </w:rPr>
        <w:t xml:space="preserve"> gating. We also sorted PEMs from </w:t>
      </w:r>
      <w:proofErr w:type="spellStart"/>
      <w:r w:rsidRPr="000529AE">
        <w:rPr>
          <w:rFonts w:ascii="Arial" w:hAnsi="Arial" w:cs="Arial"/>
          <w:sz w:val="22"/>
          <w:szCs w:val="22"/>
        </w:rPr>
        <w:t>uninjected</w:t>
      </w:r>
      <w:proofErr w:type="spellEnd"/>
      <w:r w:rsidRPr="000529AE">
        <w:rPr>
          <w:rFonts w:ascii="Arial" w:hAnsi="Arial" w:cs="Arial"/>
          <w:sz w:val="22"/>
          <w:szCs w:val="22"/>
        </w:rPr>
        <w:t xml:space="preserve"> control mice. </w:t>
      </w:r>
      <w:r w:rsidRPr="000529AE">
        <w:rPr>
          <w:rFonts w:ascii="Arial" w:hAnsi="Arial" w:cs="Arial"/>
          <w:sz w:val="22"/>
          <w:szCs w:val="22"/>
        </w:rPr>
        <w:lastRenderedPageBreak/>
        <w:t xml:space="preserve">Immediately after sorting, RNA was isolated using RNeasy Micro Kit (Qiagen).  Ultra-low input RNA sequencing was done at the GTAC core at Washington University in St. Louis. Pair-end reads from bulk RNA-seq of single-species experiments were aligned with STAR </w:t>
      </w:r>
      <w:r w:rsidRPr="000529AE">
        <w:rPr>
          <w:rFonts w:ascii="Arial" w:hAnsi="Arial" w:cs="Arial"/>
          <w:sz w:val="22"/>
          <w:szCs w:val="22"/>
        </w:rPr>
        <w:fldChar w:fldCharType="begin"/>
      </w:r>
      <w:r w:rsidR="00F31922" w:rsidRPr="000529AE">
        <w:rPr>
          <w:rFonts w:ascii="Arial" w:hAnsi="Arial" w:cs="Arial"/>
          <w:sz w:val="22"/>
          <w:szCs w:val="22"/>
        </w:rPr>
        <w:instrText xml:space="preserve"> ADDIN EN.CITE &lt;EndNote&gt;&lt;Cite&gt;&lt;Author&gt;Dobin&lt;/Author&gt;&lt;Year&gt;2013&lt;/Year&gt;&lt;RecNum&gt;665&lt;/RecNum&gt;&lt;DisplayText&gt;&lt;style face="superscript"&gt;6&lt;/style&gt;&lt;/DisplayText&gt;&lt;record&gt;&lt;rec-number&gt;665&lt;/rec-number&gt;&lt;foreign-keys&gt;&lt;key app="EN" db-id="v0twtfxez2rdxjexar7p5da3rzxtvpftpx52" timestamp="1724028215"&gt;665&lt;/key&gt;&lt;/foreign-keys&gt;&lt;ref-type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(Print)&amp;#xD;1367-4803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Pr="000529AE">
        <w:rPr>
          <w:rFonts w:ascii="Arial" w:hAnsi="Arial" w:cs="Arial"/>
          <w:sz w:val="22"/>
          <w:szCs w:val="22"/>
        </w:rPr>
        <w:fldChar w:fldCharType="separate"/>
      </w:r>
      <w:r w:rsidR="00F31922" w:rsidRPr="000529AE">
        <w:rPr>
          <w:rFonts w:ascii="Arial" w:hAnsi="Arial" w:cs="Arial"/>
          <w:noProof/>
          <w:sz w:val="22"/>
          <w:szCs w:val="22"/>
          <w:vertAlign w:val="superscript"/>
        </w:rPr>
        <w:t>6</w:t>
      </w:r>
      <w:r w:rsidRPr="000529AE">
        <w:rPr>
          <w:rFonts w:ascii="Arial" w:hAnsi="Arial" w:cs="Arial"/>
          <w:sz w:val="22"/>
          <w:szCs w:val="22"/>
        </w:rPr>
        <w:fldChar w:fldCharType="end"/>
      </w:r>
      <w:r w:rsidRPr="000529AE">
        <w:rPr>
          <w:rFonts w:ascii="Arial" w:hAnsi="Arial" w:cs="Arial"/>
          <w:sz w:val="22"/>
          <w:szCs w:val="22"/>
        </w:rPr>
        <w:t xml:space="preserve"> v2.7.9a1. Gene counts were derived from the number of uniquely aligned unambiguous reads by </w:t>
      </w:r>
      <w:proofErr w:type="spellStart"/>
      <w:r w:rsidRPr="000529AE">
        <w:rPr>
          <w:rFonts w:ascii="Arial" w:hAnsi="Arial" w:cs="Arial"/>
          <w:sz w:val="22"/>
          <w:szCs w:val="22"/>
        </w:rPr>
        <w:t>featureCount</w:t>
      </w:r>
      <w:proofErr w:type="spellEnd"/>
      <w:r w:rsidRPr="000529AE">
        <w:rPr>
          <w:rFonts w:ascii="Arial" w:hAnsi="Arial" w:cs="Arial"/>
          <w:sz w:val="22"/>
          <w:szCs w:val="22"/>
        </w:rPr>
        <w:t xml:space="preserve"> </w:t>
      </w:r>
      <w:r w:rsidRPr="000529AE">
        <w:rPr>
          <w:rFonts w:ascii="Arial" w:hAnsi="Arial" w:cs="Arial"/>
          <w:sz w:val="22"/>
          <w:szCs w:val="22"/>
        </w:rPr>
        <w:fldChar w:fldCharType="begin"/>
      </w:r>
      <w:r w:rsidR="00F31922" w:rsidRPr="000529AE">
        <w:rPr>
          <w:rFonts w:ascii="Arial" w:hAnsi="Arial" w:cs="Arial"/>
          <w:sz w:val="22"/>
          <w:szCs w:val="22"/>
        </w:rPr>
        <w:instrText xml:space="preserve"> ADDIN EN.CITE &lt;EndNote&gt;&lt;Cite&gt;&lt;Author&gt;Liao&lt;/Author&gt;&lt;Year&gt;2014&lt;/Year&gt;&lt;RecNum&gt;666&lt;/RecNum&gt;&lt;DisplayText&gt;&lt;style face="superscript"&gt;7&lt;/style&gt;&lt;/DisplayText&gt;&lt;record&gt;&lt;rec-number&gt;666&lt;/rec-number&gt;&lt;foreign-keys&gt;&lt;key app="EN" db-id="v0twtfxez2rdxjexar7p5da3rzxtvpftpx52" timestamp="1724028215"&gt;666&lt;/key&gt;&lt;/foreign-keys&gt;&lt;ref-type name="Journal Article"&gt;17&lt;/ref-type&gt;&lt;contributors&gt;&lt;authors&gt;&lt;author&gt;Liao, Y.&lt;/author&gt;&lt;author&gt;Smyth, G. K.&lt;/author&gt;&lt;author&gt;Shi, W.&lt;/author&gt;&lt;/authors&gt;&lt;/contributors&gt;&lt;auth-address&gt;Bioinformatics Division, The Walter and Eliza Hall Institute of Medical Research, 1G Royal Parade, Parkville, VIC 3052, Department of Computing and Information Systems and Department of Mathematics and Statistics, The University of Melbourne, Parkville, VIC 3010, Australia.&lt;/auth-address&gt;&lt;titles&gt;&lt;title&gt;featureCounts: an efficient general purpose program for assigning sequence reads to genomic features&lt;/title&gt;&lt;secondary-title&gt;Bioinformatics&lt;/secondary-title&gt;&lt;/titles&gt;&lt;periodical&gt;&lt;full-title&gt;Bioinformatics&lt;/full-title&gt;&lt;/periodical&gt;&lt;pages&gt;923-30&lt;/pages&gt;&lt;volume&gt;30&lt;/volume&gt;&lt;number&gt;7&lt;/number&gt;&lt;edition&gt;2013/11/15&lt;/edition&gt;&lt;keywords&gt;&lt;keyword&gt;Algorithms&lt;/keyword&gt;&lt;keyword&gt;Genome&lt;/keyword&gt;&lt;keyword&gt;Genomics/*methods&lt;/keyword&gt;&lt;keyword&gt;High-Throughput Nucleotide Sequencing&lt;/keyword&gt;&lt;keyword&gt;Histones/chemistry/genetics&lt;/keyword&gt;&lt;keyword&gt;Sequence Analysis, RNA&lt;/keyword&gt;&lt;keyword&gt;*Software&lt;/keyword&gt;&lt;/keywords&gt;&lt;dates&gt;&lt;year&gt;2014&lt;/year&gt;&lt;pub-dates&gt;&lt;date&gt;Apr 1&lt;/date&gt;&lt;/pub-dates&gt;&lt;/dates&gt;&lt;isbn&gt;1367-4811 (Electronic)&amp;#xD;1367-4803 (Linking)&lt;/isbn&gt;&lt;accession-num&gt;24227677&lt;/accession-num&gt;&lt;urls&gt;&lt;related-urls&gt;&lt;url&gt;https://www.ncbi.nlm.nih.gov/pubmed/24227677&lt;/url&gt;&lt;/related-urls&gt;&lt;/urls&gt;&lt;electronic-resource-num&gt;10.1093/bioinformatics/btt656&lt;/electronic-resource-num&gt;&lt;/record&gt;&lt;/Cite&gt;&lt;/EndNote&gt;</w:instrText>
      </w:r>
      <w:r w:rsidRPr="000529AE">
        <w:rPr>
          <w:rFonts w:ascii="Arial" w:hAnsi="Arial" w:cs="Arial"/>
          <w:sz w:val="22"/>
          <w:szCs w:val="22"/>
        </w:rPr>
        <w:fldChar w:fldCharType="separate"/>
      </w:r>
      <w:r w:rsidR="00F31922" w:rsidRPr="000529AE">
        <w:rPr>
          <w:rFonts w:ascii="Arial" w:hAnsi="Arial" w:cs="Arial"/>
          <w:noProof/>
          <w:sz w:val="22"/>
          <w:szCs w:val="22"/>
          <w:vertAlign w:val="superscript"/>
        </w:rPr>
        <w:t>7</w:t>
      </w:r>
      <w:r w:rsidRPr="000529AE">
        <w:rPr>
          <w:rFonts w:ascii="Arial" w:hAnsi="Arial" w:cs="Arial"/>
          <w:sz w:val="22"/>
          <w:szCs w:val="22"/>
        </w:rPr>
        <w:fldChar w:fldCharType="end"/>
      </w:r>
      <w:r w:rsidRPr="000529AE">
        <w:rPr>
          <w:rFonts w:ascii="Arial" w:hAnsi="Arial" w:cs="Arial"/>
          <w:sz w:val="22"/>
          <w:szCs w:val="22"/>
        </w:rPr>
        <w:t xml:space="preserve"> v2.0.32. Alignment and gene counts were generated against the GRCm38.p6 (</w:t>
      </w:r>
      <w:proofErr w:type="spellStart"/>
      <w:r w:rsidRPr="000529AE">
        <w:rPr>
          <w:rFonts w:ascii="Arial" w:hAnsi="Arial" w:cs="Arial"/>
          <w:sz w:val="22"/>
          <w:szCs w:val="22"/>
        </w:rPr>
        <w:t>Ensembl</w:t>
      </w:r>
      <w:proofErr w:type="spellEnd"/>
      <w:r w:rsidRPr="000529AE">
        <w:rPr>
          <w:rFonts w:ascii="Arial" w:hAnsi="Arial" w:cs="Arial"/>
          <w:sz w:val="22"/>
          <w:szCs w:val="22"/>
        </w:rPr>
        <w:t xml:space="preserve"> release 101) mouse genome assembly.  Sequencing performance was assessed for the total number of aligned reads, total number of uniquely aligned reads, and features detected.  The ribosomal fraction, known junction saturation, and read distribution over known gene models were quantified with </w:t>
      </w:r>
      <w:proofErr w:type="spellStart"/>
      <w:r w:rsidRPr="000529AE">
        <w:rPr>
          <w:rFonts w:ascii="Arial" w:hAnsi="Arial" w:cs="Arial"/>
          <w:sz w:val="22"/>
          <w:szCs w:val="22"/>
        </w:rPr>
        <w:t>RSeQC</w:t>
      </w:r>
      <w:proofErr w:type="spellEnd"/>
      <w:r w:rsidRPr="000529AE">
        <w:rPr>
          <w:rFonts w:ascii="Arial" w:hAnsi="Arial" w:cs="Arial"/>
          <w:sz w:val="22"/>
          <w:szCs w:val="22"/>
        </w:rPr>
        <w:t xml:space="preserve"> </w:t>
      </w:r>
      <w:r w:rsidRPr="000529AE">
        <w:rPr>
          <w:rFonts w:ascii="Arial" w:hAnsi="Arial" w:cs="Arial"/>
          <w:sz w:val="22"/>
          <w:szCs w:val="22"/>
        </w:rPr>
        <w:fldChar w:fldCharType="begin"/>
      </w:r>
      <w:r w:rsidR="00F31922" w:rsidRPr="000529AE">
        <w:rPr>
          <w:rFonts w:ascii="Arial" w:hAnsi="Arial" w:cs="Arial"/>
          <w:sz w:val="22"/>
          <w:szCs w:val="22"/>
        </w:rPr>
        <w:instrText xml:space="preserve"> ADDIN EN.CITE &lt;EndNote&gt;&lt;Cite&gt;&lt;Author&gt;Wang&lt;/Author&gt;&lt;Year&gt;2012&lt;/Year&gt;&lt;RecNum&gt;679&lt;/RecNum&gt;&lt;DisplayText&gt;&lt;style face="superscript"&gt;14&lt;/style&gt;&lt;/DisplayText&gt;&lt;record&gt;&lt;rec-number&gt;679&lt;/rec-number&gt;&lt;foreign-keys&gt;&lt;key app="EN" db-id="v0twtfxez2rdxjexar7p5da3rzxtvpftpx52" timestamp="1724028217"&gt;679&lt;/key&gt;&lt;/foreign-keys&gt;&lt;ref-type name="Journal Article"&gt;17&lt;/ref-type&gt;&lt;contributors&gt;&lt;authors&gt;&lt;author&gt;Wang, L.&lt;/author&gt;&lt;author&gt;Wang, S.&lt;/author&gt;&lt;author&gt;Li, W.&lt;/author&gt;&lt;/authors&gt;&lt;/contributors&gt;&lt;auth-address&gt;Division of Biostatistics, Dan L. Duncan Cancer Center, Baylor College of Medicine, Houston, TX 77030, USA. WL1@bcm.edu&lt;/auth-address&gt;&lt;titles&gt;&lt;title&gt;RSeQC: quality control of RNA-seq experiments&lt;/title&gt;&lt;secondary-title&gt;Bioinformatics&lt;/secondary-title&gt;&lt;/titles&gt;&lt;periodical&gt;&lt;full-title&gt;Bioinformatics&lt;/full-title&gt;&lt;/periodical&gt;&lt;pages&gt;2184-5&lt;/pages&gt;&lt;volume&gt;28&lt;/volume&gt;&lt;number&gt;16&lt;/number&gt;&lt;edition&gt;2012/06/30&lt;/edition&gt;&lt;keywords&gt;&lt;keyword&gt;Computational Biology/methods&lt;/keyword&gt;&lt;keyword&gt;Quality Control&lt;/keyword&gt;&lt;keyword&gt;RNA/genetics&lt;/keyword&gt;&lt;keyword&gt;Sequence Analysis, RNA/*methods&lt;/keyword&gt;&lt;keyword&gt;*Software&lt;/keyword&gt;&lt;keyword&gt;*Transcriptome&lt;/keyword&gt;&lt;/keywords&gt;&lt;dates&gt;&lt;year&gt;2012&lt;/year&gt;&lt;pub-dates&gt;&lt;date&gt;Aug 15&lt;/date&gt;&lt;/pub-dates&gt;&lt;/dates&gt;&lt;isbn&gt;1367-4811 (Electronic)&amp;#xD;1367-4803 (Linking)&lt;/isbn&gt;&lt;accession-num&gt;22743226&lt;/accession-num&gt;&lt;urls&gt;&lt;related-urls&gt;&lt;url&gt;https://www.ncbi.nlm.nih.gov/pubmed/22743226&lt;/url&gt;&lt;/related-urls&gt;&lt;/urls&gt;&lt;electronic-resource-num&gt;10.1093/bioinformatics/bts356&lt;/electronic-resource-num&gt;&lt;/record&gt;&lt;/Cite&gt;&lt;/EndNote&gt;</w:instrText>
      </w:r>
      <w:r w:rsidRPr="000529AE">
        <w:rPr>
          <w:rFonts w:ascii="Arial" w:hAnsi="Arial" w:cs="Arial"/>
          <w:sz w:val="22"/>
          <w:szCs w:val="22"/>
        </w:rPr>
        <w:fldChar w:fldCharType="separate"/>
      </w:r>
      <w:r w:rsidR="00F31922" w:rsidRPr="000529AE">
        <w:rPr>
          <w:rFonts w:ascii="Arial" w:hAnsi="Arial" w:cs="Arial"/>
          <w:noProof/>
          <w:sz w:val="22"/>
          <w:szCs w:val="22"/>
          <w:vertAlign w:val="superscript"/>
        </w:rPr>
        <w:t>14</w:t>
      </w:r>
      <w:r w:rsidRPr="000529AE">
        <w:rPr>
          <w:rFonts w:ascii="Arial" w:hAnsi="Arial" w:cs="Arial"/>
          <w:sz w:val="22"/>
          <w:szCs w:val="22"/>
        </w:rPr>
        <w:fldChar w:fldCharType="end"/>
      </w:r>
      <w:r w:rsidRPr="000529AE">
        <w:rPr>
          <w:rFonts w:ascii="Arial" w:hAnsi="Arial" w:cs="Arial"/>
          <w:sz w:val="22"/>
          <w:szCs w:val="22"/>
        </w:rPr>
        <w:t xml:space="preserve"> v4.04. Differential expression, pathways analysis, and visualization were performed using methods described in the dual species part of the analysis. The model design for DESeq2 </w:t>
      </w:r>
      <w:r w:rsidRPr="000529AE">
        <w:rPr>
          <w:rFonts w:ascii="Arial" w:hAnsi="Arial" w:cs="Arial"/>
          <w:sz w:val="22"/>
          <w:szCs w:val="22"/>
        </w:rPr>
        <w:fldChar w:fldCharType="begin"/>
      </w:r>
      <w:r w:rsidR="00F31922" w:rsidRPr="000529AE">
        <w:rPr>
          <w:rFonts w:ascii="Arial" w:hAnsi="Arial" w:cs="Arial"/>
          <w:sz w:val="22"/>
          <w:szCs w:val="22"/>
        </w:rPr>
        <w:instrText xml:space="preserve"> ADDIN EN.CITE &lt;EndNote&gt;&lt;Cite&gt;&lt;Author&gt;Love&lt;/Author&gt;&lt;Year&gt;2014&lt;/Year&gt;&lt;RecNum&gt;213&lt;/RecNum&gt;&lt;DisplayText&gt;&lt;style face="superscript"&gt;9&lt;/style&gt;&lt;/DisplayText&gt;&lt;record&gt;&lt;rec-number&gt;213&lt;/rec-number&gt;&lt;foreign-keys&gt;&lt;key app="EN" db-id="v0twtfxez2rdxjexar7p5da3rzxtvpftpx52" timestamp="1687901297"&gt;213&lt;/key&gt;&lt;/foreign-keys&gt;&lt;ref-type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(Electronic)&amp;#xD;1465-6906 (Print)&amp;#xD;1474-7596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Pr="000529AE">
        <w:rPr>
          <w:rFonts w:ascii="Arial" w:hAnsi="Arial" w:cs="Arial"/>
          <w:sz w:val="22"/>
          <w:szCs w:val="22"/>
        </w:rPr>
        <w:fldChar w:fldCharType="separate"/>
      </w:r>
      <w:r w:rsidR="00F31922" w:rsidRPr="000529AE">
        <w:rPr>
          <w:rFonts w:ascii="Arial" w:hAnsi="Arial" w:cs="Arial"/>
          <w:noProof/>
          <w:sz w:val="22"/>
          <w:szCs w:val="22"/>
          <w:vertAlign w:val="superscript"/>
        </w:rPr>
        <w:t>9</w:t>
      </w:r>
      <w:r w:rsidRPr="000529AE">
        <w:rPr>
          <w:rFonts w:ascii="Arial" w:hAnsi="Arial" w:cs="Arial"/>
          <w:sz w:val="22"/>
          <w:szCs w:val="22"/>
        </w:rPr>
        <w:fldChar w:fldCharType="end"/>
      </w:r>
      <w:r w:rsidRPr="000529AE">
        <w:rPr>
          <w:rFonts w:ascii="Arial" w:hAnsi="Arial" w:cs="Arial"/>
          <w:sz w:val="22"/>
          <w:szCs w:val="22"/>
        </w:rPr>
        <w:t xml:space="preserve"> v1.30.1 included condition information. PCA plot was built without one sample which was considered as an outlier (</w:t>
      </w:r>
      <w:proofErr w:type="spellStart"/>
      <w:r w:rsidRPr="000529AE">
        <w:rPr>
          <w:rFonts w:ascii="Arial" w:hAnsi="Arial" w:cs="Arial"/>
          <w:sz w:val="22"/>
          <w:szCs w:val="22"/>
        </w:rPr>
        <w:t>pem</w:t>
      </w:r>
      <w:proofErr w:type="spellEnd"/>
      <w:r w:rsidRPr="000529AE">
        <w:rPr>
          <w:rFonts w:ascii="Arial" w:hAnsi="Arial" w:cs="Arial"/>
          <w:sz w:val="22"/>
          <w:szCs w:val="22"/>
        </w:rPr>
        <w:t xml:space="preserve"> condition, replicate 3).  Statistical significance for differentially expressed (DE) genes and pathways can be found in Tables 5-10.</w:t>
      </w:r>
      <w:r w:rsidRPr="000529AE">
        <w:rPr>
          <w:sz w:val="22"/>
          <w:szCs w:val="22"/>
        </w:rPr>
        <w:t xml:space="preserve"> </w:t>
      </w:r>
    </w:p>
    <w:p w14:paraId="286636AA" w14:textId="77777777" w:rsidR="00855DF2" w:rsidRPr="000529AE" w:rsidRDefault="00855DF2" w:rsidP="00855DF2">
      <w:pPr>
        <w:spacing w:line="480" w:lineRule="auto"/>
        <w:contextualSpacing/>
        <w:jc w:val="both"/>
        <w:rPr>
          <w:rFonts w:ascii="Arial" w:hAnsi="Arial" w:cs="Arial"/>
          <w:b/>
          <w:bCs/>
          <w:sz w:val="22"/>
          <w:szCs w:val="22"/>
        </w:rPr>
      </w:pPr>
    </w:p>
    <w:p w14:paraId="744BEB73" w14:textId="4A31C7B8" w:rsidR="00855DF2" w:rsidRPr="000529AE" w:rsidRDefault="00855DF2" w:rsidP="00855DF2">
      <w:pPr>
        <w:spacing w:line="480" w:lineRule="auto"/>
        <w:contextualSpacing/>
        <w:jc w:val="both"/>
        <w:rPr>
          <w:rFonts w:ascii="Arial" w:hAnsi="Arial" w:cs="Arial"/>
          <w:b/>
          <w:bCs/>
          <w:sz w:val="22"/>
          <w:szCs w:val="22"/>
        </w:rPr>
      </w:pPr>
      <w:r w:rsidRPr="000529AE">
        <w:rPr>
          <w:rFonts w:ascii="Arial" w:hAnsi="Arial" w:cs="Arial"/>
          <w:b/>
          <w:bCs/>
          <w:sz w:val="22"/>
          <w:szCs w:val="22"/>
        </w:rPr>
        <w:t xml:space="preserve">N-terminomics/terminal isotopic labeling (TAILS) </w:t>
      </w:r>
      <w:r w:rsidRPr="000529AE">
        <w:rPr>
          <w:rFonts w:ascii="Arial" w:hAnsi="Arial" w:cs="Arial"/>
          <w:b/>
          <w:bCs/>
          <w:sz w:val="22"/>
          <w:szCs w:val="22"/>
        </w:rPr>
        <w:fldChar w:fldCharType="begin">
          <w:fldData xml:space="preserve">PEVuZE5vdGU+PENpdGU+PEF1dGhvcj5EYXM8L0F1dGhvcj48WWVhcj4yMDIzPC9ZZWFyPjxSZWNO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</w:fldData>
        </w:fldChar>
      </w:r>
      <w:r w:rsidR="00F31922" w:rsidRPr="000529AE">
        <w:rPr>
          <w:rFonts w:ascii="Arial" w:hAnsi="Arial" w:cs="Arial"/>
          <w:b/>
          <w:bCs/>
          <w:sz w:val="22"/>
          <w:szCs w:val="22"/>
        </w:rPr>
        <w:instrText xml:space="preserve"> ADDIN EN.CITE </w:instrText>
      </w:r>
      <w:r w:rsidR="00F31922" w:rsidRPr="000529AE">
        <w:rPr>
          <w:rFonts w:ascii="Arial" w:hAnsi="Arial" w:cs="Arial"/>
          <w:b/>
          <w:bCs/>
          <w:sz w:val="22"/>
          <w:szCs w:val="22"/>
        </w:rPr>
        <w:fldChar w:fldCharType="begin">
          <w:fldData xml:space="preserve">PEVuZE5vdGU+PENpdGU+PEF1dGhvcj5EYXM8L0F1dGhvcj48WWVhcj4yMDIzPC9ZZWFyPjxSZWNO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</w:fldData>
        </w:fldChar>
      </w:r>
      <w:r w:rsidR="00F31922" w:rsidRPr="000529AE">
        <w:rPr>
          <w:rFonts w:ascii="Arial" w:hAnsi="Arial" w:cs="Arial"/>
          <w:b/>
          <w:bCs/>
          <w:sz w:val="22"/>
          <w:szCs w:val="22"/>
        </w:rPr>
        <w:instrText xml:space="preserve"> ADDIN EN.CITE.DATA </w:instrText>
      </w:r>
      <w:r w:rsidR="00F31922" w:rsidRPr="000529AE">
        <w:rPr>
          <w:rFonts w:ascii="Arial" w:hAnsi="Arial" w:cs="Arial"/>
          <w:b/>
          <w:bCs/>
          <w:sz w:val="22"/>
          <w:szCs w:val="22"/>
        </w:rPr>
      </w:r>
      <w:r w:rsidR="00F31922" w:rsidRPr="000529AE">
        <w:rPr>
          <w:rFonts w:ascii="Arial" w:hAnsi="Arial" w:cs="Arial"/>
          <w:b/>
          <w:bCs/>
          <w:sz w:val="22"/>
          <w:szCs w:val="22"/>
        </w:rPr>
        <w:fldChar w:fldCharType="end"/>
      </w:r>
      <w:r w:rsidRPr="000529AE">
        <w:rPr>
          <w:rFonts w:ascii="Arial" w:hAnsi="Arial" w:cs="Arial"/>
          <w:b/>
          <w:bCs/>
          <w:sz w:val="22"/>
          <w:szCs w:val="22"/>
        </w:rPr>
      </w:r>
      <w:r w:rsidRPr="000529AE">
        <w:rPr>
          <w:rFonts w:ascii="Arial" w:hAnsi="Arial" w:cs="Arial"/>
          <w:b/>
          <w:bCs/>
          <w:sz w:val="22"/>
          <w:szCs w:val="22"/>
        </w:rPr>
        <w:fldChar w:fldCharType="separate"/>
      </w:r>
      <w:r w:rsidR="00F31922" w:rsidRPr="000529AE">
        <w:rPr>
          <w:rFonts w:ascii="Arial" w:hAnsi="Arial" w:cs="Arial"/>
          <w:b/>
          <w:bCs/>
          <w:noProof/>
          <w:sz w:val="22"/>
          <w:szCs w:val="22"/>
          <w:vertAlign w:val="superscript"/>
        </w:rPr>
        <w:t>15</w:t>
      </w:r>
      <w:r w:rsidRPr="000529AE">
        <w:rPr>
          <w:rFonts w:ascii="Arial" w:hAnsi="Arial" w:cs="Arial"/>
          <w:b/>
          <w:bCs/>
          <w:sz w:val="22"/>
          <w:szCs w:val="22"/>
        </w:rPr>
        <w:fldChar w:fldCharType="end"/>
      </w:r>
      <w:r w:rsidRPr="000529AE">
        <w:rPr>
          <w:rFonts w:ascii="Arial" w:hAnsi="Arial" w:cs="Arial"/>
          <w:b/>
          <w:bCs/>
          <w:sz w:val="22"/>
          <w:szCs w:val="22"/>
        </w:rPr>
        <w:t xml:space="preserve">: </w:t>
      </w:r>
    </w:p>
    <w:p w14:paraId="1F9496DC" w14:textId="26D03A74" w:rsidR="00855DF2" w:rsidRPr="000529AE" w:rsidRDefault="00855DF2" w:rsidP="00855DF2">
      <w:pPr>
        <w:spacing w:line="480" w:lineRule="auto"/>
        <w:contextualSpacing/>
        <w:jc w:val="both"/>
        <w:rPr>
          <w:rFonts w:ascii="Arial" w:hAnsi="Arial" w:cs="Arial"/>
          <w:sz w:val="22"/>
          <w:szCs w:val="22"/>
        </w:rPr>
      </w:pPr>
      <w:r w:rsidRPr="000529AE">
        <w:rPr>
          <w:rFonts w:ascii="Arial" w:hAnsi="Arial" w:cs="Arial"/>
          <w:sz w:val="22"/>
          <w:szCs w:val="22"/>
        </w:rPr>
        <w:t>Freshly isolated live neutrophils from 3 independent donors were untreated (</w:t>
      </w:r>
      <w:r w:rsidR="00EF4BF2" w:rsidRPr="000529AE">
        <w:rPr>
          <w:rFonts w:ascii="Arial" w:hAnsi="Arial" w:cs="Arial"/>
          <w:sz w:val="22"/>
          <w:szCs w:val="22"/>
        </w:rPr>
        <w:t>Buffer</w:t>
      </w:r>
      <w:r w:rsidRPr="000529AE">
        <w:rPr>
          <w:rFonts w:ascii="Arial" w:hAnsi="Arial" w:cs="Arial"/>
          <w:sz w:val="22"/>
          <w:szCs w:val="22"/>
        </w:rPr>
        <w:t xml:space="preserve">) or treated with RgpB (gLNs) as described above. LN and gLN cell pellets were treated with guanidine HCl (6 M; pH 8.0) prior to N-terminomics. Samples were reduced with 5 mM dithiothreitol (DTT) for 1 h at </w:t>
      </w:r>
      <w:r w:rsidRPr="000529AE">
        <w:rPr>
          <w:rFonts w:ascii="Arial" w:hAnsi="Arial" w:cs="Arial"/>
          <w:color w:val="000000" w:themeColor="text1"/>
          <w:sz w:val="22"/>
          <w:szCs w:val="22"/>
        </w:rPr>
        <w:t>37</w:t>
      </w:r>
      <w:r w:rsidRPr="000529AE">
        <w:rPr>
          <w:rFonts w:ascii="Arial" w:hAnsi="Arial" w:cs="Arial"/>
          <w:sz w:val="22"/>
          <w:szCs w:val="22"/>
        </w:rPr>
        <w:sym w:font="Symbol" w:char="F0B0"/>
      </w:r>
      <w:r w:rsidRPr="000529AE">
        <w:rPr>
          <w:rFonts w:ascii="Arial" w:hAnsi="Arial" w:cs="Arial"/>
          <w:sz w:val="22"/>
          <w:szCs w:val="22"/>
        </w:rPr>
        <w:t xml:space="preserve"> C and alkylated with 15 mM iodoacetamide (IAA) for 30 minutes at room temperature, and then quenched with DTT (15 mM). pH was adjusted to 6.5, then </w:t>
      </w:r>
      <w:r w:rsidR="00EF4BF2" w:rsidRPr="000529AE">
        <w:rPr>
          <w:rFonts w:ascii="Arial" w:hAnsi="Arial" w:cs="Arial"/>
          <w:sz w:val="22"/>
          <w:szCs w:val="22"/>
        </w:rPr>
        <w:t>RgpB-treated</w:t>
      </w:r>
      <w:r w:rsidRPr="000529AE">
        <w:rPr>
          <w:rFonts w:ascii="Arial" w:hAnsi="Arial" w:cs="Arial"/>
          <w:sz w:val="22"/>
          <w:szCs w:val="22"/>
        </w:rPr>
        <w:t xml:space="preserve"> samples were isotopically labeled with deuterated heavy formaldehyde (40 mM) </w:t>
      </w:r>
      <w:r w:rsidR="00EF4BF2" w:rsidRPr="000529AE">
        <w:rPr>
          <w:rFonts w:ascii="Arial" w:hAnsi="Arial" w:cs="Arial"/>
          <w:sz w:val="22"/>
          <w:szCs w:val="22"/>
        </w:rPr>
        <w:t xml:space="preserve">and untreated (Buffer) controls were treated with light formaldehyde (40 mM) </w:t>
      </w:r>
      <w:r w:rsidRPr="000529AE">
        <w:rPr>
          <w:rFonts w:ascii="Arial" w:hAnsi="Arial" w:cs="Arial"/>
          <w:sz w:val="22"/>
          <w:szCs w:val="22"/>
        </w:rPr>
        <w:t xml:space="preserve">overnight at </w:t>
      </w:r>
      <w:r w:rsidRPr="000529AE">
        <w:rPr>
          <w:rFonts w:ascii="Arial" w:hAnsi="Arial" w:cs="Arial"/>
          <w:color w:val="000000" w:themeColor="text1"/>
          <w:sz w:val="22"/>
          <w:szCs w:val="22"/>
        </w:rPr>
        <w:t>37</w:t>
      </w:r>
      <w:r w:rsidRPr="000529AE">
        <w:rPr>
          <w:rFonts w:ascii="Arial" w:hAnsi="Arial" w:cs="Arial"/>
          <w:sz w:val="22"/>
          <w:szCs w:val="22"/>
        </w:rPr>
        <w:t>⁰C, then precipitated using acetone-methanol (8:1). The precipitated pellet was resuspended in 1 M NaOH</w:t>
      </w:r>
      <w:r w:rsidR="002263D9" w:rsidRPr="000529AE">
        <w:rPr>
          <w:rFonts w:ascii="Arial" w:hAnsi="Arial" w:cs="Arial"/>
          <w:sz w:val="22"/>
          <w:szCs w:val="22"/>
        </w:rPr>
        <w:t>. P</w:t>
      </w:r>
      <w:r w:rsidRPr="000529AE">
        <w:rPr>
          <w:rFonts w:ascii="Arial" w:hAnsi="Arial" w:cs="Arial"/>
          <w:sz w:val="22"/>
          <w:szCs w:val="22"/>
        </w:rPr>
        <w:t xml:space="preserve">roteins were digested with trypsin overnight at </w:t>
      </w:r>
      <w:r w:rsidRPr="000529AE">
        <w:rPr>
          <w:rFonts w:ascii="Arial" w:hAnsi="Arial" w:cs="Arial"/>
          <w:color w:val="000000" w:themeColor="text1"/>
          <w:sz w:val="22"/>
          <w:szCs w:val="22"/>
        </w:rPr>
        <w:t xml:space="preserve">37 </w:t>
      </w:r>
      <w:r w:rsidRPr="000529AE">
        <w:rPr>
          <w:rFonts w:ascii="Arial" w:hAnsi="Arial" w:cs="Arial"/>
          <w:sz w:val="22"/>
          <w:szCs w:val="22"/>
        </w:rPr>
        <w:sym w:font="Symbol" w:char="F0B0"/>
      </w:r>
      <w:r w:rsidRPr="000529AE">
        <w:rPr>
          <w:rFonts w:ascii="Arial" w:hAnsi="Arial" w:cs="Arial"/>
          <w:sz w:val="22"/>
          <w:szCs w:val="22"/>
        </w:rPr>
        <w:t xml:space="preserve">C. pH of all samples was adjusted to 6.5, then incubated overnight at </w:t>
      </w:r>
      <w:r w:rsidRPr="000529AE">
        <w:rPr>
          <w:rFonts w:ascii="Arial" w:hAnsi="Arial" w:cs="Arial"/>
          <w:color w:val="000000" w:themeColor="text1"/>
          <w:sz w:val="22"/>
          <w:szCs w:val="22"/>
        </w:rPr>
        <w:t>37</w:t>
      </w:r>
      <w:r w:rsidRPr="000529AE">
        <w:rPr>
          <w:rFonts w:ascii="Arial" w:hAnsi="Arial" w:cs="Arial"/>
          <w:sz w:val="22"/>
          <w:szCs w:val="22"/>
        </w:rPr>
        <w:t xml:space="preserve"> </w:t>
      </w:r>
      <w:r w:rsidRPr="000529AE">
        <w:rPr>
          <w:rFonts w:ascii="Arial" w:hAnsi="Arial" w:cs="Arial"/>
          <w:sz w:val="22"/>
          <w:szCs w:val="22"/>
        </w:rPr>
        <w:sym w:font="Symbol" w:char="F0B0"/>
      </w:r>
      <w:r w:rsidRPr="000529AE">
        <w:rPr>
          <w:rFonts w:ascii="Arial" w:hAnsi="Arial" w:cs="Arial"/>
          <w:sz w:val="22"/>
          <w:szCs w:val="22"/>
        </w:rPr>
        <w:t xml:space="preserve">C with dendritic polyglycerol aldehyde polymer. Unbound peptides were removed by </w:t>
      </w:r>
      <w:r w:rsidRPr="000529AE">
        <w:rPr>
          <w:rFonts w:ascii="Arial" w:hAnsi="Arial" w:cs="Arial"/>
          <w:sz w:val="22"/>
          <w:szCs w:val="22"/>
        </w:rPr>
        <w:lastRenderedPageBreak/>
        <w:t xml:space="preserve">passing through a centrifugal filter unit (10 </w:t>
      </w:r>
      <w:proofErr w:type="spellStart"/>
      <w:r w:rsidRPr="000529AE">
        <w:rPr>
          <w:rFonts w:ascii="Arial" w:hAnsi="Arial" w:cs="Arial"/>
          <w:sz w:val="22"/>
          <w:szCs w:val="22"/>
        </w:rPr>
        <w:t>kDa</w:t>
      </w:r>
      <w:proofErr w:type="spellEnd"/>
      <w:r w:rsidRPr="000529AE">
        <w:rPr>
          <w:rFonts w:ascii="Arial" w:hAnsi="Arial" w:cs="Arial"/>
          <w:sz w:val="22"/>
          <w:szCs w:val="22"/>
        </w:rPr>
        <w:t xml:space="preserve"> limit in membrane) with centrifugation at 10,000 x </w:t>
      </w:r>
      <w:r w:rsidRPr="000529AE">
        <w:rPr>
          <w:rFonts w:ascii="Arial" w:hAnsi="Arial" w:cs="Arial"/>
          <w:i/>
          <w:iCs/>
          <w:sz w:val="22"/>
          <w:szCs w:val="22"/>
        </w:rPr>
        <w:t>g</w:t>
      </w:r>
      <w:r w:rsidRPr="000529AE">
        <w:rPr>
          <w:rFonts w:ascii="Arial" w:hAnsi="Arial" w:cs="Arial"/>
          <w:sz w:val="22"/>
          <w:szCs w:val="22"/>
        </w:rPr>
        <w:t xml:space="preserve">, 5 minutes. The membrane was serially washed 3 times with Tris-HCl (100 mM, pH 6.5). Samples were adjusted to a pH of 3 with 100% formic acid. All samples were desalted with Sep-Pak C18 columns, then lyophilized for analysis by liquid chromatography-mass spectrometry (LC-MS/MS; Mass Spectrometry Core Facility, University of Calgary, Canada). </w:t>
      </w:r>
    </w:p>
    <w:p w14:paraId="226C47F8" w14:textId="77777777" w:rsidR="00855DF2" w:rsidRPr="000529AE" w:rsidRDefault="00855DF2" w:rsidP="00855DF2">
      <w:pPr>
        <w:pStyle w:val="Heading2"/>
        <w:spacing w:before="240" w:line="480" w:lineRule="auto"/>
        <w:contextualSpacing/>
        <w:rPr>
          <w:rFonts w:ascii="Arial" w:eastAsia="Times New Roman" w:hAnsi="Arial" w:cs="Arial"/>
          <w:b/>
          <w:bCs/>
          <w:color w:val="000000" w:themeColor="text1"/>
          <w:sz w:val="22"/>
          <w:szCs w:val="22"/>
          <w:lang w:bidi="bn-IN"/>
        </w:rPr>
      </w:pPr>
      <w:r w:rsidRPr="000529AE">
        <w:rPr>
          <w:rFonts w:ascii="Arial" w:eastAsia="Times New Roman" w:hAnsi="Arial" w:cs="Arial"/>
          <w:b/>
          <w:bCs/>
          <w:color w:val="000000" w:themeColor="text1"/>
          <w:sz w:val="22"/>
          <w:szCs w:val="22"/>
          <w:lang w:bidi="bn-IN"/>
        </w:rPr>
        <w:t>High performance liquid chromatography (HPLC) and mass spectrometry</w:t>
      </w:r>
    </w:p>
    <w:p w14:paraId="6AA1E9A0" w14:textId="3E66D4B3" w:rsidR="001F2829" w:rsidRPr="000529AE" w:rsidRDefault="00855DF2" w:rsidP="00855DF2">
      <w:pPr>
        <w:spacing w:line="480" w:lineRule="auto"/>
        <w:contextualSpacing/>
        <w:jc w:val="both"/>
        <w:rPr>
          <w:rFonts w:ascii="Arial" w:hAnsi="Arial" w:cs="Arial"/>
          <w:color w:val="000000" w:themeColor="text1"/>
          <w:sz w:val="22"/>
          <w:szCs w:val="22"/>
          <w:lang w:bidi="bn-IN"/>
        </w:rPr>
      </w:pPr>
      <w:r w:rsidRPr="000529AE">
        <w:rPr>
          <w:rFonts w:ascii="Arial" w:hAnsi="Arial" w:cs="Arial"/>
          <w:color w:val="000000" w:themeColor="text1"/>
          <w:sz w:val="22"/>
          <w:szCs w:val="22"/>
          <w:lang w:bidi="bn-IN"/>
        </w:rPr>
        <w:t>All liquid chromatography and mass spectrometry experiment</w:t>
      </w:r>
      <w:r w:rsidR="002263D9" w:rsidRPr="000529AE">
        <w:rPr>
          <w:rFonts w:ascii="Arial" w:hAnsi="Arial" w:cs="Arial"/>
          <w:color w:val="000000" w:themeColor="text1"/>
          <w:sz w:val="22"/>
          <w:szCs w:val="22"/>
          <w:lang w:bidi="bn-IN"/>
        </w:rPr>
        <w:t>s</w:t>
      </w:r>
      <w:r w:rsidRPr="000529AE">
        <w:rPr>
          <w:rFonts w:ascii="Arial" w:hAnsi="Arial" w:cs="Arial"/>
          <w:color w:val="000000" w:themeColor="text1"/>
          <w:sz w:val="22"/>
          <w:szCs w:val="22"/>
          <w:lang w:bidi="bn-IN"/>
        </w:rPr>
        <w:t xml:space="preserve"> were carried out by the Southern Alberta Mass Spectrometry core facility at the University of Calgary, Canada. Analysis was performed on an Orbitrap Fusion Lumos </w:t>
      </w:r>
      <w:proofErr w:type="spellStart"/>
      <w:r w:rsidRPr="000529AE">
        <w:rPr>
          <w:rFonts w:ascii="Arial" w:hAnsi="Arial" w:cs="Arial"/>
          <w:color w:val="000000" w:themeColor="text1"/>
          <w:sz w:val="22"/>
          <w:szCs w:val="22"/>
          <w:lang w:bidi="bn-IN"/>
        </w:rPr>
        <w:t>Tribrid</w:t>
      </w:r>
      <w:proofErr w:type="spellEnd"/>
      <w:r w:rsidRPr="000529AE">
        <w:rPr>
          <w:rFonts w:ascii="Arial" w:hAnsi="Arial" w:cs="Arial"/>
          <w:color w:val="000000" w:themeColor="text1"/>
          <w:sz w:val="22"/>
          <w:szCs w:val="22"/>
          <w:lang w:bidi="bn-IN"/>
        </w:rPr>
        <w:t xml:space="preserve"> mass spectrometer (</w:t>
      </w:r>
      <w:proofErr w:type="spellStart"/>
      <w:r w:rsidRPr="000529AE">
        <w:rPr>
          <w:rFonts w:ascii="Arial" w:hAnsi="Arial" w:cs="Arial"/>
          <w:color w:val="000000" w:themeColor="text1"/>
          <w:sz w:val="22"/>
          <w:szCs w:val="22"/>
          <w:lang w:bidi="bn-IN"/>
        </w:rPr>
        <w:t>Thermo</w:t>
      </w:r>
      <w:proofErr w:type="spellEnd"/>
      <w:r w:rsidRPr="000529AE">
        <w:rPr>
          <w:rFonts w:ascii="Arial" w:hAnsi="Arial" w:cs="Arial"/>
          <w:color w:val="000000" w:themeColor="text1"/>
          <w:sz w:val="22"/>
          <w:szCs w:val="22"/>
          <w:lang w:bidi="bn-IN"/>
        </w:rPr>
        <w:t xml:space="preserve"> Fisher Scientific, </w:t>
      </w:r>
      <w:r w:rsidRPr="000529AE">
        <w:rPr>
          <w:rFonts w:ascii="Arial" w:hAnsi="Arial" w:cs="Arial"/>
          <w:color w:val="000000" w:themeColor="text1"/>
          <w:sz w:val="22"/>
          <w:szCs w:val="22"/>
        </w:rPr>
        <w:t>Mississauga, ON)</w:t>
      </w:r>
      <w:r w:rsidRPr="000529AE">
        <w:rPr>
          <w:rFonts w:ascii="Arial" w:hAnsi="Arial" w:cs="Arial"/>
          <w:color w:val="000000" w:themeColor="text1"/>
          <w:sz w:val="22"/>
          <w:szCs w:val="22"/>
          <w:lang w:bidi="bn-IN"/>
        </w:rPr>
        <w:t xml:space="preserve"> operated with </w:t>
      </w:r>
      <w:proofErr w:type="spellStart"/>
      <w:r w:rsidRPr="000529AE">
        <w:rPr>
          <w:rFonts w:ascii="Arial" w:hAnsi="Arial" w:cs="Arial"/>
          <w:color w:val="000000" w:themeColor="text1"/>
          <w:sz w:val="22"/>
          <w:szCs w:val="22"/>
          <w:lang w:bidi="bn-IN"/>
        </w:rPr>
        <w:t>Xcalibur</w:t>
      </w:r>
      <w:proofErr w:type="spellEnd"/>
      <w:r w:rsidRPr="000529AE">
        <w:rPr>
          <w:rFonts w:ascii="Arial" w:hAnsi="Arial" w:cs="Arial"/>
          <w:color w:val="000000" w:themeColor="text1"/>
          <w:sz w:val="22"/>
          <w:szCs w:val="22"/>
          <w:lang w:bidi="bn-IN"/>
        </w:rPr>
        <w:t xml:space="preserve"> (version 4.0.21.10) and coupled to a </w:t>
      </w:r>
      <w:proofErr w:type="spellStart"/>
      <w:r w:rsidRPr="000529AE">
        <w:rPr>
          <w:rFonts w:ascii="Arial" w:hAnsi="Arial" w:cs="Arial"/>
          <w:color w:val="000000" w:themeColor="text1"/>
          <w:sz w:val="22"/>
          <w:szCs w:val="22"/>
          <w:lang w:bidi="bn-IN"/>
        </w:rPr>
        <w:t>Thermo</w:t>
      </w:r>
      <w:proofErr w:type="spellEnd"/>
      <w:r w:rsidRPr="000529AE">
        <w:rPr>
          <w:rFonts w:ascii="Arial" w:hAnsi="Arial" w:cs="Arial"/>
          <w:color w:val="000000" w:themeColor="text1"/>
          <w:sz w:val="22"/>
          <w:szCs w:val="22"/>
          <w:lang w:bidi="bn-IN"/>
        </w:rPr>
        <w:t xml:space="preserve"> Scientific Easy-</w:t>
      </w:r>
      <w:proofErr w:type="spellStart"/>
      <w:r w:rsidRPr="000529AE">
        <w:rPr>
          <w:rFonts w:ascii="Arial" w:hAnsi="Arial" w:cs="Arial"/>
          <w:color w:val="000000" w:themeColor="text1"/>
          <w:sz w:val="22"/>
          <w:szCs w:val="22"/>
          <w:lang w:bidi="bn-IN"/>
        </w:rPr>
        <w:t>nLC</w:t>
      </w:r>
      <w:proofErr w:type="spellEnd"/>
      <w:r w:rsidRPr="000529AE">
        <w:rPr>
          <w:rFonts w:ascii="Arial" w:hAnsi="Arial" w:cs="Arial"/>
          <w:color w:val="000000" w:themeColor="text1"/>
          <w:sz w:val="22"/>
          <w:szCs w:val="22"/>
          <w:lang w:bidi="bn-IN"/>
        </w:rPr>
        <w:t xml:space="preserve"> (nanoflow Liquid Chromatography) 1,200 system. Tryptic peptides (2 µg) were loaded onto a C18 trap (75 µm</w:t>
      </w:r>
      <m:oMath>
        <m:r>
          <w:rPr>
            <w:rFonts w:ascii="Cambria Math" w:hAnsi="Cambria Math" w:cs="Arial"/>
            <w:color w:val="000000" w:themeColor="text1"/>
            <w:sz w:val="22"/>
            <w:szCs w:val="22"/>
            <w:lang w:bidi="bn-IN"/>
          </w:rPr>
          <m:t xml:space="preserve"> ×</m:t>
        </m:r>
      </m:oMath>
      <w:r w:rsidRPr="000529AE">
        <w:rPr>
          <w:rFonts w:ascii="Arial" w:hAnsi="Arial" w:cs="Arial"/>
          <w:color w:val="000000" w:themeColor="text1"/>
          <w:sz w:val="22"/>
          <w:szCs w:val="22"/>
          <w:lang w:bidi="bn-IN"/>
        </w:rPr>
        <w:t xml:space="preserve"> 2 cm; Acclaim PepMap 100, P/N 164946; Thermo Fisher Scientific) at a flow rate of 2 µL/min of solvent A (0.1% formic acid and 3% acetonitrile in LC-mass spectrometry grade water). Peptides were eluted using a 120 min gradient from 5 to 40% (5% to 28% in 105 min followed by an increase to 40% B in 15 min) of solvent B (0.1% formic acid in 80% LC-mass spectrometry grade acetonitrile) at a flow rate of 0.3% µL/min and separated on a C18 analytical column (75 µm </w:t>
      </w:r>
      <m:oMath>
        <m:r>
          <w:rPr>
            <w:rFonts w:ascii="Cambria Math" w:hAnsi="Cambria Math" w:cs="Arial"/>
            <w:color w:val="000000" w:themeColor="text1"/>
            <w:sz w:val="22"/>
            <w:szCs w:val="22"/>
            <w:lang w:bidi="bn-IN"/>
          </w:rPr>
          <m:t>×</m:t>
        </m:r>
      </m:oMath>
      <w:r w:rsidRPr="000529AE">
        <w:rPr>
          <w:rFonts w:ascii="Arial" w:hAnsi="Arial" w:cs="Arial"/>
          <w:color w:val="000000" w:themeColor="text1"/>
          <w:sz w:val="22"/>
          <w:szCs w:val="22"/>
          <w:lang w:bidi="bn-IN"/>
        </w:rPr>
        <w:t xml:space="preserve"> 50 cm; PepMap RSLC C18; P/N ES803; Thermo Fisher Scientific).  Peptides were then eletrosprayed using 2.3 kV into the ion transfer tube (300° C) of the Orbitrap Lumos operating in positive mode. The Orbitrap first performed a full mass spectrometry scan at a resolution of 120,000 FWHM to detect the precursor ion having a mass-to-charge ratio (m/z) between 375 and 1,575 and a +2 to +4 charge. The Orbitrap AGC (Auto Gain Control) and the maximum injection time were set at 4 x</w:t>
      </w:r>
      <w:r w:rsidR="002263D9" w:rsidRPr="000529AE">
        <w:rPr>
          <w:rFonts w:ascii="Arial" w:hAnsi="Arial" w:cs="Arial"/>
          <w:color w:val="000000" w:themeColor="text1"/>
          <w:sz w:val="22"/>
          <w:szCs w:val="22"/>
          <w:lang w:bidi="bn-IN"/>
        </w:rPr>
        <w:t xml:space="preserve"> </w:t>
      </w:r>
      <w:r w:rsidRPr="000529AE">
        <w:rPr>
          <w:rFonts w:ascii="Arial" w:hAnsi="Arial" w:cs="Arial"/>
          <w:color w:val="000000" w:themeColor="text1"/>
          <w:sz w:val="22"/>
          <w:szCs w:val="22"/>
          <w:lang w:bidi="bn-IN"/>
        </w:rPr>
        <w:t>10</w:t>
      </w:r>
      <w:r w:rsidRPr="000529AE">
        <w:rPr>
          <w:rFonts w:ascii="Arial" w:hAnsi="Arial" w:cs="Arial"/>
          <w:color w:val="000000" w:themeColor="text1"/>
          <w:sz w:val="22"/>
          <w:szCs w:val="22"/>
          <w:vertAlign w:val="superscript"/>
          <w:lang w:bidi="bn-IN"/>
        </w:rPr>
        <w:t>5</w:t>
      </w:r>
      <w:r w:rsidRPr="000529AE">
        <w:rPr>
          <w:rFonts w:ascii="Arial" w:hAnsi="Arial" w:cs="Arial"/>
          <w:color w:val="000000" w:themeColor="text1"/>
          <w:sz w:val="22"/>
          <w:szCs w:val="22"/>
          <w:lang w:bidi="bn-IN"/>
        </w:rPr>
        <w:t xml:space="preserve"> and 50 </w:t>
      </w:r>
      <w:proofErr w:type="spellStart"/>
      <w:r w:rsidRPr="000529AE">
        <w:rPr>
          <w:rFonts w:ascii="Arial" w:hAnsi="Arial" w:cs="Arial"/>
          <w:color w:val="000000" w:themeColor="text1"/>
          <w:sz w:val="22"/>
          <w:szCs w:val="22"/>
          <w:lang w:bidi="bn-IN"/>
        </w:rPr>
        <w:t>ms</w:t>
      </w:r>
      <w:proofErr w:type="spellEnd"/>
      <w:r w:rsidRPr="000529AE">
        <w:rPr>
          <w:rFonts w:ascii="Arial" w:hAnsi="Arial" w:cs="Arial"/>
          <w:color w:val="000000" w:themeColor="text1"/>
          <w:sz w:val="22"/>
          <w:szCs w:val="22"/>
          <w:lang w:bidi="bn-IN"/>
        </w:rPr>
        <w:t xml:space="preserve">, respectively.  The Orbitrap was operated using the top speed mode with a 3s cycle time for precursor selection. The most intense precursor ions presenting a </w:t>
      </w:r>
      <w:proofErr w:type="spellStart"/>
      <w:r w:rsidRPr="000529AE">
        <w:rPr>
          <w:rFonts w:ascii="Arial" w:hAnsi="Arial" w:cs="Arial"/>
          <w:color w:val="000000" w:themeColor="text1"/>
          <w:sz w:val="22"/>
          <w:szCs w:val="22"/>
          <w:lang w:bidi="bn-IN"/>
        </w:rPr>
        <w:t>peptidic</w:t>
      </w:r>
      <w:proofErr w:type="spellEnd"/>
      <w:r w:rsidRPr="000529AE">
        <w:rPr>
          <w:rFonts w:ascii="Arial" w:hAnsi="Arial" w:cs="Arial"/>
          <w:color w:val="000000" w:themeColor="text1"/>
          <w:sz w:val="22"/>
          <w:szCs w:val="22"/>
          <w:lang w:bidi="bn-IN"/>
        </w:rPr>
        <w:t xml:space="preserve"> isotopic profile and having an intensity threshold of at least 2 x 10</w:t>
      </w:r>
      <w:r w:rsidRPr="000529AE">
        <w:rPr>
          <w:rFonts w:ascii="Arial" w:hAnsi="Arial" w:cs="Arial"/>
          <w:color w:val="000000" w:themeColor="text1"/>
          <w:sz w:val="22"/>
          <w:szCs w:val="22"/>
          <w:vertAlign w:val="superscript"/>
          <w:lang w:bidi="bn-IN"/>
        </w:rPr>
        <w:t>4</w:t>
      </w:r>
      <w:r w:rsidRPr="000529AE">
        <w:rPr>
          <w:rFonts w:ascii="Arial" w:hAnsi="Arial" w:cs="Arial"/>
          <w:color w:val="000000" w:themeColor="text1"/>
          <w:sz w:val="22"/>
          <w:szCs w:val="22"/>
          <w:lang w:bidi="bn-IN"/>
        </w:rPr>
        <w:t xml:space="preserve"> were isolated using the quadrupole (isolation window of m/z 0.7) and fragmented with HCD (38% </w:t>
      </w:r>
      <w:r w:rsidRPr="000529AE">
        <w:rPr>
          <w:rFonts w:ascii="Arial" w:hAnsi="Arial" w:cs="Arial"/>
          <w:color w:val="000000" w:themeColor="text1"/>
          <w:sz w:val="22"/>
          <w:szCs w:val="22"/>
          <w:lang w:bidi="bn-IN"/>
        </w:rPr>
        <w:lastRenderedPageBreak/>
        <w:t>collision energy) in the ion routing Multipole. The fragment ions (MS2) were analyzed in the Orbitrap at a resolution of 15,000. The AGC, the maximum injection time</w:t>
      </w:r>
      <w:r w:rsidR="002263D9" w:rsidRPr="000529AE">
        <w:rPr>
          <w:rFonts w:ascii="Arial" w:hAnsi="Arial" w:cs="Arial"/>
          <w:color w:val="000000" w:themeColor="text1"/>
          <w:sz w:val="22"/>
          <w:szCs w:val="22"/>
          <w:lang w:bidi="bn-IN"/>
        </w:rPr>
        <w:t>,</w:t>
      </w:r>
      <w:r w:rsidRPr="000529AE">
        <w:rPr>
          <w:rFonts w:ascii="Arial" w:hAnsi="Arial" w:cs="Arial"/>
          <w:color w:val="000000" w:themeColor="text1"/>
          <w:sz w:val="22"/>
          <w:szCs w:val="22"/>
          <w:lang w:bidi="bn-IN"/>
        </w:rPr>
        <w:t xml:space="preserve"> and the first mass were set at 1 </w:t>
      </w:r>
      <w:r w:rsidR="002263D9" w:rsidRPr="000529AE">
        <w:rPr>
          <w:rFonts w:ascii="Arial" w:hAnsi="Arial" w:cs="Arial"/>
          <w:color w:val="000000" w:themeColor="text1"/>
          <w:sz w:val="22"/>
          <w:szCs w:val="22"/>
          <w:lang w:bidi="bn-IN"/>
        </w:rPr>
        <w:t>10^</w:t>
      </w:r>
      <w:r w:rsidRPr="000529AE">
        <w:rPr>
          <w:rFonts w:ascii="Arial" w:hAnsi="Arial" w:cs="Arial"/>
          <w:color w:val="000000" w:themeColor="text1"/>
          <w:sz w:val="22"/>
          <w:szCs w:val="22"/>
          <w:vertAlign w:val="superscript"/>
          <w:lang w:bidi="bn-IN"/>
        </w:rPr>
        <w:t>5</w:t>
      </w:r>
      <w:r w:rsidRPr="000529AE">
        <w:rPr>
          <w:rFonts w:ascii="Arial" w:hAnsi="Arial" w:cs="Arial"/>
          <w:color w:val="000000" w:themeColor="text1"/>
          <w:sz w:val="22"/>
          <w:szCs w:val="22"/>
          <w:lang w:bidi="bn-IN"/>
        </w:rPr>
        <w:t xml:space="preserve">, 105 </w:t>
      </w:r>
      <w:proofErr w:type="spellStart"/>
      <w:r w:rsidRPr="000529AE">
        <w:rPr>
          <w:rFonts w:ascii="Arial" w:hAnsi="Arial" w:cs="Arial"/>
          <w:color w:val="000000" w:themeColor="text1"/>
          <w:sz w:val="22"/>
          <w:szCs w:val="22"/>
          <w:lang w:bidi="bn-IN"/>
        </w:rPr>
        <w:t>ms</w:t>
      </w:r>
      <w:proofErr w:type="spellEnd"/>
      <w:r w:rsidRPr="000529AE">
        <w:rPr>
          <w:rFonts w:ascii="Arial" w:hAnsi="Arial" w:cs="Arial"/>
          <w:color w:val="000000" w:themeColor="text1"/>
          <w:sz w:val="22"/>
          <w:szCs w:val="22"/>
          <w:lang w:bidi="bn-IN"/>
        </w:rPr>
        <w:t xml:space="preserve">, and 100 </w:t>
      </w:r>
      <w:proofErr w:type="spellStart"/>
      <w:r w:rsidRPr="000529AE">
        <w:rPr>
          <w:rFonts w:ascii="Arial" w:hAnsi="Arial" w:cs="Arial"/>
          <w:color w:val="000000" w:themeColor="text1"/>
          <w:sz w:val="22"/>
          <w:szCs w:val="22"/>
          <w:lang w:bidi="bn-IN"/>
        </w:rPr>
        <w:t>ms</w:t>
      </w:r>
      <w:proofErr w:type="spellEnd"/>
      <w:r w:rsidRPr="000529AE">
        <w:rPr>
          <w:rFonts w:ascii="Arial" w:hAnsi="Arial" w:cs="Arial"/>
          <w:color w:val="000000" w:themeColor="text1"/>
          <w:sz w:val="22"/>
          <w:szCs w:val="22"/>
          <w:lang w:bidi="bn-IN"/>
        </w:rPr>
        <w:t xml:space="preserve">, respectively. Dynamic exclusion was enabled for 45 s to avoid the acquisition of the same precursor ion having a similar m/z (±10 ppm). </w:t>
      </w:r>
    </w:p>
    <w:p w14:paraId="58A41F59" w14:textId="77777777" w:rsidR="00855DF2" w:rsidRPr="000529AE" w:rsidRDefault="00855DF2" w:rsidP="00855DF2">
      <w:pPr>
        <w:spacing w:line="480" w:lineRule="auto"/>
        <w:contextualSpacing/>
        <w:jc w:val="both"/>
        <w:rPr>
          <w:rFonts w:ascii="Arial" w:hAnsi="Arial" w:cs="Arial"/>
          <w:color w:val="000000" w:themeColor="text1"/>
          <w:sz w:val="22"/>
          <w:szCs w:val="22"/>
          <w:lang w:bidi="bn-IN"/>
        </w:rPr>
      </w:pPr>
    </w:p>
    <w:p w14:paraId="2B538D53" w14:textId="77777777" w:rsidR="00855DF2" w:rsidRPr="000529AE" w:rsidRDefault="00855DF2" w:rsidP="00855DF2">
      <w:pPr>
        <w:pStyle w:val="Heading2"/>
        <w:spacing w:before="240" w:line="480" w:lineRule="auto"/>
        <w:contextualSpacing/>
        <w:rPr>
          <w:rFonts w:ascii="Arial" w:hAnsi="Arial" w:cs="Arial"/>
          <w:b/>
          <w:bCs/>
          <w:color w:val="000000" w:themeColor="text1"/>
          <w:sz w:val="22"/>
          <w:szCs w:val="22"/>
          <w:lang w:bidi="bn-IN"/>
        </w:rPr>
      </w:pPr>
      <w:r w:rsidRPr="000529AE">
        <w:rPr>
          <w:rFonts w:ascii="Arial" w:hAnsi="Arial" w:cs="Arial"/>
          <w:b/>
          <w:bCs/>
          <w:color w:val="000000" w:themeColor="text1"/>
          <w:sz w:val="22"/>
          <w:szCs w:val="22"/>
          <w:lang w:bidi="bn-IN"/>
        </w:rPr>
        <w:t xml:space="preserve">Proteomic data and bioinformatic analysis </w:t>
      </w:r>
    </w:p>
    <w:p w14:paraId="3F616386" w14:textId="77777777" w:rsidR="00855DF2" w:rsidRPr="000529AE" w:rsidRDefault="00855DF2" w:rsidP="00855DF2">
      <w:pPr>
        <w:autoSpaceDE w:val="0"/>
        <w:autoSpaceDN w:val="0"/>
        <w:adjustRightInd w:val="0"/>
        <w:spacing w:line="480" w:lineRule="auto"/>
        <w:contextualSpacing/>
        <w:jc w:val="both"/>
        <w:rPr>
          <w:rFonts w:ascii="Arial" w:hAnsi="Arial" w:cs="Arial"/>
          <w:sz w:val="22"/>
          <w:szCs w:val="22"/>
          <w:lang w:val="en-GB"/>
        </w:rPr>
      </w:pPr>
      <w:r w:rsidRPr="000529AE">
        <w:rPr>
          <w:rFonts w:ascii="Arial" w:hAnsi="Arial" w:cs="Arial"/>
          <w:color w:val="000000" w:themeColor="text1"/>
          <w:sz w:val="22"/>
          <w:szCs w:val="22"/>
          <w:lang w:bidi="bn-IN"/>
        </w:rPr>
        <w:t xml:space="preserve">Spectral data were matched to peptide sequences in the human </w:t>
      </w:r>
      <w:proofErr w:type="spellStart"/>
      <w:r w:rsidRPr="000529AE">
        <w:rPr>
          <w:rFonts w:ascii="Arial" w:hAnsi="Arial" w:cs="Arial"/>
          <w:color w:val="000000" w:themeColor="text1"/>
          <w:sz w:val="22"/>
          <w:szCs w:val="22"/>
          <w:lang w:bidi="bn-IN"/>
        </w:rPr>
        <w:t>UniProt</w:t>
      </w:r>
      <w:proofErr w:type="spellEnd"/>
      <w:r w:rsidRPr="000529AE">
        <w:rPr>
          <w:rFonts w:ascii="Arial" w:hAnsi="Arial" w:cs="Arial"/>
          <w:color w:val="000000" w:themeColor="text1"/>
          <w:sz w:val="22"/>
          <w:szCs w:val="22"/>
          <w:lang w:bidi="bn-IN"/>
        </w:rPr>
        <w:t xml:space="preserve"> protein database using the </w:t>
      </w:r>
      <w:proofErr w:type="spellStart"/>
      <w:r w:rsidRPr="000529AE">
        <w:rPr>
          <w:rFonts w:ascii="Arial" w:hAnsi="Arial" w:cs="Arial"/>
          <w:color w:val="000000" w:themeColor="text1"/>
          <w:sz w:val="22"/>
          <w:szCs w:val="22"/>
          <w:lang w:bidi="bn-IN"/>
        </w:rPr>
        <w:t>MaxQuant</w:t>
      </w:r>
      <w:proofErr w:type="spellEnd"/>
      <w:r w:rsidRPr="000529AE">
        <w:rPr>
          <w:rFonts w:ascii="Arial" w:hAnsi="Arial" w:cs="Arial"/>
          <w:color w:val="000000" w:themeColor="text1"/>
          <w:sz w:val="22"/>
          <w:szCs w:val="22"/>
          <w:lang w:bidi="bn-IN"/>
        </w:rPr>
        <w:t xml:space="preserve"> software package v.1.6.0.1, peptide-spectrum match false discovery rate (FDR) of &lt; 0.01 for the shotgun proteomics data and &lt; 0.05 for the N-terminomics/TAILS data. Search parameters included a mass tolerance of 20 </w:t>
      </w:r>
      <w:proofErr w:type="spellStart"/>
      <w:r w:rsidRPr="000529AE">
        <w:rPr>
          <w:rFonts w:ascii="Arial" w:hAnsi="Arial" w:cs="Arial"/>
          <w:color w:val="000000" w:themeColor="text1"/>
          <w:sz w:val="22"/>
          <w:szCs w:val="22"/>
          <w:lang w:bidi="bn-IN"/>
        </w:rPr>
        <w:t>p.p.m.</w:t>
      </w:r>
      <w:proofErr w:type="spellEnd"/>
      <w:r w:rsidRPr="000529AE">
        <w:rPr>
          <w:rFonts w:ascii="Arial" w:hAnsi="Arial" w:cs="Arial"/>
          <w:color w:val="000000" w:themeColor="text1"/>
          <w:sz w:val="22"/>
          <w:szCs w:val="22"/>
          <w:lang w:bidi="bn-IN"/>
        </w:rPr>
        <w:t xml:space="preserve"> for the parent ion, 0.05 Da for the fragment ion, </w:t>
      </w:r>
      <w:proofErr w:type="spellStart"/>
      <w:r w:rsidRPr="000529AE">
        <w:rPr>
          <w:rFonts w:ascii="Arial" w:hAnsi="Arial" w:cs="Arial"/>
          <w:color w:val="000000" w:themeColor="text1"/>
          <w:sz w:val="22"/>
          <w:szCs w:val="22"/>
          <w:lang w:bidi="bn-IN"/>
        </w:rPr>
        <w:t>carbamidomethylation</w:t>
      </w:r>
      <w:proofErr w:type="spellEnd"/>
      <w:r w:rsidRPr="000529AE">
        <w:rPr>
          <w:rFonts w:ascii="Arial" w:hAnsi="Arial" w:cs="Arial"/>
          <w:color w:val="000000" w:themeColor="text1"/>
          <w:sz w:val="22"/>
          <w:szCs w:val="22"/>
          <w:lang w:bidi="bn-IN"/>
        </w:rPr>
        <w:t xml:space="preserve"> of cysteine residues (+57.021464), variable N-terminal modification by acetylation (+42.010565Da), and variable methionine oxidation (+15.994915Da). For the shotgun proteomics data, cleavage site specificity was set to Trypsin/P (search for free N-terminus and only for </w:t>
      </w:r>
      <w:proofErr w:type="spellStart"/>
      <w:r w:rsidRPr="000529AE">
        <w:rPr>
          <w:rFonts w:ascii="Arial" w:hAnsi="Arial" w:cs="Arial"/>
          <w:color w:val="000000" w:themeColor="text1"/>
          <w:sz w:val="22"/>
          <w:szCs w:val="22"/>
          <w:lang w:bidi="bn-IN"/>
        </w:rPr>
        <w:t>lysines</w:t>
      </w:r>
      <w:proofErr w:type="spellEnd"/>
      <w:r w:rsidRPr="000529AE">
        <w:rPr>
          <w:rFonts w:ascii="Arial" w:hAnsi="Arial" w:cs="Arial"/>
          <w:color w:val="000000" w:themeColor="text1"/>
          <w:sz w:val="22"/>
          <w:szCs w:val="22"/>
          <w:lang w:bidi="bn-IN"/>
        </w:rPr>
        <w:t>), with up to two missed cleavages allowed. For the N-terminomics/TAILS data</w:t>
      </w:r>
      <w:r w:rsidRPr="000529AE">
        <w:rPr>
          <w:rFonts w:ascii="Arial" w:hAnsi="Arial" w:cs="Arial"/>
          <w:sz w:val="22"/>
          <w:szCs w:val="22"/>
        </w:rPr>
        <w:t>, the cleavage site specificity was set to semi-</w:t>
      </w:r>
      <w:proofErr w:type="spellStart"/>
      <w:r w:rsidRPr="000529AE">
        <w:rPr>
          <w:rFonts w:ascii="Arial" w:hAnsi="Arial" w:cs="Arial"/>
          <w:sz w:val="22"/>
          <w:szCs w:val="22"/>
        </w:rPr>
        <w:t>ArgC</w:t>
      </w:r>
      <w:proofErr w:type="spellEnd"/>
      <w:r w:rsidRPr="000529AE">
        <w:rPr>
          <w:rFonts w:ascii="Arial" w:hAnsi="Arial" w:cs="Arial"/>
          <w:sz w:val="22"/>
          <w:szCs w:val="22"/>
        </w:rPr>
        <w:t xml:space="preserve"> (search for free N-terminus) for the TAILS data and was set to </w:t>
      </w:r>
      <w:proofErr w:type="spellStart"/>
      <w:r w:rsidRPr="000529AE">
        <w:rPr>
          <w:rFonts w:ascii="Arial" w:hAnsi="Arial" w:cs="Arial"/>
          <w:sz w:val="22"/>
          <w:szCs w:val="22"/>
        </w:rPr>
        <w:t>ArgC</w:t>
      </w:r>
      <w:proofErr w:type="spellEnd"/>
      <w:r w:rsidRPr="000529AE">
        <w:rPr>
          <w:rFonts w:ascii="Arial" w:hAnsi="Arial" w:cs="Arial"/>
          <w:sz w:val="22"/>
          <w:szCs w:val="22"/>
        </w:rPr>
        <w:t xml:space="preserve"> for the </w:t>
      </w:r>
      <w:proofErr w:type="spellStart"/>
      <w:r w:rsidRPr="000529AE">
        <w:rPr>
          <w:rFonts w:ascii="Arial" w:hAnsi="Arial" w:cs="Arial"/>
          <w:sz w:val="22"/>
          <w:szCs w:val="22"/>
        </w:rPr>
        <w:t>preTAILS</w:t>
      </w:r>
      <w:proofErr w:type="spellEnd"/>
      <w:r w:rsidRPr="000529AE">
        <w:rPr>
          <w:rFonts w:ascii="Arial" w:hAnsi="Arial" w:cs="Arial"/>
          <w:sz w:val="22"/>
          <w:szCs w:val="22"/>
        </w:rPr>
        <w:t xml:space="preserve"> data, with up to two missed cleavages allowed. Significant outlier cut-off values were determined after </w:t>
      </w:r>
      <w:proofErr w:type="gramStart"/>
      <w:r w:rsidRPr="000529AE">
        <w:rPr>
          <w:rFonts w:ascii="Arial" w:hAnsi="Arial" w:cs="Arial"/>
          <w:sz w:val="22"/>
          <w:szCs w:val="22"/>
        </w:rPr>
        <w:t>log(</w:t>
      </w:r>
      <w:proofErr w:type="gramEnd"/>
      <w:r w:rsidRPr="000529AE">
        <w:rPr>
          <w:rFonts w:ascii="Arial" w:hAnsi="Arial" w:cs="Arial"/>
          <w:sz w:val="22"/>
          <w:szCs w:val="22"/>
        </w:rPr>
        <w:t xml:space="preserve">2) transformation by boxplot-and-whiskers analysis using the </w:t>
      </w:r>
      <w:proofErr w:type="spellStart"/>
      <w:r w:rsidRPr="000529AE">
        <w:rPr>
          <w:rFonts w:ascii="Arial" w:hAnsi="Arial" w:cs="Arial"/>
          <w:sz w:val="22"/>
          <w:szCs w:val="22"/>
        </w:rPr>
        <w:t>BoxPlotR</w:t>
      </w:r>
      <w:proofErr w:type="spellEnd"/>
      <w:r w:rsidRPr="000529AE">
        <w:rPr>
          <w:rFonts w:ascii="Arial" w:hAnsi="Arial" w:cs="Arial"/>
          <w:sz w:val="22"/>
          <w:szCs w:val="22"/>
        </w:rPr>
        <w:t xml:space="preserve"> tool.</w:t>
      </w:r>
      <w:r w:rsidRPr="000529AE">
        <w:rPr>
          <w:rFonts w:ascii="Arial" w:hAnsi="Arial" w:cs="Arial"/>
          <w:sz w:val="22"/>
          <w:szCs w:val="22"/>
          <w:lang w:val="en-GB"/>
        </w:rPr>
        <w:t xml:space="preserve"> Database searches were limited to a maximal length of 40 residues per peptide. Peptide sequences matching reverse or contaminant entries were removed.</w:t>
      </w:r>
    </w:p>
    <w:p w14:paraId="1633D244" w14:textId="77777777" w:rsidR="00855DF2" w:rsidRPr="000529AE" w:rsidRDefault="00855DF2" w:rsidP="00855DF2">
      <w:pPr>
        <w:autoSpaceDE w:val="0"/>
        <w:autoSpaceDN w:val="0"/>
        <w:adjustRightInd w:val="0"/>
        <w:spacing w:line="480" w:lineRule="auto"/>
        <w:contextualSpacing/>
        <w:jc w:val="both"/>
        <w:rPr>
          <w:rFonts w:ascii="Arial" w:hAnsi="Arial" w:cs="Arial"/>
          <w:b/>
          <w:bCs/>
          <w:color w:val="000000"/>
          <w:sz w:val="22"/>
          <w:szCs w:val="22"/>
        </w:rPr>
      </w:pPr>
    </w:p>
    <w:p w14:paraId="5D163239" w14:textId="77777777" w:rsidR="00855DF2" w:rsidRPr="000529AE" w:rsidRDefault="00855DF2" w:rsidP="00855DF2">
      <w:pPr>
        <w:autoSpaceDE w:val="0"/>
        <w:autoSpaceDN w:val="0"/>
        <w:adjustRightInd w:val="0"/>
        <w:spacing w:line="480" w:lineRule="auto"/>
        <w:contextualSpacing/>
        <w:jc w:val="both"/>
        <w:rPr>
          <w:rFonts w:ascii="Arial" w:hAnsi="Arial" w:cs="Arial"/>
          <w:sz w:val="22"/>
          <w:szCs w:val="22"/>
          <w:lang w:val="en-GB"/>
        </w:rPr>
      </w:pPr>
      <w:r w:rsidRPr="000529AE">
        <w:rPr>
          <w:rFonts w:ascii="Arial" w:hAnsi="Arial" w:cs="Arial"/>
          <w:b/>
          <w:bCs/>
          <w:color w:val="000000"/>
          <w:sz w:val="22"/>
          <w:szCs w:val="22"/>
        </w:rPr>
        <w:t>Reactome Pathway Analysis</w:t>
      </w:r>
    </w:p>
    <w:p w14:paraId="3791A566" w14:textId="77777777" w:rsidR="00855DF2" w:rsidRPr="000529AE" w:rsidRDefault="00855DF2" w:rsidP="00855DF2">
      <w:pPr>
        <w:spacing w:line="480" w:lineRule="auto"/>
        <w:contextualSpacing/>
        <w:jc w:val="both"/>
        <w:rPr>
          <w:rFonts w:ascii="Arial" w:hAnsi="Arial" w:cs="Arial"/>
          <w:sz w:val="22"/>
          <w:szCs w:val="22"/>
        </w:rPr>
      </w:pPr>
      <w:r w:rsidRPr="000529AE">
        <w:rPr>
          <w:rFonts w:ascii="Arial" w:hAnsi="Arial" w:cs="Arial"/>
          <w:color w:val="000000"/>
          <w:sz w:val="22"/>
          <w:szCs w:val="22"/>
        </w:rPr>
        <w:t>To identify interconnectivity among proteins, the STRING-</w:t>
      </w:r>
      <w:proofErr w:type="spellStart"/>
      <w:r w:rsidRPr="000529AE">
        <w:rPr>
          <w:rFonts w:ascii="Arial" w:hAnsi="Arial" w:cs="Arial"/>
          <w:color w:val="000000"/>
          <w:sz w:val="22"/>
          <w:szCs w:val="22"/>
        </w:rPr>
        <w:t>db</w:t>
      </w:r>
      <w:proofErr w:type="spellEnd"/>
      <w:r w:rsidRPr="000529AE">
        <w:rPr>
          <w:rFonts w:ascii="Arial" w:hAnsi="Arial" w:cs="Arial"/>
          <w:color w:val="000000"/>
          <w:sz w:val="22"/>
          <w:szCs w:val="22"/>
        </w:rPr>
        <w:t xml:space="preserve"> (Search Tool for the Retrieval of Interacting Genes) database was used to identify interconnectivity among proteins. The protein-protein interactions are encoded into networks in the STRING.v11 database (</w:t>
      </w:r>
      <w:hyperlink r:id="rId5" w:history="1">
        <w:r w:rsidRPr="000529AE">
          <w:rPr>
            <w:rStyle w:val="Hyperlink"/>
            <w:rFonts w:ascii="Arial" w:hAnsi="Arial" w:cs="Arial"/>
            <w:sz w:val="22"/>
            <w:szCs w:val="22"/>
          </w:rPr>
          <w:t>https://string-db.org</w:t>
        </w:r>
      </w:hyperlink>
      <w:r w:rsidRPr="000529AE">
        <w:rPr>
          <w:rFonts w:ascii="Arial" w:hAnsi="Arial" w:cs="Arial"/>
          <w:color w:val="000000"/>
          <w:sz w:val="22"/>
          <w:szCs w:val="22"/>
        </w:rPr>
        <w:t xml:space="preserve">). </w:t>
      </w:r>
      <w:proofErr w:type="spellStart"/>
      <w:r w:rsidRPr="000529AE">
        <w:rPr>
          <w:rFonts w:ascii="Arial" w:hAnsi="Arial" w:cs="Arial"/>
          <w:color w:val="000000"/>
          <w:sz w:val="22"/>
          <w:szCs w:val="22"/>
        </w:rPr>
        <w:t>Metascape</w:t>
      </w:r>
      <w:proofErr w:type="spellEnd"/>
      <w:r w:rsidRPr="000529AE">
        <w:rPr>
          <w:rFonts w:ascii="Arial" w:hAnsi="Arial" w:cs="Arial"/>
          <w:color w:val="000000"/>
          <w:sz w:val="22"/>
          <w:szCs w:val="22"/>
        </w:rPr>
        <w:t xml:space="preserve"> (</w:t>
      </w:r>
      <w:hyperlink r:id="rId6" w:history="1">
        <w:r w:rsidRPr="000529AE">
          <w:rPr>
            <w:rStyle w:val="Hyperlink"/>
            <w:rFonts w:ascii="Arial" w:hAnsi="Arial" w:cs="Arial"/>
            <w:sz w:val="22"/>
            <w:szCs w:val="22"/>
          </w:rPr>
          <w:t>https://metascape.org</w:t>
        </w:r>
      </w:hyperlink>
      <w:r w:rsidRPr="000529AE">
        <w:rPr>
          <w:rFonts w:ascii="Arial" w:hAnsi="Arial" w:cs="Arial"/>
          <w:color w:val="000000"/>
          <w:sz w:val="22"/>
          <w:szCs w:val="22"/>
        </w:rPr>
        <w:t xml:space="preserve">) analysis was used to identify changes in </w:t>
      </w:r>
      <w:r w:rsidRPr="000529AE">
        <w:rPr>
          <w:rFonts w:ascii="Arial" w:hAnsi="Arial" w:cs="Arial"/>
          <w:sz w:val="22"/>
          <w:szCs w:val="22"/>
        </w:rPr>
        <w:t xml:space="preserve">functional </w:t>
      </w:r>
      <w:r w:rsidRPr="000529AE">
        <w:rPr>
          <w:rFonts w:ascii="Arial" w:hAnsi="Arial" w:cs="Arial"/>
          <w:sz w:val="22"/>
          <w:szCs w:val="22"/>
        </w:rPr>
        <w:lastRenderedPageBreak/>
        <w:t xml:space="preserve">enrichment, interactome analysis, and gene annotation. </w:t>
      </w:r>
      <w:r w:rsidRPr="000529AE">
        <w:rPr>
          <w:rFonts w:ascii="Arial" w:hAnsi="Arial" w:cs="Arial"/>
          <w:color w:val="000000"/>
          <w:sz w:val="22"/>
          <w:szCs w:val="22"/>
        </w:rPr>
        <w:t xml:space="preserve">Our data were analyzed using </w:t>
      </w:r>
      <w:r w:rsidRPr="000529AE">
        <w:rPr>
          <w:rFonts w:ascii="Arial" w:hAnsi="Arial" w:cs="Arial"/>
          <w:i/>
          <w:iCs/>
          <w:color w:val="000000"/>
          <w:sz w:val="22"/>
          <w:szCs w:val="22"/>
        </w:rPr>
        <w:t>Homo sapiens</w:t>
      </w:r>
      <w:r w:rsidRPr="000529AE">
        <w:rPr>
          <w:rFonts w:ascii="Arial" w:hAnsi="Arial" w:cs="Arial"/>
          <w:color w:val="000000"/>
          <w:sz w:val="22"/>
          <w:szCs w:val="22"/>
        </w:rPr>
        <w:t xml:space="preserve"> as our model organism at a false discovery rate of 1%.</w:t>
      </w:r>
    </w:p>
    <w:p w14:paraId="69831B16" w14:textId="77777777" w:rsidR="00855DF2" w:rsidRPr="000529AE" w:rsidRDefault="00855DF2" w:rsidP="00855DF2">
      <w:pPr>
        <w:spacing w:line="480" w:lineRule="auto"/>
        <w:contextualSpacing/>
        <w:jc w:val="both"/>
        <w:rPr>
          <w:rFonts w:ascii="Arial" w:hAnsi="Arial" w:cs="Arial"/>
          <w:sz w:val="22"/>
          <w:szCs w:val="22"/>
        </w:rPr>
      </w:pPr>
    </w:p>
    <w:p w14:paraId="65B2FD72" w14:textId="77777777" w:rsidR="00855DF2" w:rsidRPr="000529AE" w:rsidRDefault="00855DF2" w:rsidP="00855DF2">
      <w:pPr>
        <w:autoSpaceDE w:val="0"/>
        <w:autoSpaceDN w:val="0"/>
        <w:adjustRightInd w:val="0"/>
        <w:spacing w:line="480" w:lineRule="auto"/>
        <w:contextualSpacing/>
        <w:jc w:val="both"/>
        <w:rPr>
          <w:rFonts w:ascii="Arial" w:hAnsi="Arial" w:cs="Arial"/>
          <w:b/>
          <w:bCs/>
          <w:color w:val="000000"/>
          <w:sz w:val="22"/>
          <w:szCs w:val="22"/>
        </w:rPr>
      </w:pPr>
      <w:r w:rsidRPr="000529AE">
        <w:rPr>
          <w:rFonts w:ascii="Arial" w:hAnsi="Arial" w:cs="Arial"/>
          <w:b/>
          <w:bCs/>
          <w:color w:val="000000"/>
          <w:sz w:val="22"/>
          <w:szCs w:val="22"/>
        </w:rPr>
        <w:t xml:space="preserve">Heatmaps of cleavage sites, </w:t>
      </w:r>
      <w:proofErr w:type="spellStart"/>
      <w:r w:rsidRPr="000529AE">
        <w:rPr>
          <w:rFonts w:ascii="Arial" w:hAnsi="Arial" w:cs="Arial"/>
          <w:b/>
          <w:bCs/>
          <w:color w:val="000000"/>
          <w:sz w:val="22"/>
          <w:szCs w:val="22"/>
        </w:rPr>
        <w:t>TopFIND</w:t>
      </w:r>
      <w:proofErr w:type="spellEnd"/>
      <w:r w:rsidRPr="000529AE">
        <w:rPr>
          <w:rFonts w:ascii="Arial" w:hAnsi="Arial" w:cs="Arial"/>
          <w:b/>
          <w:bCs/>
          <w:color w:val="000000"/>
          <w:sz w:val="22"/>
          <w:szCs w:val="22"/>
        </w:rPr>
        <w:t xml:space="preserve"> and </w:t>
      </w:r>
      <w:proofErr w:type="spellStart"/>
      <w:r w:rsidRPr="000529AE">
        <w:rPr>
          <w:rFonts w:ascii="Arial" w:hAnsi="Arial" w:cs="Arial"/>
          <w:b/>
          <w:bCs/>
          <w:color w:val="000000"/>
          <w:sz w:val="22"/>
          <w:szCs w:val="22"/>
        </w:rPr>
        <w:t>TopFINDer</w:t>
      </w:r>
      <w:proofErr w:type="spellEnd"/>
      <w:r w:rsidRPr="000529AE">
        <w:rPr>
          <w:rFonts w:ascii="Arial" w:hAnsi="Arial" w:cs="Arial"/>
          <w:b/>
          <w:bCs/>
          <w:color w:val="000000"/>
          <w:sz w:val="22"/>
          <w:szCs w:val="22"/>
        </w:rPr>
        <w:t xml:space="preserve"> analysis. </w:t>
      </w:r>
    </w:p>
    <w:p w14:paraId="1EB1F22E" w14:textId="626B0CF1" w:rsidR="00855DF2" w:rsidRPr="000529AE" w:rsidRDefault="00855DF2" w:rsidP="00855DF2">
      <w:pPr>
        <w:spacing w:line="480" w:lineRule="auto"/>
        <w:contextualSpacing/>
        <w:jc w:val="both"/>
        <w:rPr>
          <w:rFonts w:ascii="Arial" w:hAnsi="Arial" w:cs="Arial"/>
          <w:color w:val="000000" w:themeColor="text1"/>
          <w:sz w:val="22"/>
          <w:szCs w:val="22"/>
        </w:rPr>
      </w:pPr>
      <w:proofErr w:type="spellStart"/>
      <w:r w:rsidRPr="000529AE">
        <w:rPr>
          <w:rFonts w:ascii="Arial" w:hAnsi="Arial" w:cs="Arial"/>
          <w:color w:val="000000"/>
          <w:sz w:val="22"/>
          <w:szCs w:val="22"/>
        </w:rPr>
        <w:t>WebPICS</w:t>
      </w:r>
      <w:proofErr w:type="spellEnd"/>
      <w:r w:rsidRPr="000529AE">
        <w:rPr>
          <w:rFonts w:ascii="Arial" w:hAnsi="Arial" w:cs="Arial"/>
          <w:color w:val="000000"/>
          <w:sz w:val="22"/>
          <w:szCs w:val="22"/>
        </w:rPr>
        <w:t xml:space="preserve"> was used using the website </w:t>
      </w:r>
      <w:hyperlink r:id="rId7" w:history="1">
        <w:r w:rsidRPr="000529AE">
          <w:rPr>
            <w:rStyle w:val="Hyperlink"/>
            <w:rFonts w:ascii="Arial" w:hAnsi="Arial" w:cs="Arial"/>
            <w:sz w:val="22"/>
            <w:szCs w:val="22"/>
          </w:rPr>
          <w:t>http://clipserve.clip.ubc.ca/pics</w:t>
        </w:r>
      </w:hyperlink>
      <w:r w:rsidRPr="000529AE">
        <w:rPr>
          <w:rFonts w:ascii="Arial" w:hAnsi="Arial" w:cs="Arial"/>
          <w:sz w:val="22"/>
          <w:szCs w:val="22"/>
        </w:rPr>
        <w:t xml:space="preserve">. </w:t>
      </w:r>
      <w:proofErr w:type="spellStart"/>
      <w:r w:rsidRPr="000529AE">
        <w:rPr>
          <w:rFonts w:ascii="Arial" w:hAnsi="Arial" w:cs="Arial"/>
          <w:color w:val="000000"/>
          <w:sz w:val="22"/>
          <w:szCs w:val="22"/>
        </w:rPr>
        <w:t>TopFIND</w:t>
      </w:r>
      <w:proofErr w:type="spellEnd"/>
      <w:r w:rsidRPr="000529AE">
        <w:rPr>
          <w:rFonts w:ascii="Arial" w:hAnsi="Arial" w:cs="Arial"/>
          <w:color w:val="000000"/>
          <w:sz w:val="22"/>
          <w:szCs w:val="22"/>
        </w:rPr>
        <w:t xml:space="preserve"> </w:t>
      </w:r>
      <w:r w:rsidRPr="000529AE">
        <w:rPr>
          <w:rFonts w:ascii="Arial" w:hAnsi="Arial" w:cs="Arial"/>
          <w:color w:val="000000"/>
          <w:sz w:val="22"/>
          <w:szCs w:val="22"/>
        </w:rPr>
        <w:fldChar w:fldCharType="begin">
          <w:fldData xml:space="preserve">PEVuZE5vdGU+PENpdGU+PEF1dGhvcj5Gb3J0ZWxueTwvQXV0aG9yPjxZZWFyPjIwMTU8L1llYXI+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=
</w:fldData>
        </w:fldChar>
      </w:r>
      <w:r w:rsidR="00F31922" w:rsidRPr="000529AE">
        <w:rPr>
          <w:rFonts w:ascii="Arial" w:hAnsi="Arial" w:cs="Arial"/>
          <w:color w:val="000000"/>
          <w:sz w:val="22"/>
          <w:szCs w:val="22"/>
        </w:rPr>
        <w:instrText xml:space="preserve"> ADDIN EN.CITE </w:instrText>
      </w:r>
      <w:r w:rsidR="00F31922" w:rsidRPr="000529AE">
        <w:rPr>
          <w:rFonts w:ascii="Arial" w:hAnsi="Arial" w:cs="Arial"/>
          <w:color w:val="000000"/>
          <w:sz w:val="22"/>
          <w:szCs w:val="22"/>
        </w:rPr>
        <w:fldChar w:fldCharType="begin">
          <w:fldData xml:space="preserve">PEVuZE5vdGU+PENpdGU+PEF1dGhvcj5Gb3J0ZWxueTwvQXV0aG9yPjxZZWFyPjIwMTU8L1llYXI+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=
</w:fldData>
        </w:fldChar>
      </w:r>
      <w:r w:rsidR="00F31922" w:rsidRPr="000529AE">
        <w:rPr>
          <w:rFonts w:ascii="Arial" w:hAnsi="Arial" w:cs="Arial"/>
          <w:color w:val="000000"/>
          <w:sz w:val="22"/>
          <w:szCs w:val="22"/>
        </w:rPr>
        <w:instrText xml:space="preserve"> ADDIN EN.CITE.DATA </w:instrText>
      </w:r>
      <w:r w:rsidR="00F31922" w:rsidRPr="000529AE">
        <w:rPr>
          <w:rFonts w:ascii="Arial" w:hAnsi="Arial" w:cs="Arial"/>
          <w:color w:val="000000"/>
          <w:sz w:val="22"/>
          <w:szCs w:val="22"/>
        </w:rPr>
      </w:r>
      <w:r w:rsidR="00F31922" w:rsidRPr="000529AE">
        <w:rPr>
          <w:rFonts w:ascii="Arial" w:hAnsi="Arial" w:cs="Arial"/>
          <w:color w:val="000000"/>
          <w:sz w:val="22"/>
          <w:szCs w:val="22"/>
        </w:rPr>
        <w:fldChar w:fldCharType="end"/>
      </w:r>
      <w:r w:rsidRPr="000529AE">
        <w:rPr>
          <w:rFonts w:ascii="Arial" w:hAnsi="Arial" w:cs="Arial"/>
          <w:color w:val="000000"/>
          <w:sz w:val="22"/>
          <w:szCs w:val="22"/>
        </w:rPr>
      </w:r>
      <w:r w:rsidRPr="000529AE">
        <w:rPr>
          <w:rFonts w:ascii="Arial" w:hAnsi="Arial" w:cs="Arial"/>
          <w:color w:val="000000"/>
          <w:sz w:val="22"/>
          <w:szCs w:val="22"/>
        </w:rPr>
        <w:fldChar w:fldCharType="separate"/>
      </w:r>
      <w:r w:rsidR="00F31922" w:rsidRPr="000529AE">
        <w:rPr>
          <w:rFonts w:ascii="Arial" w:hAnsi="Arial" w:cs="Arial"/>
          <w:noProof/>
          <w:color w:val="000000"/>
          <w:sz w:val="22"/>
          <w:szCs w:val="22"/>
          <w:vertAlign w:val="superscript"/>
        </w:rPr>
        <w:t>16</w:t>
      </w:r>
      <w:r w:rsidRPr="000529AE">
        <w:rPr>
          <w:rFonts w:ascii="Arial" w:hAnsi="Arial" w:cs="Arial"/>
          <w:color w:val="000000"/>
          <w:sz w:val="22"/>
          <w:szCs w:val="22"/>
        </w:rPr>
        <w:fldChar w:fldCharType="end"/>
      </w:r>
      <w:r w:rsidRPr="000529AE">
        <w:rPr>
          <w:rFonts w:ascii="Arial" w:hAnsi="Arial" w:cs="Arial"/>
          <w:color w:val="000000"/>
          <w:sz w:val="22"/>
          <w:szCs w:val="22"/>
        </w:rPr>
        <w:t xml:space="preserve">and </w:t>
      </w:r>
      <w:proofErr w:type="spellStart"/>
      <w:r w:rsidRPr="000529AE">
        <w:rPr>
          <w:rFonts w:ascii="Arial" w:hAnsi="Arial" w:cs="Arial"/>
          <w:color w:val="000000"/>
          <w:sz w:val="22"/>
          <w:szCs w:val="22"/>
        </w:rPr>
        <w:t>TopFINDer</w:t>
      </w:r>
      <w:proofErr w:type="spellEnd"/>
      <w:r w:rsidRPr="000529AE">
        <w:rPr>
          <w:rFonts w:ascii="Arial" w:hAnsi="Arial" w:cs="Arial"/>
          <w:color w:val="000000"/>
          <w:sz w:val="22"/>
          <w:szCs w:val="22"/>
        </w:rPr>
        <w:t xml:space="preserve"> analyses were performed using the Web site </w:t>
      </w:r>
      <w:r w:rsidRPr="000529AE">
        <w:rPr>
          <w:rFonts w:ascii="Arial" w:hAnsi="Arial" w:cs="Arial"/>
          <w:color w:val="082EFF"/>
          <w:sz w:val="22"/>
          <w:szCs w:val="22"/>
        </w:rPr>
        <w:t>http://clipserve.clip.ubc.ca/topfind/</w:t>
      </w:r>
      <w:r w:rsidRPr="000529AE">
        <w:rPr>
          <w:rFonts w:ascii="Arial" w:hAnsi="Arial" w:cs="Arial"/>
          <w:color w:val="000000"/>
          <w:sz w:val="22"/>
          <w:szCs w:val="22"/>
        </w:rPr>
        <w:t xml:space="preserve">. </w:t>
      </w:r>
      <w:proofErr w:type="spellStart"/>
      <w:r w:rsidRPr="000529AE">
        <w:rPr>
          <w:rFonts w:ascii="Arial" w:hAnsi="Arial" w:cs="Arial"/>
          <w:color w:val="000000" w:themeColor="text1"/>
          <w:sz w:val="22"/>
          <w:szCs w:val="22"/>
        </w:rPr>
        <w:t>Uniprot</w:t>
      </w:r>
      <w:proofErr w:type="spellEnd"/>
      <w:r w:rsidRPr="000529AE">
        <w:rPr>
          <w:rFonts w:ascii="Arial" w:hAnsi="Arial" w:cs="Arial"/>
          <w:color w:val="000000" w:themeColor="text1"/>
          <w:sz w:val="22"/>
          <w:szCs w:val="22"/>
        </w:rPr>
        <w:t xml:space="preserve"> (</w:t>
      </w:r>
      <w:hyperlink r:id="rId8" w:history="1">
        <w:r w:rsidRPr="000529AE">
          <w:rPr>
            <w:rStyle w:val="Hyperlink"/>
            <w:rFonts w:ascii="Arial" w:hAnsi="Arial" w:cs="Arial"/>
            <w:color w:val="000000" w:themeColor="text1"/>
            <w:sz w:val="22"/>
            <w:szCs w:val="22"/>
          </w:rPr>
          <w:t>https://www.uniprot.org/</w:t>
        </w:r>
      </w:hyperlink>
      <w:r w:rsidRPr="000529AE">
        <w:rPr>
          <w:rFonts w:ascii="Arial" w:hAnsi="Arial" w:cs="Arial"/>
          <w:color w:val="000000" w:themeColor="text1"/>
          <w:sz w:val="22"/>
          <w:szCs w:val="22"/>
        </w:rPr>
        <w:t>) and MEROPS (</w:t>
      </w:r>
      <w:hyperlink r:id="rId9" w:history="1">
        <w:r w:rsidRPr="000529AE">
          <w:rPr>
            <w:rStyle w:val="Hyperlink"/>
            <w:rFonts w:ascii="Arial" w:hAnsi="Arial" w:cs="Arial"/>
            <w:color w:val="000000" w:themeColor="text1"/>
            <w:sz w:val="22"/>
            <w:szCs w:val="22"/>
          </w:rPr>
          <w:t>https://www.ebi.ac.uk/merops/index.shtml</w:t>
        </w:r>
      </w:hyperlink>
      <w:r w:rsidRPr="000529AE">
        <w:rPr>
          <w:rFonts w:ascii="Arial" w:hAnsi="Arial" w:cs="Arial"/>
          <w:color w:val="000000" w:themeColor="text1"/>
          <w:sz w:val="22"/>
          <w:szCs w:val="22"/>
        </w:rPr>
        <w:t>) were used to interpret the data.</w:t>
      </w:r>
    </w:p>
    <w:p w14:paraId="6F4083A4" w14:textId="238E8A39" w:rsidR="007C710C" w:rsidRPr="000529AE" w:rsidRDefault="007C710C">
      <w:pPr>
        <w:rPr>
          <w:rFonts w:ascii="Arial" w:hAnsi="Arial" w:cs="Arial"/>
          <w:b/>
          <w:bCs/>
          <w:color w:val="002060"/>
          <w:sz w:val="22"/>
          <w:szCs w:val="22"/>
        </w:rPr>
      </w:pPr>
      <w:r w:rsidRPr="000529AE">
        <w:rPr>
          <w:rFonts w:ascii="Arial" w:hAnsi="Arial" w:cs="Arial"/>
          <w:b/>
          <w:bCs/>
          <w:color w:val="002060"/>
          <w:sz w:val="22"/>
          <w:szCs w:val="22"/>
        </w:rPr>
        <w:br w:type="page"/>
      </w:r>
    </w:p>
    <w:p w14:paraId="7458052F" w14:textId="6902FCD0" w:rsidR="007C710C" w:rsidRPr="000529AE" w:rsidRDefault="007C710C">
      <w:pPr>
        <w:rPr>
          <w:rFonts w:ascii="Arial" w:hAnsi="Arial" w:cs="Arial"/>
          <w:b/>
          <w:bCs/>
          <w:color w:val="002060"/>
          <w:sz w:val="22"/>
          <w:szCs w:val="22"/>
        </w:rPr>
      </w:pPr>
      <w:r w:rsidRPr="000529AE">
        <w:rPr>
          <w:rFonts w:ascii="Arial" w:hAnsi="Arial" w:cs="Arial"/>
          <w:b/>
          <w:bCs/>
          <w:noProof/>
          <w:color w:val="002060"/>
          <w:sz w:val="22"/>
          <w:szCs w:val="22"/>
          <w14:ligatures w14:val="standardContextual"/>
        </w:rPr>
        <w:lastRenderedPageBreak/>
        <w:drawing>
          <wp:anchor distT="0" distB="0" distL="114300" distR="114300" simplePos="0" relativeHeight="251659264" behindDoc="0" locked="0" layoutInCell="1" allowOverlap="1" wp14:anchorId="76873EFC" wp14:editId="7568D3E1">
            <wp:simplePos x="0" y="0"/>
            <wp:positionH relativeFrom="column">
              <wp:posOffset>0</wp:posOffset>
            </wp:positionH>
            <wp:positionV relativeFrom="paragraph">
              <wp:posOffset>6103653</wp:posOffset>
            </wp:positionV>
            <wp:extent cx="5581650" cy="479425"/>
            <wp:effectExtent l="0" t="0" r="6350" b="3175"/>
            <wp:wrapSquare wrapText="bothSides"/>
            <wp:docPr id="13652209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20987" name="Picture 136522098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81650" cy="479425"/>
                    </a:xfrm>
                    <a:prstGeom prst="rect">
                      <a:avLst/>
                    </a:prstGeom>
                  </pic:spPr>
                </pic:pic>
              </a:graphicData>
            </a:graphic>
            <wp14:sizeRelH relativeFrom="page">
              <wp14:pctWidth>0</wp14:pctWidth>
            </wp14:sizeRelH>
            <wp14:sizeRelV relativeFrom="page">
              <wp14:pctHeight>0</wp14:pctHeight>
            </wp14:sizeRelV>
          </wp:anchor>
        </w:drawing>
      </w:r>
      <w:r w:rsidRPr="000529AE">
        <w:rPr>
          <w:rFonts w:ascii="Arial" w:hAnsi="Arial" w:cs="Arial"/>
          <w:b/>
          <w:bCs/>
          <w:noProof/>
          <w:color w:val="000000"/>
          <w:sz w:val="22"/>
          <w:szCs w:val="22"/>
        </w:rPr>
        <w:drawing>
          <wp:anchor distT="0" distB="0" distL="114300" distR="114300" simplePos="0" relativeHeight="251658240" behindDoc="0" locked="0" layoutInCell="1" allowOverlap="1" wp14:anchorId="435429C8" wp14:editId="18A21DC8">
            <wp:simplePos x="0" y="0"/>
            <wp:positionH relativeFrom="column">
              <wp:posOffset>0</wp:posOffset>
            </wp:positionH>
            <wp:positionV relativeFrom="paragraph">
              <wp:posOffset>265430</wp:posOffset>
            </wp:positionV>
            <wp:extent cx="5581650" cy="5726430"/>
            <wp:effectExtent l="0" t="0" r="6350" b="1270"/>
            <wp:wrapSquare wrapText="bothSides"/>
            <wp:docPr id="16397525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752508" name="Picture 1"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81650" cy="5726430"/>
                    </a:xfrm>
                    <a:prstGeom prst="rect">
                      <a:avLst/>
                    </a:prstGeom>
                  </pic:spPr>
                </pic:pic>
              </a:graphicData>
            </a:graphic>
            <wp14:sizeRelH relativeFrom="page">
              <wp14:pctWidth>0</wp14:pctWidth>
            </wp14:sizeRelH>
            <wp14:sizeRelV relativeFrom="page">
              <wp14:pctHeight>0</wp14:pctHeight>
            </wp14:sizeRelV>
          </wp:anchor>
        </w:drawing>
      </w:r>
      <w:r w:rsidRPr="000529AE">
        <w:rPr>
          <w:rFonts w:ascii="Arial" w:hAnsi="Arial" w:cs="Arial"/>
          <w:b/>
          <w:bCs/>
          <w:color w:val="000000"/>
          <w:sz w:val="22"/>
          <w:szCs w:val="22"/>
        </w:rPr>
        <w:t>Reagent</w:t>
      </w:r>
      <w:r w:rsidR="001F2829" w:rsidRPr="000529AE">
        <w:rPr>
          <w:rFonts w:ascii="Arial" w:hAnsi="Arial" w:cs="Arial"/>
          <w:b/>
          <w:bCs/>
          <w:color w:val="000000"/>
          <w:sz w:val="22"/>
          <w:szCs w:val="22"/>
        </w:rPr>
        <w:t xml:space="preserve"> Table</w:t>
      </w:r>
      <w:r w:rsidRPr="000529AE">
        <w:rPr>
          <w:rFonts w:ascii="Arial" w:hAnsi="Arial" w:cs="Arial"/>
          <w:b/>
          <w:bCs/>
          <w:color w:val="000000"/>
          <w:sz w:val="22"/>
          <w:szCs w:val="22"/>
        </w:rPr>
        <w:t>:</w:t>
      </w:r>
      <w:r w:rsidRPr="000529AE">
        <w:rPr>
          <w:rFonts w:ascii="Arial" w:hAnsi="Arial" w:cs="Arial"/>
          <w:color w:val="002060"/>
          <w:sz w:val="22"/>
          <w:szCs w:val="22"/>
        </w:rPr>
        <w:t xml:space="preserve"> </w:t>
      </w:r>
      <w:r w:rsidRPr="000529AE">
        <w:rPr>
          <w:rFonts w:ascii="Arial" w:hAnsi="Arial" w:cs="Arial"/>
          <w:b/>
          <w:bCs/>
          <w:color w:val="002060"/>
          <w:sz w:val="22"/>
          <w:szCs w:val="22"/>
        </w:rPr>
        <w:br w:type="page"/>
      </w:r>
    </w:p>
    <w:p w14:paraId="2318AFFC" w14:textId="796D6210" w:rsidR="00855DF2" w:rsidRPr="000529AE" w:rsidRDefault="00855DF2" w:rsidP="00ED3053">
      <w:pPr>
        <w:tabs>
          <w:tab w:val="left" w:pos="6480"/>
        </w:tabs>
        <w:spacing w:line="480" w:lineRule="auto"/>
        <w:contextualSpacing/>
        <w:jc w:val="both"/>
        <w:rPr>
          <w:rFonts w:ascii="Arial" w:hAnsi="Arial" w:cs="Arial"/>
          <w:b/>
          <w:bCs/>
          <w:color w:val="002060"/>
          <w:sz w:val="22"/>
          <w:szCs w:val="22"/>
        </w:rPr>
      </w:pPr>
      <w:r w:rsidRPr="000529AE">
        <w:rPr>
          <w:rFonts w:ascii="Arial" w:hAnsi="Arial" w:cs="Arial"/>
          <w:b/>
          <w:bCs/>
          <w:color w:val="002060"/>
          <w:sz w:val="22"/>
          <w:szCs w:val="22"/>
        </w:rPr>
        <w:lastRenderedPageBreak/>
        <w:t>SUPPLEMENTAL FIGURE LEGENDS</w:t>
      </w:r>
    </w:p>
    <w:p w14:paraId="0524181D" w14:textId="77777777" w:rsidR="00855DF2" w:rsidRPr="000529AE" w:rsidRDefault="00855DF2" w:rsidP="00920313">
      <w:pPr>
        <w:spacing w:line="480" w:lineRule="auto"/>
        <w:rPr>
          <w:rFonts w:ascii="Arial" w:hAnsi="Arial" w:cs="Arial"/>
          <w:b/>
          <w:bCs/>
          <w:sz w:val="22"/>
          <w:szCs w:val="22"/>
        </w:rPr>
      </w:pPr>
    </w:p>
    <w:p w14:paraId="54BDC18A" w14:textId="63B8DBA2" w:rsidR="00855DF2" w:rsidRPr="000529AE" w:rsidRDefault="00855DF2" w:rsidP="00920313">
      <w:pPr>
        <w:spacing w:line="480" w:lineRule="auto"/>
        <w:jc w:val="both"/>
        <w:rPr>
          <w:rFonts w:ascii="Arial" w:hAnsi="Arial" w:cs="Arial"/>
          <w:b/>
          <w:bCs/>
          <w:sz w:val="22"/>
          <w:szCs w:val="22"/>
        </w:rPr>
      </w:pPr>
      <w:r w:rsidRPr="000529AE">
        <w:rPr>
          <w:rFonts w:ascii="Arial" w:hAnsi="Arial" w:cs="Arial"/>
          <w:b/>
          <w:bCs/>
          <w:sz w:val="22"/>
          <w:szCs w:val="22"/>
        </w:rPr>
        <w:t xml:space="preserve">Supplemental Fig. S1: RgpB is an essential virulence factor for </w:t>
      </w:r>
      <w:r w:rsidRPr="000529AE">
        <w:rPr>
          <w:rFonts w:ascii="Arial" w:hAnsi="Arial" w:cs="Arial"/>
          <w:b/>
          <w:bCs/>
          <w:i/>
          <w:iCs/>
          <w:sz w:val="22"/>
          <w:szCs w:val="22"/>
        </w:rPr>
        <w:t>P</w:t>
      </w:r>
      <w:r w:rsidR="00B042A8">
        <w:rPr>
          <w:rFonts w:ascii="Arial" w:hAnsi="Arial" w:cs="Arial"/>
          <w:b/>
          <w:bCs/>
          <w:i/>
          <w:iCs/>
          <w:sz w:val="22"/>
          <w:szCs w:val="22"/>
        </w:rPr>
        <w:t xml:space="preserve">. </w:t>
      </w:r>
      <w:r w:rsidRPr="000529AE">
        <w:rPr>
          <w:rFonts w:ascii="Arial" w:hAnsi="Arial" w:cs="Arial"/>
          <w:b/>
          <w:bCs/>
          <w:i/>
          <w:iCs/>
          <w:sz w:val="22"/>
          <w:szCs w:val="22"/>
        </w:rPr>
        <w:t>g</w:t>
      </w:r>
      <w:r w:rsidR="00B042A8">
        <w:rPr>
          <w:rFonts w:ascii="Arial" w:hAnsi="Arial" w:cs="Arial"/>
          <w:b/>
          <w:bCs/>
          <w:i/>
          <w:iCs/>
          <w:sz w:val="22"/>
          <w:szCs w:val="22"/>
        </w:rPr>
        <w:t>ingivalis</w:t>
      </w:r>
      <w:r w:rsidRPr="000529AE">
        <w:rPr>
          <w:rFonts w:ascii="Arial" w:hAnsi="Arial" w:cs="Arial"/>
          <w:b/>
          <w:bCs/>
          <w:i/>
          <w:iCs/>
          <w:sz w:val="22"/>
          <w:szCs w:val="22"/>
        </w:rPr>
        <w:t xml:space="preserve"> </w:t>
      </w:r>
      <w:r w:rsidRPr="000529AE">
        <w:rPr>
          <w:rFonts w:ascii="Arial" w:hAnsi="Arial" w:cs="Arial"/>
          <w:b/>
          <w:bCs/>
          <w:sz w:val="22"/>
          <w:szCs w:val="22"/>
        </w:rPr>
        <w:t>mediated efferocytosis of live neutrophils</w:t>
      </w:r>
    </w:p>
    <w:p w14:paraId="0EB69D08" w14:textId="20C0F789" w:rsidR="00855DF2" w:rsidRPr="000529AE" w:rsidRDefault="00855DF2" w:rsidP="00920313">
      <w:pPr>
        <w:spacing w:line="480" w:lineRule="auto"/>
        <w:jc w:val="both"/>
        <w:rPr>
          <w:rFonts w:ascii="Arial" w:hAnsi="Arial" w:cs="Arial"/>
          <w:sz w:val="22"/>
          <w:szCs w:val="22"/>
        </w:rPr>
      </w:pPr>
      <w:r w:rsidRPr="000529AE">
        <w:rPr>
          <w:rFonts w:ascii="Arial" w:hAnsi="Arial" w:cs="Arial"/>
          <w:sz w:val="22"/>
          <w:szCs w:val="22"/>
        </w:rPr>
        <w:t xml:space="preserve">Live human neutrophils (LNs) were infected with either wildtype (WT) </w:t>
      </w:r>
      <w:r w:rsidRPr="000529AE">
        <w:rPr>
          <w:rFonts w:ascii="Arial" w:hAnsi="Arial" w:cs="Arial"/>
          <w:i/>
          <w:iCs/>
          <w:sz w:val="22"/>
          <w:szCs w:val="22"/>
        </w:rPr>
        <w:t xml:space="preserve">Pg, </w:t>
      </w:r>
      <w:r w:rsidRPr="000529AE">
        <w:rPr>
          <w:rFonts w:ascii="Arial" w:hAnsi="Arial" w:cs="Arial"/>
          <w:i/>
          <w:iCs/>
          <w:sz w:val="22"/>
          <w:szCs w:val="22"/>
        </w:rPr>
        <w:sym w:font="Symbol" w:char="F020"/>
      </w:r>
      <w:r w:rsidRPr="000529AE">
        <w:rPr>
          <w:rFonts w:ascii="Arial" w:hAnsi="Arial" w:cs="Arial"/>
          <w:i/>
          <w:iCs/>
          <w:sz w:val="22"/>
          <w:szCs w:val="22"/>
        </w:rPr>
        <w:sym w:font="Symbol" w:char="F044"/>
      </w:r>
      <w:proofErr w:type="spellStart"/>
      <w:r w:rsidRPr="000529AE">
        <w:rPr>
          <w:rFonts w:ascii="Arial" w:hAnsi="Arial" w:cs="Arial"/>
          <w:i/>
          <w:iCs/>
          <w:sz w:val="22"/>
          <w:szCs w:val="22"/>
        </w:rPr>
        <w:t>ppad</w:t>
      </w:r>
      <w:proofErr w:type="spellEnd"/>
      <w:r w:rsidRPr="000529AE">
        <w:rPr>
          <w:rFonts w:ascii="Arial" w:hAnsi="Arial" w:cs="Arial"/>
          <w:i/>
          <w:iCs/>
          <w:sz w:val="22"/>
          <w:szCs w:val="22"/>
        </w:rPr>
        <w:t xml:space="preserve">, </w:t>
      </w:r>
      <w:r w:rsidRPr="000529AE">
        <w:rPr>
          <w:rFonts w:ascii="Arial" w:hAnsi="Arial" w:cs="Arial"/>
          <w:i/>
          <w:iCs/>
          <w:sz w:val="22"/>
          <w:szCs w:val="22"/>
        </w:rPr>
        <w:sym w:font="Symbol" w:char="F044"/>
      </w:r>
      <w:proofErr w:type="spellStart"/>
      <w:r w:rsidRPr="000529AE">
        <w:rPr>
          <w:rFonts w:ascii="Arial" w:hAnsi="Arial" w:cs="Arial"/>
          <w:i/>
          <w:iCs/>
          <w:sz w:val="22"/>
          <w:szCs w:val="22"/>
        </w:rPr>
        <w:t>fimA</w:t>
      </w:r>
      <w:proofErr w:type="spellEnd"/>
      <w:r w:rsidRPr="000529AE">
        <w:rPr>
          <w:rFonts w:ascii="Arial" w:hAnsi="Arial" w:cs="Arial"/>
          <w:i/>
          <w:iCs/>
          <w:sz w:val="22"/>
          <w:szCs w:val="22"/>
        </w:rPr>
        <w:t xml:space="preserve">, </w:t>
      </w:r>
      <w:r w:rsidRPr="000529AE">
        <w:rPr>
          <w:rFonts w:ascii="Arial" w:hAnsi="Arial" w:cs="Arial"/>
          <w:sz w:val="22"/>
          <w:szCs w:val="22"/>
        </w:rPr>
        <w:t xml:space="preserve">or </w:t>
      </w:r>
      <w:r w:rsidRPr="000529AE">
        <w:rPr>
          <w:rFonts w:ascii="Arial" w:hAnsi="Arial" w:cs="Arial"/>
          <w:i/>
          <w:iCs/>
          <w:sz w:val="22"/>
          <w:szCs w:val="22"/>
        </w:rPr>
        <w:sym w:font="Symbol" w:char="F044"/>
      </w:r>
      <w:proofErr w:type="spellStart"/>
      <w:r w:rsidRPr="000529AE">
        <w:rPr>
          <w:rFonts w:ascii="Arial" w:hAnsi="Arial" w:cs="Arial"/>
          <w:i/>
          <w:iCs/>
          <w:sz w:val="22"/>
          <w:szCs w:val="22"/>
        </w:rPr>
        <w:t>rpga</w:t>
      </w:r>
      <w:proofErr w:type="spellEnd"/>
      <w:r w:rsidRPr="000529AE">
        <w:rPr>
          <w:rFonts w:ascii="Arial" w:hAnsi="Arial" w:cs="Arial"/>
          <w:i/>
          <w:iCs/>
          <w:sz w:val="22"/>
          <w:szCs w:val="22"/>
        </w:rPr>
        <w:sym w:font="Symbol" w:char="F044"/>
      </w:r>
      <w:proofErr w:type="spellStart"/>
      <w:r w:rsidRPr="000529AE">
        <w:rPr>
          <w:rFonts w:ascii="Arial" w:hAnsi="Arial" w:cs="Arial"/>
          <w:i/>
          <w:iCs/>
          <w:sz w:val="22"/>
          <w:szCs w:val="22"/>
        </w:rPr>
        <w:t>rgpb</w:t>
      </w:r>
      <w:proofErr w:type="spellEnd"/>
      <w:r w:rsidRPr="000529AE">
        <w:rPr>
          <w:rFonts w:ascii="Arial" w:hAnsi="Arial" w:cs="Arial"/>
          <w:i/>
          <w:iCs/>
          <w:sz w:val="22"/>
          <w:szCs w:val="22"/>
        </w:rPr>
        <w:sym w:font="Symbol" w:char="F044"/>
      </w:r>
      <w:proofErr w:type="spellStart"/>
      <w:r w:rsidRPr="000529AE">
        <w:rPr>
          <w:rFonts w:ascii="Arial" w:hAnsi="Arial" w:cs="Arial"/>
          <w:i/>
          <w:iCs/>
          <w:sz w:val="22"/>
          <w:szCs w:val="22"/>
        </w:rPr>
        <w:t>kgp</w:t>
      </w:r>
      <w:proofErr w:type="spellEnd"/>
      <w:r w:rsidRPr="000529AE">
        <w:rPr>
          <w:rFonts w:ascii="Arial" w:hAnsi="Arial" w:cs="Arial"/>
          <w:i/>
          <w:iCs/>
          <w:sz w:val="22"/>
          <w:szCs w:val="22"/>
        </w:rPr>
        <w:t xml:space="preserve"> triple mutant </w:t>
      </w:r>
      <w:r w:rsidRPr="000529AE">
        <w:rPr>
          <w:rFonts w:ascii="Arial" w:hAnsi="Arial" w:cs="Arial"/>
          <w:sz w:val="22"/>
          <w:szCs w:val="22"/>
        </w:rPr>
        <w:t>(</w:t>
      </w:r>
      <w:r w:rsidRPr="000529AE">
        <w:rPr>
          <w:rFonts w:ascii="Arial" w:hAnsi="Arial" w:cs="Arial"/>
          <w:i/>
          <w:iCs/>
          <w:sz w:val="22"/>
          <w:szCs w:val="22"/>
        </w:rPr>
        <w:sym w:font="Symbol" w:char="F044"/>
      </w:r>
      <w:r w:rsidRPr="000529AE">
        <w:rPr>
          <w:rFonts w:ascii="Arial" w:hAnsi="Arial" w:cs="Arial"/>
          <w:i/>
          <w:iCs/>
          <w:sz w:val="22"/>
          <w:szCs w:val="22"/>
        </w:rPr>
        <w:t>KRAB</w:t>
      </w:r>
      <w:r w:rsidRPr="000529AE">
        <w:rPr>
          <w:rFonts w:ascii="Arial" w:hAnsi="Arial" w:cs="Arial"/>
          <w:sz w:val="22"/>
          <w:szCs w:val="22"/>
        </w:rPr>
        <w:t>) for 1 h</w:t>
      </w:r>
      <w:r w:rsidR="00032F0D" w:rsidRPr="000529AE">
        <w:rPr>
          <w:rFonts w:ascii="Arial" w:hAnsi="Arial" w:cs="Arial"/>
          <w:sz w:val="22"/>
          <w:szCs w:val="22"/>
        </w:rPr>
        <w:t xml:space="preserve"> at an MOI of 10</w:t>
      </w:r>
      <w:r w:rsidRPr="000529AE">
        <w:rPr>
          <w:rFonts w:ascii="Arial" w:hAnsi="Arial" w:cs="Arial"/>
          <w:sz w:val="22"/>
          <w:szCs w:val="22"/>
        </w:rPr>
        <w:t>. Apoptotic human neutrophils (ANs) were generated as described in the methods. (</w:t>
      </w:r>
      <w:r w:rsidRPr="000529AE">
        <w:rPr>
          <w:rFonts w:ascii="Arial" w:hAnsi="Arial" w:cs="Arial"/>
          <w:b/>
          <w:bCs/>
          <w:sz w:val="22"/>
          <w:szCs w:val="22"/>
        </w:rPr>
        <w:t>A</w:t>
      </w:r>
      <w:r w:rsidRPr="000529AE">
        <w:rPr>
          <w:rFonts w:ascii="Arial" w:hAnsi="Arial" w:cs="Arial"/>
          <w:sz w:val="22"/>
          <w:szCs w:val="22"/>
        </w:rPr>
        <w:t xml:space="preserve">) </w:t>
      </w:r>
      <w:r w:rsidR="00032F0D" w:rsidRPr="000529AE">
        <w:rPr>
          <w:rFonts w:ascii="Arial" w:hAnsi="Arial" w:cs="Arial"/>
          <w:sz w:val="22"/>
          <w:szCs w:val="22"/>
        </w:rPr>
        <w:t>Representative histograms showing estimation of p</w:t>
      </w:r>
      <w:r w:rsidRPr="000529AE">
        <w:rPr>
          <w:rFonts w:ascii="Arial" w:hAnsi="Arial" w:cs="Arial"/>
          <w:sz w:val="22"/>
          <w:szCs w:val="22"/>
        </w:rPr>
        <w:t>hosphatidylserine (PS) ex</w:t>
      </w:r>
      <w:r w:rsidR="00032F0D" w:rsidRPr="000529AE">
        <w:rPr>
          <w:rFonts w:ascii="Arial" w:hAnsi="Arial" w:cs="Arial"/>
          <w:sz w:val="22"/>
          <w:szCs w:val="22"/>
        </w:rPr>
        <w:t xml:space="preserve">ternalization as </w:t>
      </w:r>
      <w:r w:rsidRPr="000529AE">
        <w:rPr>
          <w:rFonts w:ascii="Arial" w:hAnsi="Arial" w:cs="Arial"/>
          <w:sz w:val="22"/>
          <w:szCs w:val="22"/>
        </w:rPr>
        <w:t xml:space="preserve">assessed </w:t>
      </w:r>
      <w:r w:rsidR="00032F0D" w:rsidRPr="000529AE">
        <w:rPr>
          <w:rFonts w:ascii="Arial" w:hAnsi="Arial" w:cs="Arial"/>
          <w:sz w:val="22"/>
          <w:szCs w:val="22"/>
        </w:rPr>
        <w:t xml:space="preserve">by </w:t>
      </w:r>
      <w:r w:rsidRPr="000529AE">
        <w:rPr>
          <w:rFonts w:ascii="Arial" w:hAnsi="Arial" w:cs="Arial"/>
          <w:sz w:val="22"/>
          <w:szCs w:val="22"/>
        </w:rPr>
        <w:t xml:space="preserve">flow cytometry. </w:t>
      </w:r>
      <w:r w:rsidR="00032F0D" w:rsidRPr="000529AE">
        <w:rPr>
          <w:rFonts w:ascii="Arial" w:hAnsi="Arial" w:cs="Arial"/>
          <w:sz w:val="22"/>
          <w:szCs w:val="22"/>
        </w:rPr>
        <w:t xml:space="preserve">The phagocytosis of infected neutrophils </w:t>
      </w:r>
      <w:r w:rsidRPr="000529AE">
        <w:rPr>
          <w:rFonts w:ascii="Arial" w:hAnsi="Arial" w:cs="Arial"/>
          <w:sz w:val="22"/>
          <w:szCs w:val="22"/>
        </w:rPr>
        <w:t>by murine peritoneal exudate macrophages (PEMs) after 2 h of</w:t>
      </w:r>
      <w:r w:rsidR="00F17DAA" w:rsidRPr="000529AE">
        <w:rPr>
          <w:rFonts w:ascii="Arial" w:hAnsi="Arial" w:cs="Arial"/>
          <w:sz w:val="22"/>
          <w:szCs w:val="22"/>
        </w:rPr>
        <w:t xml:space="preserve"> co-culture</w:t>
      </w:r>
      <w:r w:rsidRPr="000529AE">
        <w:rPr>
          <w:rFonts w:ascii="Arial" w:hAnsi="Arial" w:cs="Arial"/>
          <w:sz w:val="22"/>
          <w:szCs w:val="22"/>
        </w:rPr>
        <w:t xml:space="preserve"> was determined by myeloperoxidase (MPO)</w:t>
      </w:r>
      <w:r w:rsidR="00032F0D" w:rsidRPr="000529AE">
        <w:rPr>
          <w:rFonts w:ascii="Arial" w:hAnsi="Arial" w:cs="Arial"/>
          <w:sz w:val="22"/>
          <w:szCs w:val="22"/>
        </w:rPr>
        <w:t xml:space="preserve"> staining as indicated by red arrows (</w:t>
      </w:r>
      <w:r w:rsidR="00032F0D" w:rsidRPr="000529AE">
        <w:rPr>
          <w:rFonts w:ascii="Arial" w:hAnsi="Arial" w:cs="Arial"/>
          <w:b/>
          <w:bCs/>
          <w:sz w:val="22"/>
          <w:szCs w:val="22"/>
        </w:rPr>
        <w:t>B</w:t>
      </w:r>
      <w:r w:rsidR="00032F0D" w:rsidRPr="000529AE">
        <w:rPr>
          <w:rFonts w:ascii="Arial" w:hAnsi="Arial" w:cs="Arial"/>
          <w:sz w:val="22"/>
          <w:szCs w:val="22"/>
        </w:rPr>
        <w:t>), and % uptake was quantified by scoring ~300 PEMs per group (</w:t>
      </w:r>
      <w:r w:rsidR="00032F0D" w:rsidRPr="000529AE">
        <w:rPr>
          <w:rFonts w:ascii="Arial" w:hAnsi="Arial" w:cs="Arial"/>
          <w:b/>
          <w:bCs/>
          <w:sz w:val="22"/>
          <w:szCs w:val="22"/>
        </w:rPr>
        <w:t>C</w:t>
      </w:r>
      <w:r w:rsidR="00032F0D" w:rsidRPr="000529AE">
        <w:rPr>
          <w:rFonts w:ascii="Arial" w:hAnsi="Arial" w:cs="Arial"/>
          <w:sz w:val="22"/>
          <w:szCs w:val="22"/>
        </w:rPr>
        <w:t>).  H</w:t>
      </w:r>
      <w:r w:rsidRPr="000529AE">
        <w:rPr>
          <w:rFonts w:ascii="Arial" w:hAnsi="Arial" w:cs="Arial"/>
          <w:sz w:val="22"/>
          <w:szCs w:val="22"/>
        </w:rPr>
        <w:t xml:space="preserve">uman neutrophils were treated for 1 h with purified active </w:t>
      </w:r>
      <w:proofErr w:type="spellStart"/>
      <w:r w:rsidRPr="000529AE">
        <w:rPr>
          <w:rFonts w:ascii="Arial" w:hAnsi="Arial" w:cs="Arial"/>
          <w:sz w:val="22"/>
          <w:szCs w:val="22"/>
        </w:rPr>
        <w:t>RgpB</w:t>
      </w:r>
      <w:proofErr w:type="spellEnd"/>
      <w:r w:rsidRPr="000529AE">
        <w:rPr>
          <w:rFonts w:ascii="Arial" w:hAnsi="Arial" w:cs="Arial"/>
          <w:sz w:val="22"/>
          <w:szCs w:val="22"/>
        </w:rPr>
        <w:t xml:space="preserve"> (</w:t>
      </w:r>
      <w:proofErr w:type="spellStart"/>
      <w:r w:rsidRPr="000529AE">
        <w:rPr>
          <w:rFonts w:ascii="Arial" w:hAnsi="Arial" w:cs="Arial"/>
          <w:sz w:val="22"/>
          <w:szCs w:val="22"/>
        </w:rPr>
        <w:t>gLN</w:t>
      </w:r>
      <w:proofErr w:type="spellEnd"/>
      <w:r w:rsidRPr="000529AE">
        <w:rPr>
          <w:rFonts w:ascii="Arial" w:hAnsi="Arial" w:cs="Arial"/>
          <w:sz w:val="22"/>
          <w:szCs w:val="22"/>
        </w:rPr>
        <w:t>)</w:t>
      </w:r>
      <w:r w:rsidR="00032F0D" w:rsidRPr="000529AE">
        <w:rPr>
          <w:rFonts w:ascii="Arial" w:hAnsi="Arial" w:cs="Arial"/>
          <w:sz w:val="22"/>
          <w:szCs w:val="22"/>
        </w:rPr>
        <w:t xml:space="preserve">; </w:t>
      </w:r>
      <w:proofErr w:type="spellStart"/>
      <w:r w:rsidR="00032F0D" w:rsidRPr="000529AE">
        <w:rPr>
          <w:rFonts w:ascii="Arial" w:hAnsi="Arial" w:cs="Arial"/>
          <w:sz w:val="22"/>
          <w:szCs w:val="22"/>
        </w:rPr>
        <w:t>Phe</w:t>
      </w:r>
      <w:proofErr w:type="spellEnd"/>
      <w:r w:rsidR="00032F0D" w:rsidRPr="000529AE">
        <w:rPr>
          <w:rFonts w:ascii="Arial" w:hAnsi="Arial" w:cs="Arial"/>
          <w:sz w:val="22"/>
          <w:szCs w:val="22"/>
        </w:rPr>
        <w:t>-</w:t>
      </w:r>
      <w:proofErr w:type="spellStart"/>
      <w:r w:rsidR="00032F0D" w:rsidRPr="000529AE">
        <w:rPr>
          <w:rFonts w:ascii="Arial" w:hAnsi="Arial" w:cs="Arial"/>
          <w:sz w:val="22"/>
          <w:szCs w:val="22"/>
        </w:rPr>
        <w:t>Phe</w:t>
      </w:r>
      <w:proofErr w:type="spellEnd"/>
      <w:r w:rsidR="00032F0D" w:rsidRPr="000529AE">
        <w:rPr>
          <w:rFonts w:ascii="Arial" w:hAnsi="Arial" w:cs="Arial"/>
          <w:sz w:val="22"/>
          <w:szCs w:val="22"/>
        </w:rPr>
        <w:t>-Arg-</w:t>
      </w:r>
      <w:proofErr w:type="spellStart"/>
      <w:r w:rsidR="00032F0D" w:rsidRPr="000529AE">
        <w:rPr>
          <w:rFonts w:ascii="Arial" w:hAnsi="Arial" w:cs="Arial"/>
          <w:sz w:val="22"/>
          <w:szCs w:val="22"/>
        </w:rPr>
        <w:t>chloromethylketone</w:t>
      </w:r>
      <w:proofErr w:type="spellEnd"/>
      <w:r w:rsidR="00032F0D" w:rsidRPr="000529AE">
        <w:rPr>
          <w:rFonts w:ascii="Arial" w:hAnsi="Arial" w:cs="Arial"/>
          <w:sz w:val="22"/>
          <w:szCs w:val="22"/>
        </w:rPr>
        <w:t xml:space="preserve"> (FFR-CMK) inhibited </w:t>
      </w:r>
      <w:proofErr w:type="spellStart"/>
      <w:r w:rsidR="00032F0D" w:rsidRPr="000529AE">
        <w:rPr>
          <w:rFonts w:ascii="Arial" w:hAnsi="Arial" w:cs="Arial"/>
          <w:sz w:val="22"/>
          <w:szCs w:val="22"/>
        </w:rPr>
        <w:t>RgpB</w:t>
      </w:r>
      <w:proofErr w:type="spellEnd"/>
      <w:r w:rsidR="00032F0D" w:rsidRPr="000529AE">
        <w:rPr>
          <w:rFonts w:ascii="Arial" w:hAnsi="Arial" w:cs="Arial"/>
          <w:sz w:val="22"/>
          <w:szCs w:val="22"/>
        </w:rPr>
        <w:t>, Pg</w:t>
      </w:r>
      <w:r w:rsidR="00FA696E" w:rsidRPr="000529AE">
        <w:rPr>
          <w:rFonts w:ascii="Arial" w:hAnsi="Arial" w:cs="Arial"/>
          <w:sz w:val="22"/>
          <w:szCs w:val="22"/>
        </w:rPr>
        <w:t>,</w:t>
      </w:r>
      <w:r w:rsidR="00032F0D" w:rsidRPr="000529AE">
        <w:rPr>
          <w:rFonts w:ascii="Arial" w:hAnsi="Arial" w:cs="Arial"/>
          <w:sz w:val="22"/>
          <w:szCs w:val="22"/>
        </w:rPr>
        <w:t xml:space="preserve"> or FFR-CMK inhibited </w:t>
      </w:r>
      <w:r w:rsidR="00032F0D" w:rsidRPr="000529AE">
        <w:rPr>
          <w:rFonts w:ascii="Arial" w:hAnsi="Arial" w:cs="Arial"/>
          <w:i/>
          <w:iCs/>
          <w:sz w:val="22"/>
          <w:szCs w:val="22"/>
        </w:rPr>
        <w:t>Pg</w:t>
      </w:r>
      <w:r w:rsidR="00FA696E" w:rsidRPr="000529AE">
        <w:rPr>
          <w:rFonts w:ascii="Arial" w:hAnsi="Arial" w:cs="Arial"/>
          <w:sz w:val="22"/>
          <w:szCs w:val="22"/>
        </w:rPr>
        <w:t xml:space="preserve">. </w:t>
      </w:r>
      <w:r w:rsidRPr="000529AE">
        <w:rPr>
          <w:rFonts w:ascii="Arial" w:hAnsi="Arial" w:cs="Arial"/>
          <w:sz w:val="22"/>
          <w:szCs w:val="22"/>
        </w:rPr>
        <w:t>(</w:t>
      </w:r>
      <w:r w:rsidRPr="000529AE">
        <w:rPr>
          <w:rFonts w:ascii="Arial" w:hAnsi="Arial" w:cs="Arial"/>
          <w:b/>
          <w:bCs/>
          <w:sz w:val="22"/>
          <w:szCs w:val="22"/>
        </w:rPr>
        <w:t>D</w:t>
      </w:r>
      <w:r w:rsidRPr="000529AE">
        <w:rPr>
          <w:rFonts w:ascii="Arial" w:hAnsi="Arial" w:cs="Arial"/>
          <w:sz w:val="22"/>
          <w:szCs w:val="22"/>
        </w:rPr>
        <w:t>) PS expression and (</w:t>
      </w:r>
      <w:r w:rsidRPr="000529AE">
        <w:rPr>
          <w:rFonts w:ascii="Arial" w:hAnsi="Arial" w:cs="Arial"/>
          <w:b/>
          <w:bCs/>
          <w:sz w:val="22"/>
          <w:szCs w:val="22"/>
        </w:rPr>
        <w:t>E</w:t>
      </w:r>
      <w:r w:rsidRPr="000529AE">
        <w:rPr>
          <w:rFonts w:ascii="Arial" w:hAnsi="Arial" w:cs="Arial"/>
          <w:sz w:val="22"/>
          <w:szCs w:val="22"/>
        </w:rPr>
        <w:t xml:space="preserve">) </w:t>
      </w:r>
      <w:r w:rsidR="00FA696E" w:rsidRPr="000529AE">
        <w:rPr>
          <w:rFonts w:ascii="Arial" w:hAnsi="Arial" w:cs="Arial"/>
          <w:sz w:val="22"/>
          <w:szCs w:val="22"/>
        </w:rPr>
        <w:t xml:space="preserve">% </w:t>
      </w:r>
      <w:r w:rsidRPr="000529AE">
        <w:rPr>
          <w:rFonts w:ascii="Arial" w:hAnsi="Arial" w:cs="Arial"/>
          <w:sz w:val="22"/>
          <w:szCs w:val="22"/>
        </w:rPr>
        <w:t xml:space="preserve">uptake </w:t>
      </w:r>
      <w:r w:rsidR="00EF4BF2" w:rsidRPr="000529AE">
        <w:rPr>
          <w:rFonts w:ascii="Arial" w:hAnsi="Arial" w:cs="Arial"/>
          <w:sz w:val="22"/>
          <w:szCs w:val="22"/>
        </w:rPr>
        <w:t>was</w:t>
      </w:r>
      <w:r w:rsidRPr="000529AE">
        <w:rPr>
          <w:rFonts w:ascii="Arial" w:hAnsi="Arial" w:cs="Arial"/>
          <w:sz w:val="22"/>
          <w:szCs w:val="22"/>
        </w:rPr>
        <w:t xml:space="preserve"> determined. Data (mean ± SD) from 2-3 experiments are shown</w:t>
      </w:r>
      <w:r w:rsidR="00F17DAA" w:rsidRPr="000529AE">
        <w:rPr>
          <w:rFonts w:ascii="Arial" w:hAnsi="Arial" w:cs="Arial"/>
          <w:sz w:val="22"/>
          <w:szCs w:val="22"/>
        </w:rPr>
        <w:t>,</w:t>
      </w:r>
      <w:r w:rsidRPr="000529AE">
        <w:rPr>
          <w:rFonts w:ascii="Arial" w:hAnsi="Arial" w:cs="Arial"/>
          <w:sz w:val="22"/>
          <w:szCs w:val="22"/>
        </w:rPr>
        <w:t xml:space="preserve"> and statistical significance was determined using one-way ANOVA and Tukey’s correction: **p&lt;0.02, ****p&lt;0.0001.</w:t>
      </w:r>
    </w:p>
    <w:p w14:paraId="0EB303D7" w14:textId="77777777" w:rsidR="00855DF2" w:rsidRPr="000529AE" w:rsidRDefault="00855DF2" w:rsidP="00920313">
      <w:pPr>
        <w:spacing w:line="480" w:lineRule="auto"/>
        <w:rPr>
          <w:rFonts w:ascii="Arial" w:hAnsi="Arial" w:cs="Arial"/>
          <w:b/>
          <w:bCs/>
          <w:sz w:val="22"/>
          <w:szCs w:val="22"/>
        </w:rPr>
      </w:pPr>
    </w:p>
    <w:p w14:paraId="04A710F9" w14:textId="77777777" w:rsidR="00855DF2" w:rsidRPr="000529AE" w:rsidRDefault="00855DF2" w:rsidP="00920313">
      <w:pPr>
        <w:spacing w:line="480" w:lineRule="auto"/>
        <w:rPr>
          <w:rFonts w:ascii="Arial" w:hAnsi="Arial" w:cs="Arial"/>
          <w:b/>
          <w:bCs/>
          <w:sz w:val="22"/>
          <w:szCs w:val="22"/>
        </w:rPr>
      </w:pPr>
      <w:r w:rsidRPr="000529AE">
        <w:rPr>
          <w:rFonts w:ascii="Arial" w:hAnsi="Arial" w:cs="Arial"/>
          <w:b/>
          <w:bCs/>
          <w:sz w:val="22"/>
          <w:szCs w:val="22"/>
        </w:rPr>
        <w:t>Supplemental Fig. S2: Live neutrophil entrapment is independent of species differences</w:t>
      </w:r>
    </w:p>
    <w:p w14:paraId="1842C6F9" w14:textId="616EC95E" w:rsidR="00855DF2" w:rsidRPr="000529AE" w:rsidRDefault="00855DF2" w:rsidP="00920313">
      <w:pPr>
        <w:spacing w:line="480" w:lineRule="auto"/>
        <w:jc w:val="both"/>
        <w:rPr>
          <w:rFonts w:ascii="Arial" w:hAnsi="Arial" w:cs="Arial"/>
          <w:sz w:val="22"/>
          <w:szCs w:val="22"/>
        </w:rPr>
      </w:pPr>
      <w:r w:rsidRPr="000529AE">
        <w:rPr>
          <w:rFonts w:ascii="Arial" w:hAnsi="Arial" w:cs="Arial"/>
          <w:sz w:val="22"/>
          <w:szCs w:val="22"/>
        </w:rPr>
        <w:t>(</w:t>
      </w:r>
      <w:r w:rsidRPr="000529AE">
        <w:rPr>
          <w:rFonts w:ascii="Arial" w:hAnsi="Arial" w:cs="Arial"/>
          <w:b/>
          <w:bCs/>
          <w:sz w:val="22"/>
          <w:szCs w:val="22"/>
        </w:rPr>
        <w:t>A</w:t>
      </w:r>
      <w:r w:rsidRPr="000529AE">
        <w:rPr>
          <w:rFonts w:ascii="Arial" w:hAnsi="Arial" w:cs="Arial"/>
          <w:sz w:val="22"/>
          <w:szCs w:val="22"/>
        </w:rPr>
        <w:t xml:space="preserve">) PEMs </w:t>
      </w:r>
      <w:r w:rsidR="005208FB" w:rsidRPr="000529AE">
        <w:rPr>
          <w:rFonts w:ascii="Arial" w:hAnsi="Arial" w:cs="Arial"/>
          <w:sz w:val="22"/>
          <w:szCs w:val="22"/>
        </w:rPr>
        <w:t xml:space="preserve">were co-cultured with </w:t>
      </w:r>
      <w:r w:rsidRPr="000529AE">
        <w:rPr>
          <w:rFonts w:ascii="Arial" w:hAnsi="Arial" w:cs="Arial"/>
          <w:sz w:val="22"/>
          <w:szCs w:val="22"/>
        </w:rPr>
        <w:t>murine apoptotic or RgpB-treated bone marrow neutrophils (a-BMN or g-BMN, respectively)</w:t>
      </w:r>
      <w:r w:rsidR="005208FB" w:rsidRPr="000529AE">
        <w:rPr>
          <w:rFonts w:ascii="Arial" w:hAnsi="Arial" w:cs="Arial"/>
          <w:sz w:val="22"/>
          <w:szCs w:val="22"/>
        </w:rPr>
        <w:t xml:space="preserve"> for 2</w:t>
      </w:r>
      <w:r w:rsidR="00FF6731">
        <w:rPr>
          <w:rFonts w:ascii="Arial" w:hAnsi="Arial" w:cs="Arial"/>
          <w:sz w:val="22"/>
          <w:szCs w:val="22"/>
        </w:rPr>
        <w:t xml:space="preserve"> </w:t>
      </w:r>
      <w:r w:rsidR="005208FB" w:rsidRPr="000529AE">
        <w:rPr>
          <w:rFonts w:ascii="Arial" w:hAnsi="Arial" w:cs="Arial"/>
          <w:sz w:val="22"/>
          <w:szCs w:val="22"/>
        </w:rPr>
        <w:t xml:space="preserve">h, and % uptake was estimated by MPO staining and quantification (described in S1). Combined data from </w:t>
      </w:r>
      <w:r w:rsidRPr="000529AE">
        <w:rPr>
          <w:rFonts w:ascii="Arial" w:hAnsi="Arial" w:cs="Arial"/>
          <w:sz w:val="22"/>
          <w:szCs w:val="22"/>
        </w:rPr>
        <w:t>3 experiments</w:t>
      </w:r>
      <w:r w:rsidR="005208FB" w:rsidRPr="000529AE">
        <w:rPr>
          <w:rFonts w:ascii="Arial" w:hAnsi="Arial" w:cs="Arial"/>
          <w:sz w:val="22"/>
          <w:szCs w:val="22"/>
        </w:rPr>
        <w:t xml:space="preserve"> are shown as mean ± SD, and each data point represents a biological replicate</w:t>
      </w:r>
      <w:r w:rsidRPr="000529AE">
        <w:rPr>
          <w:rFonts w:ascii="Arial" w:hAnsi="Arial" w:cs="Arial"/>
          <w:sz w:val="22"/>
          <w:szCs w:val="22"/>
        </w:rPr>
        <w:t>. (</w:t>
      </w:r>
      <w:r w:rsidRPr="000529AE">
        <w:rPr>
          <w:rFonts w:ascii="Arial" w:hAnsi="Arial" w:cs="Arial"/>
          <w:b/>
          <w:bCs/>
          <w:sz w:val="22"/>
          <w:szCs w:val="22"/>
        </w:rPr>
        <w:t>B</w:t>
      </w:r>
      <w:r w:rsidRPr="000529AE">
        <w:rPr>
          <w:rFonts w:ascii="Arial" w:hAnsi="Arial" w:cs="Arial"/>
          <w:sz w:val="22"/>
          <w:szCs w:val="22"/>
        </w:rPr>
        <w:t>) Peritonitis was induced in WT mice</w:t>
      </w:r>
      <w:r w:rsidR="005208FB" w:rsidRPr="000529AE">
        <w:rPr>
          <w:rFonts w:ascii="Arial" w:hAnsi="Arial" w:cs="Arial"/>
          <w:sz w:val="22"/>
          <w:szCs w:val="22"/>
        </w:rPr>
        <w:t xml:space="preserve"> (Day 0)</w:t>
      </w:r>
      <w:r w:rsidRPr="000529AE">
        <w:rPr>
          <w:rFonts w:ascii="Arial" w:hAnsi="Arial" w:cs="Arial"/>
          <w:sz w:val="22"/>
          <w:szCs w:val="22"/>
        </w:rPr>
        <w:t xml:space="preserve">, then phagocytes </w:t>
      </w:r>
      <w:r w:rsidR="005208FB" w:rsidRPr="000529AE">
        <w:rPr>
          <w:rFonts w:ascii="Arial" w:hAnsi="Arial" w:cs="Arial"/>
          <w:sz w:val="22"/>
          <w:szCs w:val="22"/>
        </w:rPr>
        <w:t xml:space="preserve">were </w:t>
      </w:r>
      <w:r w:rsidRPr="000529AE">
        <w:rPr>
          <w:rFonts w:ascii="Arial" w:hAnsi="Arial" w:cs="Arial"/>
          <w:sz w:val="22"/>
          <w:szCs w:val="22"/>
        </w:rPr>
        <w:t xml:space="preserve">labeled with </w:t>
      </w:r>
      <w:r w:rsidR="005208FB" w:rsidRPr="000529AE">
        <w:rPr>
          <w:rFonts w:ascii="Arial" w:hAnsi="Arial" w:cs="Arial"/>
          <w:sz w:val="22"/>
          <w:szCs w:val="22"/>
        </w:rPr>
        <w:t xml:space="preserve">an </w:t>
      </w:r>
      <w:r w:rsidRPr="000529AE">
        <w:rPr>
          <w:rFonts w:ascii="Arial" w:hAnsi="Arial" w:cs="Arial"/>
          <w:sz w:val="22"/>
          <w:szCs w:val="22"/>
        </w:rPr>
        <w:t>injection of PKH-PCL</w:t>
      </w:r>
      <w:r w:rsidR="005208FB" w:rsidRPr="000529AE">
        <w:rPr>
          <w:rFonts w:ascii="Arial" w:hAnsi="Arial" w:cs="Arial"/>
          <w:sz w:val="22"/>
          <w:szCs w:val="22"/>
        </w:rPr>
        <w:t xml:space="preserve"> (Day 2)</w:t>
      </w:r>
      <w:r w:rsidRPr="000529AE">
        <w:rPr>
          <w:rFonts w:ascii="Arial" w:hAnsi="Arial" w:cs="Arial"/>
          <w:sz w:val="22"/>
          <w:szCs w:val="22"/>
        </w:rPr>
        <w:t>. 24 h later</w:t>
      </w:r>
      <w:r w:rsidR="005208FB" w:rsidRPr="000529AE">
        <w:rPr>
          <w:rFonts w:ascii="Arial" w:hAnsi="Arial" w:cs="Arial"/>
          <w:sz w:val="22"/>
          <w:szCs w:val="22"/>
        </w:rPr>
        <w:t xml:space="preserve"> (Day 3)</w:t>
      </w:r>
      <w:r w:rsidRPr="000529AE">
        <w:rPr>
          <w:rFonts w:ascii="Arial" w:hAnsi="Arial" w:cs="Arial"/>
          <w:sz w:val="22"/>
          <w:szCs w:val="22"/>
        </w:rPr>
        <w:t>, 10</w:t>
      </w:r>
      <w:r w:rsidRPr="000529AE">
        <w:rPr>
          <w:rFonts w:ascii="Arial" w:hAnsi="Arial" w:cs="Arial"/>
          <w:sz w:val="22"/>
          <w:szCs w:val="22"/>
          <w:vertAlign w:val="superscript"/>
        </w:rPr>
        <w:t>7</w:t>
      </w:r>
      <w:r w:rsidRPr="000529AE">
        <w:rPr>
          <w:rFonts w:ascii="Arial" w:hAnsi="Arial" w:cs="Arial"/>
          <w:sz w:val="22"/>
          <w:szCs w:val="22"/>
        </w:rPr>
        <w:t xml:space="preserve"> </w:t>
      </w:r>
      <w:proofErr w:type="spellStart"/>
      <w:r w:rsidRPr="000529AE">
        <w:rPr>
          <w:rFonts w:ascii="Arial" w:hAnsi="Arial" w:cs="Arial"/>
          <w:sz w:val="22"/>
          <w:szCs w:val="22"/>
        </w:rPr>
        <w:t>CellTrace</w:t>
      </w:r>
      <w:proofErr w:type="spellEnd"/>
      <w:r w:rsidRPr="000529AE">
        <w:rPr>
          <w:rFonts w:ascii="Arial" w:hAnsi="Arial" w:cs="Arial"/>
          <w:sz w:val="22"/>
          <w:szCs w:val="22"/>
        </w:rPr>
        <w:t xml:space="preserve"> Violet-labeled a-BMN or g-BMN were injected i.p.</w:t>
      </w:r>
      <w:r w:rsidR="005208FB" w:rsidRPr="000529AE">
        <w:rPr>
          <w:rFonts w:ascii="Arial" w:hAnsi="Arial" w:cs="Arial"/>
          <w:sz w:val="22"/>
          <w:szCs w:val="22"/>
        </w:rPr>
        <w:t xml:space="preserve"> directly into the peritoneal cavity. After </w:t>
      </w:r>
      <w:r w:rsidRPr="000529AE">
        <w:rPr>
          <w:rFonts w:ascii="Arial" w:hAnsi="Arial" w:cs="Arial"/>
          <w:sz w:val="22"/>
          <w:szCs w:val="22"/>
        </w:rPr>
        <w:t xml:space="preserve">4 h, </w:t>
      </w:r>
      <w:r w:rsidR="005208FB" w:rsidRPr="000529AE">
        <w:rPr>
          <w:rFonts w:ascii="Arial" w:hAnsi="Arial" w:cs="Arial"/>
          <w:sz w:val="22"/>
          <w:szCs w:val="22"/>
        </w:rPr>
        <w:t xml:space="preserve">the </w:t>
      </w:r>
      <w:r w:rsidRPr="000529AE">
        <w:rPr>
          <w:rFonts w:ascii="Arial" w:hAnsi="Arial" w:cs="Arial"/>
          <w:sz w:val="22"/>
          <w:szCs w:val="22"/>
        </w:rPr>
        <w:t>uptake rate was measured by flow cytometry by gating on Ly6G</w:t>
      </w:r>
      <w:r w:rsidRPr="000529AE">
        <w:rPr>
          <w:rFonts w:ascii="Arial" w:hAnsi="Arial" w:cs="Arial"/>
          <w:sz w:val="22"/>
          <w:szCs w:val="22"/>
          <w:vertAlign w:val="superscript"/>
        </w:rPr>
        <w:t>-</w:t>
      </w:r>
      <w:r w:rsidRPr="000529AE">
        <w:rPr>
          <w:rFonts w:ascii="Arial" w:hAnsi="Arial" w:cs="Arial"/>
          <w:sz w:val="22"/>
          <w:szCs w:val="22"/>
        </w:rPr>
        <w:t>, F4/80</w:t>
      </w:r>
      <w:r w:rsidRPr="000529AE">
        <w:rPr>
          <w:rFonts w:ascii="Arial" w:hAnsi="Arial" w:cs="Arial"/>
          <w:sz w:val="22"/>
          <w:szCs w:val="22"/>
          <w:vertAlign w:val="superscript"/>
        </w:rPr>
        <w:t>+</w:t>
      </w:r>
      <w:r w:rsidRPr="000529AE">
        <w:rPr>
          <w:rFonts w:ascii="Arial" w:hAnsi="Arial" w:cs="Arial"/>
          <w:sz w:val="22"/>
          <w:szCs w:val="22"/>
        </w:rPr>
        <w:t>, PKH</w:t>
      </w:r>
      <w:r w:rsidRPr="000529AE">
        <w:rPr>
          <w:rFonts w:ascii="Arial" w:hAnsi="Arial" w:cs="Arial"/>
          <w:sz w:val="22"/>
          <w:szCs w:val="22"/>
          <w:vertAlign w:val="superscript"/>
        </w:rPr>
        <w:t>+</w:t>
      </w:r>
      <w:r w:rsidRPr="000529AE">
        <w:rPr>
          <w:rFonts w:ascii="Arial" w:hAnsi="Arial" w:cs="Arial"/>
          <w:sz w:val="22"/>
          <w:szCs w:val="22"/>
        </w:rPr>
        <w:t xml:space="preserve">, </w:t>
      </w:r>
      <w:r w:rsidR="005208FB" w:rsidRPr="000529AE">
        <w:rPr>
          <w:rFonts w:ascii="Arial" w:hAnsi="Arial" w:cs="Arial"/>
          <w:sz w:val="22"/>
          <w:szCs w:val="22"/>
        </w:rPr>
        <w:t xml:space="preserve">and </w:t>
      </w:r>
      <w:proofErr w:type="spellStart"/>
      <w:r w:rsidRPr="000529AE">
        <w:rPr>
          <w:rFonts w:ascii="Arial" w:hAnsi="Arial" w:cs="Arial"/>
          <w:sz w:val="22"/>
          <w:szCs w:val="22"/>
        </w:rPr>
        <w:t>CellTrace</w:t>
      </w:r>
      <w:proofErr w:type="spellEnd"/>
      <w:r w:rsidRPr="000529AE">
        <w:rPr>
          <w:rFonts w:ascii="Arial" w:hAnsi="Arial" w:cs="Arial"/>
          <w:sz w:val="22"/>
          <w:szCs w:val="22"/>
        </w:rPr>
        <w:t xml:space="preserve"> Violet</w:t>
      </w:r>
      <w:r w:rsidRPr="000529AE">
        <w:rPr>
          <w:rFonts w:ascii="Arial" w:hAnsi="Arial" w:cs="Arial"/>
          <w:sz w:val="22"/>
          <w:szCs w:val="22"/>
          <w:vertAlign w:val="superscript"/>
        </w:rPr>
        <w:t>+</w:t>
      </w:r>
      <w:r w:rsidRPr="000529AE">
        <w:rPr>
          <w:rFonts w:ascii="Arial" w:hAnsi="Arial" w:cs="Arial"/>
          <w:sz w:val="22"/>
          <w:szCs w:val="22"/>
        </w:rPr>
        <w:t xml:space="preserve"> populations. Data point indicates biological replicate</w:t>
      </w:r>
      <w:r w:rsidR="00F17DAA" w:rsidRPr="000529AE">
        <w:rPr>
          <w:rFonts w:ascii="Arial" w:hAnsi="Arial" w:cs="Arial"/>
          <w:sz w:val="22"/>
          <w:szCs w:val="22"/>
        </w:rPr>
        <w:t>s</w:t>
      </w:r>
      <w:r w:rsidRPr="000529AE">
        <w:rPr>
          <w:rFonts w:ascii="Arial" w:hAnsi="Arial" w:cs="Arial"/>
          <w:sz w:val="22"/>
          <w:szCs w:val="22"/>
        </w:rPr>
        <w:t xml:space="preserve">. Data </w:t>
      </w:r>
      <w:r w:rsidR="005208FB" w:rsidRPr="000529AE">
        <w:rPr>
          <w:rFonts w:ascii="Arial" w:hAnsi="Arial" w:cs="Arial"/>
          <w:sz w:val="22"/>
          <w:szCs w:val="22"/>
        </w:rPr>
        <w:t xml:space="preserve">from 3-4 mice </w:t>
      </w:r>
      <w:r w:rsidRPr="000529AE">
        <w:rPr>
          <w:rFonts w:ascii="Arial" w:hAnsi="Arial" w:cs="Arial"/>
          <w:sz w:val="22"/>
          <w:szCs w:val="22"/>
        </w:rPr>
        <w:t xml:space="preserve">are </w:t>
      </w:r>
      <w:r w:rsidRPr="000529AE">
        <w:rPr>
          <w:rFonts w:ascii="Arial" w:hAnsi="Arial" w:cs="Arial"/>
          <w:sz w:val="22"/>
          <w:szCs w:val="22"/>
        </w:rPr>
        <w:lastRenderedPageBreak/>
        <w:t>shown as mean ± SD; statistical significance was calculated by one-way ANOVA and Tukey’s correction.</w:t>
      </w:r>
      <w:r w:rsidR="00FF6731">
        <w:rPr>
          <w:rFonts w:ascii="Arial" w:hAnsi="Arial" w:cs="Arial"/>
          <w:sz w:val="22"/>
          <w:szCs w:val="22"/>
        </w:rPr>
        <w:t xml:space="preserve"> The illustration above, data panels in (B), was created with Biorender.com.</w:t>
      </w:r>
    </w:p>
    <w:p w14:paraId="54D7FFDE" w14:textId="77777777" w:rsidR="00855DF2" w:rsidRPr="000529AE" w:rsidRDefault="00855DF2" w:rsidP="00920313">
      <w:pPr>
        <w:spacing w:line="480" w:lineRule="auto"/>
        <w:jc w:val="both"/>
        <w:rPr>
          <w:rFonts w:ascii="Arial" w:hAnsi="Arial" w:cs="Arial"/>
          <w:b/>
          <w:bCs/>
          <w:sz w:val="22"/>
          <w:szCs w:val="22"/>
        </w:rPr>
      </w:pPr>
    </w:p>
    <w:p w14:paraId="7D7FD770" w14:textId="3588BBF3" w:rsidR="00855DF2" w:rsidRPr="000529AE" w:rsidRDefault="00855DF2" w:rsidP="00920313">
      <w:pPr>
        <w:spacing w:line="480" w:lineRule="auto"/>
        <w:rPr>
          <w:rFonts w:ascii="Arial" w:hAnsi="Arial" w:cs="Arial"/>
          <w:b/>
          <w:bCs/>
          <w:sz w:val="22"/>
          <w:szCs w:val="22"/>
        </w:rPr>
      </w:pPr>
      <w:r w:rsidRPr="000529AE">
        <w:rPr>
          <w:rFonts w:ascii="Arial" w:hAnsi="Arial" w:cs="Arial"/>
          <w:b/>
          <w:bCs/>
          <w:sz w:val="22"/>
          <w:szCs w:val="22"/>
        </w:rPr>
        <w:t xml:space="preserve">Supplemental Fig. S3: </w:t>
      </w:r>
      <w:proofErr w:type="spellStart"/>
      <w:r w:rsidRPr="000529AE">
        <w:rPr>
          <w:rFonts w:ascii="Arial" w:hAnsi="Arial" w:cs="Arial"/>
          <w:b/>
          <w:bCs/>
          <w:sz w:val="22"/>
          <w:szCs w:val="22"/>
        </w:rPr>
        <w:t>RgpB</w:t>
      </w:r>
      <w:proofErr w:type="spellEnd"/>
      <w:r w:rsidR="00B042A8">
        <w:rPr>
          <w:rFonts w:ascii="Arial" w:hAnsi="Arial" w:cs="Arial"/>
          <w:b/>
          <w:bCs/>
          <w:sz w:val="22"/>
          <w:szCs w:val="22"/>
        </w:rPr>
        <w:t>-</w:t>
      </w:r>
      <w:r w:rsidRPr="000529AE">
        <w:rPr>
          <w:rFonts w:ascii="Arial" w:hAnsi="Arial" w:cs="Arial"/>
          <w:b/>
          <w:bCs/>
          <w:sz w:val="22"/>
          <w:szCs w:val="22"/>
        </w:rPr>
        <w:t>mediated live cell entrapment is neutrophil specific</w:t>
      </w:r>
    </w:p>
    <w:p w14:paraId="2C78E431" w14:textId="41B1A7F4" w:rsidR="00855DF2" w:rsidRPr="000529AE" w:rsidRDefault="00855DF2" w:rsidP="00920313">
      <w:pPr>
        <w:spacing w:line="480" w:lineRule="auto"/>
        <w:jc w:val="both"/>
        <w:rPr>
          <w:rFonts w:ascii="Arial" w:hAnsi="Arial" w:cs="Arial"/>
          <w:sz w:val="22"/>
          <w:szCs w:val="22"/>
        </w:rPr>
      </w:pPr>
      <w:r w:rsidRPr="000529AE">
        <w:rPr>
          <w:rFonts w:ascii="Arial" w:hAnsi="Arial" w:cs="Arial"/>
          <w:sz w:val="22"/>
          <w:szCs w:val="22"/>
        </w:rPr>
        <w:t>(</w:t>
      </w:r>
      <w:r w:rsidRPr="000529AE">
        <w:rPr>
          <w:rFonts w:ascii="Arial" w:hAnsi="Arial" w:cs="Arial"/>
          <w:b/>
          <w:bCs/>
          <w:sz w:val="22"/>
          <w:szCs w:val="22"/>
        </w:rPr>
        <w:t>A, B</w:t>
      </w:r>
      <w:r w:rsidRPr="000529AE">
        <w:rPr>
          <w:rFonts w:ascii="Arial" w:hAnsi="Arial" w:cs="Arial"/>
          <w:sz w:val="22"/>
          <w:szCs w:val="22"/>
        </w:rPr>
        <w:t>) Phosphatidylserine (PS) expression was assessed by Annexin V staining in murine live untreated thymocytes (L-thym; blue histogram), RgpB-treated live thymocytes (</w:t>
      </w:r>
      <w:proofErr w:type="spellStart"/>
      <w:r w:rsidRPr="000529AE">
        <w:rPr>
          <w:rFonts w:ascii="Arial" w:hAnsi="Arial" w:cs="Arial"/>
          <w:sz w:val="22"/>
          <w:szCs w:val="22"/>
        </w:rPr>
        <w:t>gL-thym</w:t>
      </w:r>
      <w:proofErr w:type="spellEnd"/>
      <w:r w:rsidRPr="000529AE">
        <w:rPr>
          <w:rFonts w:ascii="Arial" w:hAnsi="Arial" w:cs="Arial"/>
          <w:sz w:val="22"/>
          <w:szCs w:val="22"/>
        </w:rPr>
        <w:t>; red histogram), or apoptotic thymocytes (A-thym; green histogram). (</w:t>
      </w:r>
      <w:r w:rsidRPr="000529AE">
        <w:rPr>
          <w:rFonts w:ascii="Arial" w:hAnsi="Arial" w:cs="Arial"/>
          <w:b/>
          <w:bCs/>
          <w:sz w:val="22"/>
          <w:szCs w:val="22"/>
        </w:rPr>
        <w:t>C, D</w:t>
      </w:r>
      <w:r w:rsidRPr="000529AE">
        <w:rPr>
          <w:rFonts w:ascii="Arial" w:hAnsi="Arial" w:cs="Arial"/>
          <w:sz w:val="22"/>
          <w:szCs w:val="22"/>
        </w:rPr>
        <w:t>) PKH26-labeled L-</w:t>
      </w:r>
      <w:proofErr w:type="spellStart"/>
      <w:r w:rsidRPr="000529AE">
        <w:rPr>
          <w:rFonts w:ascii="Arial" w:hAnsi="Arial" w:cs="Arial"/>
          <w:sz w:val="22"/>
          <w:szCs w:val="22"/>
        </w:rPr>
        <w:t>thym</w:t>
      </w:r>
      <w:proofErr w:type="spellEnd"/>
      <w:r w:rsidRPr="000529AE">
        <w:rPr>
          <w:rFonts w:ascii="Arial" w:hAnsi="Arial" w:cs="Arial"/>
          <w:sz w:val="22"/>
          <w:szCs w:val="22"/>
        </w:rPr>
        <w:t xml:space="preserve">, </w:t>
      </w:r>
      <w:proofErr w:type="spellStart"/>
      <w:r w:rsidRPr="000529AE">
        <w:rPr>
          <w:rFonts w:ascii="Arial" w:hAnsi="Arial" w:cs="Arial"/>
          <w:sz w:val="22"/>
          <w:szCs w:val="22"/>
        </w:rPr>
        <w:t>gL-thym</w:t>
      </w:r>
      <w:proofErr w:type="spellEnd"/>
      <w:r w:rsidRPr="000529AE">
        <w:rPr>
          <w:rFonts w:ascii="Arial" w:hAnsi="Arial" w:cs="Arial"/>
          <w:sz w:val="22"/>
          <w:szCs w:val="22"/>
        </w:rPr>
        <w:t>, or A-</w:t>
      </w:r>
      <w:proofErr w:type="spellStart"/>
      <w:r w:rsidRPr="000529AE">
        <w:rPr>
          <w:rFonts w:ascii="Arial" w:hAnsi="Arial" w:cs="Arial"/>
          <w:sz w:val="22"/>
          <w:szCs w:val="22"/>
        </w:rPr>
        <w:t>thym</w:t>
      </w:r>
      <w:proofErr w:type="spellEnd"/>
      <w:r w:rsidRPr="000529AE">
        <w:rPr>
          <w:rFonts w:ascii="Arial" w:hAnsi="Arial" w:cs="Arial"/>
          <w:sz w:val="22"/>
          <w:szCs w:val="22"/>
        </w:rPr>
        <w:t xml:space="preserve"> </w:t>
      </w:r>
      <w:r w:rsidR="00F17DAA" w:rsidRPr="000529AE">
        <w:rPr>
          <w:rFonts w:ascii="Arial" w:hAnsi="Arial" w:cs="Arial"/>
          <w:sz w:val="22"/>
          <w:szCs w:val="22"/>
        </w:rPr>
        <w:t>co-cultured</w:t>
      </w:r>
      <w:r w:rsidRPr="000529AE">
        <w:rPr>
          <w:rFonts w:ascii="Arial" w:hAnsi="Arial" w:cs="Arial"/>
          <w:sz w:val="22"/>
          <w:szCs w:val="22"/>
        </w:rPr>
        <w:t xml:space="preserve"> PEMs </w:t>
      </w:r>
      <w:r w:rsidR="00F17DAA" w:rsidRPr="000529AE">
        <w:rPr>
          <w:rFonts w:ascii="Arial" w:hAnsi="Arial" w:cs="Arial"/>
          <w:sz w:val="22"/>
          <w:szCs w:val="22"/>
        </w:rPr>
        <w:t>for 2 h</w:t>
      </w:r>
      <w:r w:rsidR="00CD4194" w:rsidRPr="000529AE">
        <w:rPr>
          <w:rFonts w:ascii="Arial" w:hAnsi="Arial" w:cs="Arial"/>
          <w:sz w:val="22"/>
          <w:szCs w:val="22"/>
        </w:rPr>
        <w:t>,</w:t>
      </w:r>
      <w:r w:rsidR="00F17DAA" w:rsidRPr="000529AE">
        <w:rPr>
          <w:rFonts w:ascii="Arial" w:hAnsi="Arial" w:cs="Arial"/>
          <w:i/>
          <w:iCs/>
          <w:sz w:val="22"/>
          <w:szCs w:val="22"/>
        </w:rPr>
        <w:t xml:space="preserve"> </w:t>
      </w:r>
      <w:r w:rsidR="00F17DAA" w:rsidRPr="000529AE">
        <w:rPr>
          <w:rFonts w:ascii="Arial" w:hAnsi="Arial" w:cs="Arial"/>
          <w:sz w:val="22"/>
          <w:szCs w:val="22"/>
        </w:rPr>
        <w:t xml:space="preserve">and phagocytosing macrophages </w:t>
      </w:r>
      <w:r w:rsidR="00CD4194" w:rsidRPr="000529AE">
        <w:rPr>
          <w:rFonts w:ascii="Arial" w:hAnsi="Arial" w:cs="Arial"/>
          <w:sz w:val="22"/>
          <w:szCs w:val="22"/>
        </w:rPr>
        <w:t xml:space="preserve">were </w:t>
      </w:r>
      <w:r w:rsidR="00F17DAA" w:rsidRPr="000529AE">
        <w:rPr>
          <w:rFonts w:ascii="Arial" w:hAnsi="Arial" w:cs="Arial"/>
          <w:sz w:val="22"/>
          <w:szCs w:val="22"/>
        </w:rPr>
        <w:t>identified by flow cytometry</w:t>
      </w:r>
      <w:r w:rsidRPr="000529AE">
        <w:rPr>
          <w:rFonts w:ascii="Arial" w:hAnsi="Arial" w:cs="Arial"/>
          <w:sz w:val="22"/>
          <w:szCs w:val="22"/>
        </w:rPr>
        <w:t>. Anti-mouse TCR-</w:t>
      </w:r>
      <w:r w:rsidRPr="000529AE">
        <w:rPr>
          <w:rFonts w:ascii="Arial" w:hAnsi="Arial" w:cs="Arial"/>
          <w:sz w:val="22"/>
          <w:szCs w:val="22"/>
        </w:rPr>
        <w:sym w:font="Symbol" w:char="F062"/>
      </w:r>
      <w:r w:rsidRPr="000529AE">
        <w:rPr>
          <w:rFonts w:ascii="Arial" w:hAnsi="Arial" w:cs="Arial"/>
          <w:sz w:val="22"/>
          <w:szCs w:val="22"/>
        </w:rPr>
        <w:t xml:space="preserve"> and CD3e were used to exclude </w:t>
      </w:r>
      <w:proofErr w:type="spellStart"/>
      <w:r w:rsidR="00CD4194" w:rsidRPr="000529AE">
        <w:rPr>
          <w:rFonts w:ascii="Arial" w:hAnsi="Arial" w:cs="Arial"/>
          <w:sz w:val="22"/>
          <w:szCs w:val="22"/>
        </w:rPr>
        <w:t>uningested</w:t>
      </w:r>
      <w:proofErr w:type="spellEnd"/>
      <w:r w:rsidR="00CD4194" w:rsidRPr="000529AE">
        <w:rPr>
          <w:rFonts w:ascii="Arial" w:hAnsi="Arial" w:cs="Arial"/>
          <w:sz w:val="22"/>
          <w:szCs w:val="22"/>
        </w:rPr>
        <w:t xml:space="preserve"> or attached</w:t>
      </w:r>
      <w:r w:rsidRPr="000529AE">
        <w:rPr>
          <w:rFonts w:ascii="Arial" w:hAnsi="Arial" w:cs="Arial"/>
          <w:sz w:val="22"/>
          <w:szCs w:val="22"/>
        </w:rPr>
        <w:t xml:space="preserve"> thymocytes. Ingesting macrophages were </w:t>
      </w:r>
      <w:r w:rsidR="00CD4194" w:rsidRPr="000529AE">
        <w:rPr>
          <w:rFonts w:ascii="Arial" w:hAnsi="Arial" w:cs="Arial"/>
          <w:sz w:val="22"/>
          <w:szCs w:val="22"/>
        </w:rPr>
        <w:t>identified</w:t>
      </w:r>
      <w:r w:rsidRPr="000529AE">
        <w:rPr>
          <w:rFonts w:ascii="Arial" w:hAnsi="Arial" w:cs="Arial"/>
          <w:sz w:val="22"/>
          <w:szCs w:val="22"/>
        </w:rPr>
        <w:t xml:space="preserve"> by gating on F4/80</w:t>
      </w:r>
      <w:r w:rsidRPr="000529AE">
        <w:rPr>
          <w:rFonts w:ascii="Arial" w:hAnsi="Arial" w:cs="Arial"/>
          <w:sz w:val="22"/>
          <w:szCs w:val="22"/>
          <w:vertAlign w:val="superscript"/>
        </w:rPr>
        <w:t>int-hi</w:t>
      </w:r>
      <w:r w:rsidRPr="000529AE">
        <w:rPr>
          <w:rFonts w:ascii="Arial" w:hAnsi="Arial" w:cs="Arial"/>
          <w:sz w:val="22"/>
          <w:szCs w:val="22"/>
        </w:rPr>
        <w:t>, PKH26</w:t>
      </w:r>
      <w:r w:rsidRPr="000529AE">
        <w:rPr>
          <w:rFonts w:ascii="Arial" w:hAnsi="Arial" w:cs="Arial"/>
          <w:sz w:val="22"/>
          <w:szCs w:val="22"/>
          <w:vertAlign w:val="superscript"/>
        </w:rPr>
        <w:t>+</w:t>
      </w:r>
      <w:r w:rsidRPr="000529AE">
        <w:rPr>
          <w:rFonts w:ascii="Arial" w:hAnsi="Arial" w:cs="Arial"/>
          <w:sz w:val="22"/>
          <w:szCs w:val="22"/>
        </w:rPr>
        <w:t>, and TCR-</w:t>
      </w:r>
      <w:r w:rsidRPr="000529AE">
        <w:rPr>
          <w:rFonts w:ascii="Arial" w:hAnsi="Arial" w:cs="Arial"/>
          <w:sz w:val="22"/>
          <w:szCs w:val="22"/>
        </w:rPr>
        <w:sym w:font="Symbol" w:char="F062"/>
      </w:r>
      <w:r w:rsidRPr="000529AE">
        <w:rPr>
          <w:rFonts w:ascii="Arial" w:hAnsi="Arial" w:cs="Arial"/>
          <w:sz w:val="22"/>
          <w:szCs w:val="22"/>
          <w:vertAlign w:val="superscript"/>
        </w:rPr>
        <w:t>-</w:t>
      </w:r>
      <w:r w:rsidRPr="000529AE">
        <w:rPr>
          <w:rFonts w:ascii="Arial" w:hAnsi="Arial" w:cs="Arial"/>
          <w:sz w:val="22"/>
          <w:szCs w:val="22"/>
        </w:rPr>
        <w:t xml:space="preserve"> cells. Data points refer to biological replicates. Data is depicted as mean ± SD</w:t>
      </w:r>
      <w:r w:rsidR="00CD4194" w:rsidRPr="000529AE">
        <w:rPr>
          <w:rFonts w:ascii="Arial" w:hAnsi="Arial" w:cs="Arial"/>
          <w:sz w:val="22"/>
          <w:szCs w:val="22"/>
        </w:rPr>
        <w:t>,</w:t>
      </w:r>
      <w:r w:rsidRPr="000529AE">
        <w:rPr>
          <w:rFonts w:ascii="Arial" w:hAnsi="Arial" w:cs="Arial"/>
          <w:sz w:val="22"/>
          <w:szCs w:val="22"/>
        </w:rPr>
        <w:t xml:space="preserve"> and statistical significance was calculated using a one-way ANOVA</w:t>
      </w:r>
      <w:r w:rsidR="00F64946" w:rsidRPr="000529AE">
        <w:rPr>
          <w:rFonts w:ascii="Arial" w:hAnsi="Arial" w:cs="Arial"/>
          <w:sz w:val="22"/>
          <w:szCs w:val="22"/>
        </w:rPr>
        <w:t xml:space="preserve"> and Tukey’s correction</w:t>
      </w:r>
      <w:r w:rsidRPr="000529AE">
        <w:rPr>
          <w:rFonts w:ascii="Arial" w:hAnsi="Arial" w:cs="Arial"/>
          <w:sz w:val="22"/>
          <w:szCs w:val="22"/>
        </w:rPr>
        <w:t>; **p&lt;0.01. (</w:t>
      </w:r>
      <w:r w:rsidRPr="000529AE">
        <w:rPr>
          <w:rFonts w:ascii="Arial" w:hAnsi="Arial" w:cs="Arial"/>
          <w:b/>
          <w:bCs/>
          <w:sz w:val="22"/>
          <w:szCs w:val="22"/>
        </w:rPr>
        <w:t>E, F</w:t>
      </w:r>
      <w:r w:rsidRPr="000529AE">
        <w:rPr>
          <w:rFonts w:ascii="Arial" w:hAnsi="Arial" w:cs="Arial"/>
          <w:sz w:val="22"/>
          <w:szCs w:val="22"/>
        </w:rPr>
        <w:t xml:space="preserve">) iC3b expression in apoptotic and </w:t>
      </w:r>
      <w:r w:rsidR="00CD4194" w:rsidRPr="000529AE">
        <w:rPr>
          <w:rFonts w:ascii="Arial" w:hAnsi="Arial" w:cs="Arial"/>
          <w:sz w:val="22"/>
          <w:szCs w:val="22"/>
        </w:rPr>
        <w:t>RgpB-</w:t>
      </w:r>
      <w:r w:rsidRPr="000529AE">
        <w:rPr>
          <w:rFonts w:ascii="Arial" w:hAnsi="Arial" w:cs="Arial"/>
          <w:sz w:val="22"/>
          <w:szCs w:val="22"/>
        </w:rPr>
        <w:t>treated human neutrophils as measured by flow cytometry. Data point</w:t>
      </w:r>
      <w:r w:rsidR="00CD4194" w:rsidRPr="000529AE">
        <w:rPr>
          <w:rFonts w:ascii="Arial" w:hAnsi="Arial" w:cs="Arial"/>
          <w:sz w:val="22"/>
          <w:szCs w:val="22"/>
        </w:rPr>
        <w:t>s</w:t>
      </w:r>
      <w:r w:rsidRPr="000529AE">
        <w:rPr>
          <w:rFonts w:ascii="Arial" w:hAnsi="Arial" w:cs="Arial"/>
          <w:sz w:val="22"/>
          <w:szCs w:val="22"/>
        </w:rPr>
        <w:t xml:space="preserve"> </w:t>
      </w:r>
      <w:r w:rsidR="00CD4194" w:rsidRPr="000529AE">
        <w:rPr>
          <w:rFonts w:ascii="Arial" w:hAnsi="Arial" w:cs="Arial"/>
          <w:sz w:val="22"/>
          <w:szCs w:val="22"/>
        </w:rPr>
        <w:t>indicate</w:t>
      </w:r>
      <w:r w:rsidRPr="000529AE">
        <w:rPr>
          <w:rFonts w:ascii="Arial" w:hAnsi="Arial" w:cs="Arial"/>
          <w:sz w:val="22"/>
          <w:szCs w:val="22"/>
        </w:rPr>
        <w:t xml:space="preserve"> biological replicate</w:t>
      </w:r>
      <w:r w:rsidR="00CD4194" w:rsidRPr="000529AE">
        <w:rPr>
          <w:rFonts w:ascii="Arial" w:hAnsi="Arial" w:cs="Arial"/>
          <w:sz w:val="22"/>
          <w:szCs w:val="22"/>
        </w:rPr>
        <w:t>s</w:t>
      </w:r>
      <w:r w:rsidRPr="000529AE">
        <w:rPr>
          <w:rFonts w:ascii="Arial" w:hAnsi="Arial" w:cs="Arial"/>
          <w:sz w:val="22"/>
          <w:szCs w:val="22"/>
        </w:rPr>
        <w:t>. Data are shown as mean ± SD; statistical significance was calculated using</w:t>
      </w:r>
      <w:r w:rsidR="00CD4194" w:rsidRPr="000529AE">
        <w:rPr>
          <w:rFonts w:ascii="Arial" w:hAnsi="Arial" w:cs="Arial"/>
          <w:sz w:val="22"/>
          <w:szCs w:val="22"/>
        </w:rPr>
        <w:t xml:space="preserve"> an</w:t>
      </w:r>
      <w:r w:rsidRPr="000529AE">
        <w:rPr>
          <w:rFonts w:ascii="Arial" w:hAnsi="Arial" w:cs="Arial"/>
          <w:sz w:val="22"/>
          <w:szCs w:val="22"/>
        </w:rPr>
        <w:t xml:space="preserve"> unpaired t</w:t>
      </w:r>
      <w:r w:rsidR="00CD4194" w:rsidRPr="000529AE">
        <w:rPr>
          <w:rFonts w:ascii="Arial" w:hAnsi="Arial" w:cs="Arial"/>
          <w:sz w:val="22"/>
          <w:szCs w:val="22"/>
        </w:rPr>
        <w:t>-</w:t>
      </w:r>
      <w:r w:rsidRPr="000529AE">
        <w:rPr>
          <w:rFonts w:ascii="Arial" w:hAnsi="Arial" w:cs="Arial"/>
          <w:sz w:val="22"/>
          <w:szCs w:val="22"/>
        </w:rPr>
        <w:t>test</w:t>
      </w:r>
      <w:r w:rsidR="00CD4194" w:rsidRPr="000529AE">
        <w:rPr>
          <w:rFonts w:ascii="Arial" w:hAnsi="Arial" w:cs="Arial"/>
          <w:sz w:val="22"/>
          <w:szCs w:val="22"/>
        </w:rPr>
        <w:t xml:space="preserve">; </w:t>
      </w:r>
      <w:r w:rsidRPr="000529AE">
        <w:rPr>
          <w:rFonts w:ascii="Arial" w:hAnsi="Arial" w:cs="Arial"/>
          <w:sz w:val="22"/>
          <w:szCs w:val="22"/>
        </w:rPr>
        <w:t>*p&lt;0.05. (</w:t>
      </w:r>
      <w:r w:rsidRPr="000529AE">
        <w:rPr>
          <w:rFonts w:ascii="Arial" w:hAnsi="Arial" w:cs="Arial"/>
          <w:b/>
          <w:bCs/>
          <w:sz w:val="22"/>
          <w:szCs w:val="22"/>
        </w:rPr>
        <w:t>G</w:t>
      </w:r>
      <w:r w:rsidRPr="000529AE">
        <w:rPr>
          <w:rFonts w:ascii="Arial" w:hAnsi="Arial" w:cs="Arial"/>
          <w:sz w:val="22"/>
          <w:szCs w:val="22"/>
        </w:rPr>
        <w:t>) RgpB activity assay on cell-free supernatants from neutrophils treated with inactive RgpB or active RgpB in the presence and absence of small molecule inhibitor nexinihib20 (</w:t>
      </w:r>
      <w:proofErr w:type="spellStart"/>
      <w:r w:rsidRPr="000529AE">
        <w:rPr>
          <w:rFonts w:ascii="Arial" w:hAnsi="Arial" w:cs="Arial"/>
          <w:sz w:val="22"/>
          <w:szCs w:val="22"/>
        </w:rPr>
        <w:t>nex</w:t>
      </w:r>
      <w:proofErr w:type="spellEnd"/>
      <w:r w:rsidRPr="000529AE">
        <w:rPr>
          <w:rFonts w:ascii="Arial" w:hAnsi="Arial" w:cs="Arial"/>
          <w:sz w:val="22"/>
          <w:szCs w:val="22"/>
        </w:rPr>
        <w:t xml:space="preserve">). Data </w:t>
      </w:r>
      <w:r w:rsidR="00ED3053" w:rsidRPr="000529AE">
        <w:rPr>
          <w:rFonts w:ascii="Arial" w:hAnsi="Arial" w:cs="Arial"/>
          <w:sz w:val="22"/>
          <w:szCs w:val="22"/>
        </w:rPr>
        <w:t>are</w:t>
      </w:r>
      <w:r w:rsidRPr="000529AE">
        <w:rPr>
          <w:rFonts w:ascii="Arial" w:hAnsi="Arial" w:cs="Arial"/>
          <w:sz w:val="22"/>
          <w:szCs w:val="22"/>
        </w:rPr>
        <w:t xml:space="preserve"> representative of </w:t>
      </w:r>
      <w:r w:rsidR="007B6658" w:rsidRPr="000529AE">
        <w:rPr>
          <w:rFonts w:ascii="Arial" w:hAnsi="Arial" w:cs="Arial"/>
          <w:sz w:val="22"/>
          <w:szCs w:val="22"/>
        </w:rPr>
        <w:t xml:space="preserve">3 </w:t>
      </w:r>
      <w:r w:rsidRPr="000529AE">
        <w:rPr>
          <w:rFonts w:ascii="Arial" w:hAnsi="Arial" w:cs="Arial"/>
          <w:sz w:val="22"/>
          <w:szCs w:val="22"/>
        </w:rPr>
        <w:t xml:space="preserve">independent experiments. </w:t>
      </w:r>
    </w:p>
    <w:p w14:paraId="34D6F30F" w14:textId="77777777" w:rsidR="00855DF2" w:rsidRPr="000529AE" w:rsidRDefault="00855DF2" w:rsidP="00920313">
      <w:pPr>
        <w:spacing w:line="480" w:lineRule="auto"/>
        <w:jc w:val="both"/>
        <w:rPr>
          <w:rFonts w:ascii="Arial" w:hAnsi="Arial" w:cs="Arial"/>
          <w:b/>
          <w:bCs/>
          <w:sz w:val="22"/>
          <w:szCs w:val="22"/>
        </w:rPr>
      </w:pPr>
      <w:r w:rsidRPr="000529AE">
        <w:rPr>
          <w:rFonts w:ascii="Arial" w:hAnsi="Arial" w:cs="Arial"/>
          <w:sz w:val="22"/>
          <w:szCs w:val="22"/>
        </w:rPr>
        <w:t xml:space="preserve"> </w:t>
      </w:r>
    </w:p>
    <w:p w14:paraId="35375653" w14:textId="0E6DACAD" w:rsidR="00855DF2" w:rsidRPr="000529AE" w:rsidRDefault="00855DF2" w:rsidP="00920313">
      <w:pPr>
        <w:spacing w:line="480" w:lineRule="auto"/>
        <w:jc w:val="both"/>
        <w:rPr>
          <w:rFonts w:ascii="Arial" w:hAnsi="Arial" w:cs="Arial"/>
          <w:sz w:val="22"/>
          <w:szCs w:val="22"/>
        </w:rPr>
      </w:pPr>
      <w:r w:rsidRPr="000529AE">
        <w:rPr>
          <w:rFonts w:ascii="Arial" w:hAnsi="Arial" w:cs="Arial"/>
          <w:b/>
          <w:bCs/>
          <w:sz w:val="22"/>
          <w:szCs w:val="22"/>
        </w:rPr>
        <w:t xml:space="preserve">Supplemental Fig. S4: Macrophage inflammatory priming in response to ingestion of </w:t>
      </w:r>
      <w:proofErr w:type="spellStart"/>
      <w:r w:rsidRPr="000529AE">
        <w:rPr>
          <w:rFonts w:ascii="Arial" w:hAnsi="Arial" w:cs="Arial"/>
          <w:b/>
          <w:bCs/>
          <w:sz w:val="22"/>
          <w:szCs w:val="22"/>
        </w:rPr>
        <w:t>gLNs</w:t>
      </w:r>
      <w:proofErr w:type="spellEnd"/>
      <w:r w:rsidRPr="000529AE">
        <w:rPr>
          <w:rFonts w:ascii="Arial" w:hAnsi="Arial" w:cs="Arial"/>
          <w:b/>
          <w:bCs/>
          <w:sz w:val="22"/>
          <w:szCs w:val="22"/>
        </w:rPr>
        <w:t xml:space="preserve">, ANs, and </w:t>
      </w:r>
      <w:r w:rsidRPr="000529AE">
        <w:rPr>
          <w:rFonts w:ascii="Arial" w:hAnsi="Arial" w:cs="Arial"/>
          <w:b/>
          <w:bCs/>
          <w:i/>
          <w:iCs/>
          <w:sz w:val="22"/>
          <w:szCs w:val="22"/>
        </w:rPr>
        <w:t>P</w:t>
      </w:r>
      <w:r w:rsidR="00B042A8">
        <w:rPr>
          <w:rFonts w:ascii="Arial" w:hAnsi="Arial" w:cs="Arial"/>
          <w:b/>
          <w:bCs/>
          <w:i/>
          <w:iCs/>
          <w:sz w:val="22"/>
          <w:szCs w:val="22"/>
        </w:rPr>
        <w:t xml:space="preserve">. </w:t>
      </w:r>
      <w:r w:rsidRPr="000529AE">
        <w:rPr>
          <w:rFonts w:ascii="Arial" w:hAnsi="Arial" w:cs="Arial"/>
          <w:b/>
          <w:bCs/>
          <w:i/>
          <w:iCs/>
          <w:sz w:val="22"/>
          <w:szCs w:val="22"/>
        </w:rPr>
        <w:t>g</w:t>
      </w:r>
      <w:r w:rsidR="00B042A8">
        <w:rPr>
          <w:rFonts w:ascii="Arial" w:hAnsi="Arial" w:cs="Arial"/>
          <w:b/>
          <w:bCs/>
          <w:i/>
          <w:iCs/>
          <w:sz w:val="22"/>
          <w:szCs w:val="22"/>
        </w:rPr>
        <w:t>ingivalis</w:t>
      </w:r>
      <w:r w:rsidRPr="000529AE">
        <w:rPr>
          <w:rFonts w:ascii="Arial" w:hAnsi="Arial" w:cs="Arial"/>
          <w:b/>
          <w:bCs/>
          <w:sz w:val="22"/>
          <w:szCs w:val="22"/>
        </w:rPr>
        <w:t>-infected neutrophils</w:t>
      </w:r>
    </w:p>
    <w:p w14:paraId="26F779C2" w14:textId="043ED5B7" w:rsidR="00855DF2" w:rsidRPr="000529AE" w:rsidRDefault="00855DF2" w:rsidP="00920313">
      <w:pPr>
        <w:spacing w:line="480" w:lineRule="auto"/>
        <w:jc w:val="both"/>
        <w:rPr>
          <w:rFonts w:ascii="Arial" w:hAnsi="Arial" w:cs="Arial"/>
          <w:sz w:val="22"/>
          <w:szCs w:val="22"/>
        </w:rPr>
      </w:pPr>
      <w:r w:rsidRPr="000529AE">
        <w:rPr>
          <w:rFonts w:ascii="Arial" w:hAnsi="Arial" w:cs="Arial"/>
          <w:sz w:val="22"/>
          <w:szCs w:val="22"/>
        </w:rPr>
        <w:t>(</w:t>
      </w:r>
      <w:r w:rsidRPr="000529AE">
        <w:rPr>
          <w:rFonts w:ascii="Arial" w:hAnsi="Arial" w:cs="Arial"/>
          <w:b/>
          <w:bCs/>
          <w:sz w:val="22"/>
          <w:szCs w:val="22"/>
        </w:rPr>
        <w:t>A</w:t>
      </w:r>
      <w:r w:rsidRPr="000529AE">
        <w:rPr>
          <w:rFonts w:ascii="Arial" w:hAnsi="Arial" w:cs="Arial"/>
          <w:sz w:val="22"/>
          <w:szCs w:val="22"/>
        </w:rPr>
        <w:t>) PEMs were pulse-fed gLNs or ANs</w:t>
      </w:r>
      <w:r w:rsidR="006C10E3" w:rsidRPr="000529AE">
        <w:rPr>
          <w:rFonts w:ascii="Arial" w:hAnsi="Arial" w:cs="Arial"/>
          <w:sz w:val="22"/>
          <w:szCs w:val="22"/>
        </w:rPr>
        <w:t xml:space="preserve"> for 2 h</w:t>
      </w:r>
      <w:r w:rsidRPr="000529AE">
        <w:rPr>
          <w:rFonts w:ascii="Arial" w:hAnsi="Arial" w:cs="Arial"/>
          <w:sz w:val="22"/>
          <w:szCs w:val="22"/>
        </w:rPr>
        <w:t xml:space="preserve">, </w:t>
      </w:r>
      <w:proofErr w:type="spellStart"/>
      <w:r w:rsidRPr="000529AE">
        <w:rPr>
          <w:rFonts w:ascii="Arial" w:hAnsi="Arial" w:cs="Arial"/>
          <w:sz w:val="22"/>
          <w:szCs w:val="22"/>
        </w:rPr>
        <w:t>uningested</w:t>
      </w:r>
      <w:proofErr w:type="spellEnd"/>
      <w:r w:rsidRPr="000529AE">
        <w:rPr>
          <w:rFonts w:ascii="Arial" w:hAnsi="Arial" w:cs="Arial"/>
          <w:sz w:val="22"/>
          <w:szCs w:val="22"/>
        </w:rPr>
        <w:t xml:space="preserve"> cells were removed</w:t>
      </w:r>
      <w:r w:rsidR="00CD4194" w:rsidRPr="000529AE">
        <w:rPr>
          <w:rFonts w:ascii="Arial" w:hAnsi="Arial" w:cs="Arial"/>
          <w:sz w:val="22"/>
          <w:szCs w:val="22"/>
        </w:rPr>
        <w:t>,</w:t>
      </w:r>
      <w:r w:rsidRPr="000529AE">
        <w:rPr>
          <w:rFonts w:ascii="Arial" w:hAnsi="Arial" w:cs="Arial"/>
          <w:sz w:val="22"/>
          <w:szCs w:val="22"/>
        </w:rPr>
        <w:t xml:space="preserve"> </w:t>
      </w:r>
      <w:r w:rsidR="00CD4194" w:rsidRPr="000529AE">
        <w:rPr>
          <w:rFonts w:ascii="Arial" w:hAnsi="Arial" w:cs="Arial"/>
          <w:sz w:val="22"/>
          <w:szCs w:val="22"/>
        </w:rPr>
        <w:t xml:space="preserve">and </w:t>
      </w:r>
      <w:r w:rsidR="006C10E3" w:rsidRPr="000529AE">
        <w:rPr>
          <w:rFonts w:ascii="Arial" w:hAnsi="Arial" w:cs="Arial"/>
          <w:sz w:val="22"/>
          <w:szCs w:val="22"/>
        </w:rPr>
        <w:t xml:space="preserve">then </w:t>
      </w:r>
      <w:r w:rsidRPr="000529AE">
        <w:rPr>
          <w:rFonts w:ascii="Arial" w:hAnsi="Arial" w:cs="Arial"/>
          <w:sz w:val="22"/>
          <w:szCs w:val="22"/>
        </w:rPr>
        <w:t>incubated with LPS</w:t>
      </w:r>
      <w:r w:rsidR="00920313" w:rsidRPr="000529AE">
        <w:rPr>
          <w:rFonts w:ascii="Arial" w:hAnsi="Arial" w:cs="Arial"/>
          <w:sz w:val="22"/>
          <w:szCs w:val="22"/>
        </w:rPr>
        <w:t xml:space="preserve"> (10 ng/mL)</w:t>
      </w:r>
      <w:r w:rsidRPr="000529AE">
        <w:rPr>
          <w:rFonts w:ascii="Arial" w:hAnsi="Arial" w:cs="Arial"/>
          <w:sz w:val="22"/>
          <w:szCs w:val="22"/>
        </w:rPr>
        <w:t xml:space="preserve"> for 18 h. </w:t>
      </w:r>
      <w:r w:rsidR="006C10E3" w:rsidRPr="000529AE">
        <w:rPr>
          <w:rFonts w:ascii="Arial" w:hAnsi="Arial" w:cs="Arial"/>
          <w:sz w:val="22"/>
          <w:szCs w:val="22"/>
        </w:rPr>
        <w:t xml:space="preserve">Cell-free supernatants were analyzed for inflammatory mediators by </w:t>
      </w:r>
      <w:r w:rsidR="001D5BEE" w:rsidRPr="000529AE">
        <w:rPr>
          <w:rFonts w:ascii="Arial" w:hAnsi="Arial" w:cs="Arial"/>
          <w:sz w:val="22"/>
          <w:szCs w:val="22"/>
        </w:rPr>
        <w:t>a 32</w:t>
      </w:r>
      <w:r w:rsidR="00CD4194" w:rsidRPr="000529AE">
        <w:rPr>
          <w:rFonts w:ascii="Arial" w:hAnsi="Arial" w:cs="Arial"/>
          <w:sz w:val="22"/>
          <w:szCs w:val="22"/>
        </w:rPr>
        <w:t>-</w:t>
      </w:r>
      <w:r w:rsidRPr="000529AE">
        <w:rPr>
          <w:rFonts w:ascii="Arial" w:hAnsi="Arial" w:cs="Arial"/>
          <w:sz w:val="22"/>
          <w:szCs w:val="22"/>
        </w:rPr>
        <w:t xml:space="preserve">plex cytokine array. </w:t>
      </w:r>
      <w:r w:rsidR="006C10E3" w:rsidRPr="000529AE">
        <w:rPr>
          <w:rFonts w:ascii="Arial" w:hAnsi="Arial" w:cs="Arial"/>
          <w:sz w:val="22"/>
          <w:szCs w:val="22"/>
        </w:rPr>
        <w:t xml:space="preserve">Select cytokine and chemokine panels are shown. </w:t>
      </w:r>
      <w:r w:rsidR="00CD4194" w:rsidRPr="000529AE">
        <w:rPr>
          <w:rFonts w:ascii="Arial" w:hAnsi="Arial" w:cs="Arial"/>
          <w:sz w:val="22"/>
          <w:szCs w:val="22"/>
        </w:rPr>
        <w:t>The d</w:t>
      </w:r>
      <w:r w:rsidRPr="000529AE">
        <w:rPr>
          <w:rFonts w:ascii="Arial" w:hAnsi="Arial" w:cs="Arial"/>
          <w:sz w:val="22"/>
          <w:szCs w:val="22"/>
        </w:rPr>
        <w:t xml:space="preserve">otted line indicates </w:t>
      </w:r>
      <w:r w:rsidR="00CD4194" w:rsidRPr="000529AE">
        <w:rPr>
          <w:rFonts w:ascii="Arial" w:hAnsi="Arial" w:cs="Arial"/>
          <w:sz w:val="22"/>
          <w:szCs w:val="22"/>
        </w:rPr>
        <w:t xml:space="preserve">the </w:t>
      </w:r>
      <w:r w:rsidRPr="000529AE">
        <w:rPr>
          <w:rFonts w:ascii="Arial" w:hAnsi="Arial" w:cs="Arial"/>
          <w:sz w:val="22"/>
          <w:szCs w:val="22"/>
        </w:rPr>
        <w:t xml:space="preserve">level of </w:t>
      </w:r>
      <w:r w:rsidR="001D5BEE" w:rsidRPr="000529AE">
        <w:rPr>
          <w:rFonts w:ascii="Arial" w:hAnsi="Arial" w:cs="Arial"/>
          <w:sz w:val="22"/>
          <w:szCs w:val="22"/>
        </w:rPr>
        <w:t>detection,</w:t>
      </w:r>
      <w:r w:rsidR="006C10E3" w:rsidRPr="000529AE">
        <w:rPr>
          <w:rFonts w:ascii="Arial" w:hAnsi="Arial" w:cs="Arial"/>
          <w:sz w:val="22"/>
          <w:szCs w:val="22"/>
        </w:rPr>
        <w:t xml:space="preserve"> and each data point indicates a biological replicate</w:t>
      </w:r>
      <w:r w:rsidRPr="000529AE">
        <w:rPr>
          <w:rFonts w:ascii="Arial" w:hAnsi="Arial" w:cs="Arial"/>
          <w:sz w:val="22"/>
          <w:szCs w:val="22"/>
        </w:rPr>
        <w:t>. (</w:t>
      </w:r>
      <w:r w:rsidRPr="000529AE">
        <w:rPr>
          <w:rFonts w:ascii="Arial" w:hAnsi="Arial" w:cs="Arial"/>
          <w:b/>
          <w:bCs/>
          <w:sz w:val="22"/>
          <w:szCs w:val="22"/>
        </w:rPr>
        <w:t>B-D</w:t>
      </w:r>
      <w:r w:rsidRPr="000529AE">
        <w:rPr>
          <w:rFonts w:ascii="Arial" w:hAnsi="Arial" w:cs="Arial"/>
          <w:sz w:val="22"/>
          <w:szCs w:val="22"/>
        </w:rPr>
        <w:t xml:space="preserve">) </w:t>
      </w:r>
      <w:r w:rsidR="00AC5B20" w:rsidRPr="000529AE">
        <w:rPr>
          <w:rFonts w:ascii="Arial" w:hAnsi="Arial" w:cs="Arial"/>
          <w:sz w:val="22"/>
          <w:szCs w:val="22"/>
        </w:rPr>
        <w:t xml:space="preserve">PEMs </w:t>
      </w:r>
      <w:r w:rsidR="00AC5B20" w:rsidRPr="000529AE">
        <w:rPr>
          <w:rFonts w:ascii="Arial" w:hAnsi="Arial" w:cs="Arial"/>
          <w:sz w:val="22"/>
          <w:szCs w:val="22"/>
        </w:rPr>
        <w:lastRenderedPageBreak/>
        <w:t xml:space="preserve">were co-cultured with </w:t>
      </w:r>
      <w:r w:rsidR="00AC5B20" w:rsidRPr="000529AE">
        <w:rPr>
          <w:rFonts w:ascii="Arial" w:hAnsi="Arial" w:cs="Arial"/>
          <w:i/>
          <w:iCs/>
          <w:sz w:val="22"/>
          <w:szCs w:val="22"/>
        </w:rPr>
        <w:t>Pg</w:t>
      </w:r>
      <w:r w:rsidR="00AC5B20" w:rsidRPr="000529AE">
        <w:rPr>
          <w:rFonts w:ascii="Arial" w:hAnsi="Arial" w:cs="Arial"/>
          <w:sz w:val="22"/>
          <w:szCs w:val="22"/>
        </w:rPr>
        <w:t>-infected neutrophils (MOI 1:10) for 2h, followed by overnight LPS stimulation. (</w:t>
      </w:r>
      <w:r w:rsidR="00AC5B20" w:rsidRPr="000529AE">
        <w:rPr>
          <w:rFonts w:ascii="Arial" w:hAnsi="Arial" w:cs="Arial"/>
          <w:b/>
          <w:bCs/>
          <w:sz w:val="22"/>
          <w:szCs w:val="22"/>
        </w:rPr>
        <w:t>B</w:t>
      </w:r>
      <w:r w:rsidR="00AC5B20" w:rsidRPr="000529AE">
        <w:rPr>
          <w:rFonts w:ascii="Arial" w:hAnsi="Arial" w:cs="Arial"/>
          <w:sz w:val="22"/>
          <w:szCs w:val="22"/>
        </w:rPr>
        <w:t xml:space="preserve">) </w:t>
      </w:r>
      <w:r w:rsidRPr="000529AE">
        <w:rPr>
          <w:rFonts w:ascii="Arial" w:hAnsi="Arial" w:cs="Arial"/>
          <w:sz w:val="22"/>
          <w:szCs w:val="22"/>
        </w:rPr>
        <w:t>IL-6</w:t>
      </w:r>
      <w:r w:rsidR="00C656A2" w:rsidRPr="000529AE">
        <w:rPr>
          <w:rFonts w:ascii="Arial" w:hAnsi="Arial" w:cs="Arial"/>
          <w:sz w:val="22"/>
          <w:szCs w:val="22"/>
        </w:rPr>
        <w:t xml:space="preserve"> levels</w:t>
      </w:r>
      <w:r w:rsidRPr="000529AE">
        <w:rPr>
          <w:rFonts w:ascii="Arial" w:hAnsi="Arial" w:cs="Arial"/>
          <w:sz w:val="22"/>
          <w:szCs w:val="22"/>
        </w:rPr>
        <w:t xml:space="preserve"> in cell-free supernatants</w:t>
      </w:r>
      <w:r w:rsidR="00AC5B20" w:rsidRPr="000529AE">
        <w:rPr>
          <w:rFonts w:ascii="Arial" w:hAnsi="Arial" w:cs="Arial"/>
          <w:sz w:val="22"/>
          <w:szCs w:val="22"/>
        </w:rPr>
        <w:t xml:space="preserve"> </w:t>
      </w:r>
      <w:proofErr w:type="gramStart"/>
      <w:r w:rsidR="00AC5B20" w:rsidRPr="000529AE">
        <w:rPr>
          <w:rFonts w:ascii="Arial" w:hAnsi="Arial" w:cs="Arial"/>
          <w:sz w:val="22"/>
          <w:szCs w:val="22"/>
        </w:rPr>
        <w:t>was</w:t>
      </w:r>
      <w:proofErr w:type="gramEnd"/>
      <w:r w:rsidR="00AC5B20" w:rsidRPr="000529AE">
        <w:rPr>
          <w:rFonts w:ascii="Arial" w:hAnsi="Arial" w:cs="Arial"/>
          <w:sz w:val="22"/>
          <w:szCs w:val="22"/>
        </w:rPr>
        <w:t xml:space="preserve"> determined by ELISA and</w:t>
      </w:r>
      <w:r w:rsidR="006C10E3" w:rsidRPr="000529AE">
        <w:rPr>
          <w:rFonts w:ascii="Arial" w:hAnsi="Arial" w:cs="Arial"/>
          <w:sz w:val="22"/>
          <w:szCs w:val="22"/>
        </w:rPr>
        <w:t xml:space="preserve"> </w:t>
      </w:r>
      <w:r w:rsidRPr="000529AE">
        <w:rPr>
          <w:rFonts w:ascii="Arial" w:hAnsi="Arial" w:cs="Arial"/>
          <w:sz w:val="22"/>
          <w:szCs w:val="22"/>
        </w:rPr>
        <w:t>(</w:t>
      </w:r>
      <w:r w:rsidRPr="000529AE">
        <w:rPr>
          <w:rFonts w:ascii="Arial" w:hAnsi="Arial" w:cs="Arial"/>
          <w:b/>
          <w:bCs/>
          <w:sz w:val="22"/>
          <w:szCs w:val="22"/>
        </w:rPr>
        <w:t>C-D</w:t>
      </w:r>
      <w:r w:rsidRPr="000529AE">
        <w:rPr>
          <w:rFonts w:ascii="Arial" w:hAnsi="Arial" w:cs="Arial"/>
          <w:sz w:val="22"/>
          <w:szCs w:val="22"/>
        </w:rPr>
        <w:t xml:space="preserve">) CD206 expression </w:t>
      </w:r>
      <w:r w:rsidR="00AC5B20" w:rsidRPr="000529AE">
        <w:rPr>
          <w:rFonts w:ascii="Arial" w:hAnsi="Arial" w:cs="Arial"/>
          <w:sz w:val="22"/>
          <w:szCs w:val="22"/>
        </w:rPr>
        <w:t xml:space="preserve">was determined by flow cytometry. </w:t>
      </w:r>
      <w:r w:rsidR="00C656A2" w:rsidRPr="000529AE">
        <w:rPr>
          <w:rFonts w:ascii="Arial" w:hAnsi="Arial" w:cs="Arial"/>
          <w:sz w:val="22"/>
          <w:szCs w:val="22"/>
        </w:rPr>
        <w:t>Each d</w:t>
      </w:r>
      <w:r w:rsidRPr="000529AE">
        <w:rPr>
          <w:rFonts w:ascii="Arial" w:hAnsi="Arial" w:cs="Arial"/>
          <w:sz w:val="22"/>
          <w:szCs w:val="22"/>
        </w:rPr>
        <w:t xml:space="preserve">ata point </w:t>
      </w:r>
      <w:r w:rsidR="00C656A2" w:rsidRPr="000529AE">
        <w:rPr>
          <w:rFonts w:ascii="Arial" w:hAnsi="Arial" w:cs="Arial"/>
          <w:sz w:val="22"/>
          <w:szCs w:val="22"/>
        </w:rPr>
        <w:t>indicates an individual</w:t>
      </w:r>
      <w:r w:rsidRPr="000529AE">
        <w:rPr>
          <w:rFonts w:ascii="Arial" w:hAnsi="Arial" w:cs="Arial"/>
          <w:sz w:val="22"/>
          <w:szCs w:val="22"/>
        </w:rPr>
        <w:t xml:space="preserve"> biological replicate. Data</w:t>
      </w:r>
      <w:r w:rsidR="000B7E5D" w:rsidRPr="000529AE">
        <w:rPr>
          <w:rFonts w:ascii="Arial" w:hAnsi="Arial" w:cs="Arial"/>
          <w:sz w:val="22"/>
          <w:szCs w:val="22"/>
        </w:rPr>
        <w:t xml:space="preserve"> are </w:t>
      </w:r>
      <w:r w:rsidRPr="000529AE">
        <w:rPr>
          <w:rFonts w:ascii="Arial" w:hAnsi="Arial" w:cs="Arial"/>
          <w:sz w:val="22"/>
          <w:szCs w:val="22"/>
        </w:rPr>
        <w:t>shown</w:t>
      </w:r>
      <w:r w:rsidR="000B7E5D" w:rsidRPr="000529AE">
        <w:rPr>
          <w:rFonts w:ascii="Arial" w:hAnsi="Arial" w:cs="Arial"/>
          <w:sz w:val="22"/>
          <w:szCs w:val="22"/>
        </w:rPr>
        <w:t xml:space="preserve"> as mean ± SD</w:t>
      </w:r>
      <w:r w:rsidRPr="000529AE">
        <w:rPr>
          <w:rFonts w:ascii="Arial" w:hAnsi="Arial" w:cs="Arial"/>
          <w:sz w:val="22"/>
          <w:szCs w:val="22"/>
        </w:rPr>
        <w:t xml:space="preserve">. Statistical significance was calculated using one-way ANOVA and Tukey’s correction; *p&lt;0.05, ****p&lt;0.0001. </w:t>
      </w:r>
    </w:p>
    <w:p w14:paraId="7F06C583" w14:textId="77777777" w:rsidR="00855DF2" w:rsidRPr="000529AE" w:rsidRDefault="00855DF2" w:rsidP="00920313">
      <w:pPr>
        <w:spacing w:line="480" w:lineRule="auto"/>
        <w:jc w:val="both"/>
        <w:rPr>
          <w:rFonts w:ascii="Arial" w:hAnsi="Arial" w:cs="Arial"/>
          <w:b/>
          <w:bCs/>
          <w:sz w:val="22"/>
          <w:szCs w:val="22"/>
        </w:rPr>
      </w:pPr>
    </w:p>
    <w:p w14:paraId="41D44214" w14:textId="77777777" w:rsidR="00855DF2" w:rsidRPr="000529AE" w:rsidRDefault="00855DF2" w:rsidP="00920313">
      <w:pPr>
        <w:spacing w:line="480" w:lineRule="auto"/>
        <w:jc w:val="both"/>
        <w:rPr>
          <w:rFonts w:ascii="Arial" w:hAnsi="Arial" w:cs="Arial"/>
          <w:b/>
          <w:bCs/>
          <w:sz w:val="22"/>
          <w:szCs w:val="22"/>
        </w:rPr>
      </w:pPr>
      <w:r w:rsidRPr="000529AE">
        <w:rPr>
          <w:rFonts w:ascii="Arial" w:hAnsi="Arial" w:cs="Arial"/>
          <w:b/>
          <w:bCs/>
          <w:sz w:val="22"/>
          <w:szCs w:val="22"/>
        </w:rPr>
        <w:t xml:space="preserve">Supplemental Fig. S5: </w:t>
      </w:r>
      <w:r w:rsidRPr="000529AE">
        <w:rPr>
          <w:rFonts w:ascii="Arial" w:hAnsi="Arial" w:cs="Arial"/>
          <w:b/>
          <w:bCs/>
          <w:i/>
          <w:iCs/>
          <w:sz w:val="22"/>
          <w:szCs w:val="22"/>
        </w:rPr>
        <w:t>In vivo</w:t>
      </w:r>
      <w:r w:rsidRPr="000529AE">
        <w:rPr>
          <w:rFonts w:ascii="Arial" w:hAnsi="Arial" w:cs="Arial"/>
          <w:b/>
          <w:bCs/>
          <w:sz w:val="22"/>
          <w:szCs w:val="22"/>
        </w:rPr>
        <w:t xml:space="preserve"> sorting strategies  </w:t>
      </w:r>
    </w:p>
    <w:p w14:paraId="06F7CD1D" w14:textId="7B326426" w:rsidR="00855DF2" w:rsidRPr="000529AE" w:rsidRDefault="00855DF2" w:rsidP="00920313">
      <w:pPr>
        <w:spacing w:line="480" w:lineRule="auto"/>
        <w:jc w:val="both"/>
        <w:rPr>
          <w:rFonts w:ascii="Arial" w:hAnsi="Arial" w:cs="Arial"/>
          <w:sz w:val="22"/>
          <w:szCs w:val="22"/>
        </w:rPr>
      </w:pPr>
      <w:r w:rsidRPr="000529AE">
        <w:rPr>
          <w:rFonts w:ascii="Arial" w:hAnsi="Arial" w:cs="Arial"/>
          <w:sz w:val="22"/>
          <w:szCs w:val="22"/>
        </w:rPr>
        <w:t>(</w:t>
      </w:r>
      <w:r w:rsidRPr="000529AE">
        <w:rPr>
          <w:rFonts w:ascii="Arial" w:hAnsi="Arial" w:cs="Arial"/>
          <w:b/>
          <w:bCs/>
          <w:sz w:val="22"/>
          <w:szCs w:val="22"/>
        </w:rPr>
        <w:t>A</w:t>
      </w:r>
      <w:r w:rsidRPr="000529AE">
        <w:rPr>
          <w:rFonts w:ascii="Arial" w:hAnsi="Arial" w:cs="Arial"/>
          <w:sz w:val="22"/>
          <w:szCs w:val="22"/>
        </w:rPr>
        <w:t xml:space="preserve">) </w:t>
      </w:r>
      <w:r w:rsidRPr="000529AE">
        <w:rPr>
          <w:rFonts w:ascii="Arial" w:hAnsi="Arial" w:cs="Arial"/>
          <w:i/>
          <w:iCs/>
          <w:sz w:val="22"/>
          <w:szCs w:val="22"/>
        </w:rPr>
        <w:t>In vivo</w:t>
      </w:r>
      <w:r w:rsidRPr="000529AE">
        <w:rPr>
          <w:rFonts w:ascii="Arial" w:hAnsi="Arial" w:cs="Arial"/>
          <w:sz w:val="22"/>
          <w:szCs w:val="22"/>
        </w:rPr>
        <w:t xml:space="preserve"> dual</w:t>
      </w:r>
      <w:r w:rsidR="00AC5B20" w:rsidRPr="000529AE">
        <w:rPr>
          <w:rFonts w:ascii="Arial" w:hAnsi="Arial" w:cs="Arial"/>
          <w:sz w:val="22"/>
          <w:szCs w:val="22"/>
        </w:rPr>
        <w:t>-</w:t>
      </w:r>
      <w:r w:rsidRPr="000529AE">
        <w:rPr>
          <w:rFonts w:ascii="Arial" w:hAnsi="Arial" w:cs="Arial"/>
          <w:sz w:val="22"/>
          <w:szCs w:val="22"/>
        </w:rPr>
        <w:t>species sorting strategy: 10</w:t>
      </w:r>
      <w:r w:rsidRPr="000529AE">
        <w:rPr>
          <w:rFonts w:ascii="Arial" w:hAnsi="Arial" w:cs="Arial"/>
          <w:sz w:val="22"/>
          <w:szCs w:val="22"/>
          <w:vertAlign w:val="superscript"/>
        </w:rPr>
        <w:t>7</w:t>
      </w:r>
      <w:r w:rsidRPr="000529AE">
        <w:rPr>
          <w:rFonts w:ascii="Arial" w:hAnsi="Arial" w:cs="Arial"/>
          <w:sz w:val="22"/>
          <w:szCs w:val="22"/>
        </w:rPr>
        <w:t xml:space="preserve"> human ANs or gLNs were injected into the inflamed peritoneum of Ly6G-depleted WT mice. 4 h after injection, mice were lavaged and peritoneal cells were sorted to obtain a pure macrophage population. After singlet gating, </w:t>
      </w:r>
      <w:proofErr w:type="spellStart"/>
      <w:r w:rsidRPr="000529AE">
        <w:rPr>
          <w:rFonts w:ascii="Arial" w:hAnsi="Arial" w:cs="Arial"/>
          <w:sz w:val="22"/>
          <w:szCs w:val="22"/>
        </w:rPr>
        <w:t>Siglec</w:t>
      </w:r>
      <w:proofErr w:type="spellEnd"/>
      <w:r w:rsidRPr="000529AE">
        <w:rPr>
          <w:rFonts w:ascii="Arial" w:hAnsi="Arial" w:cs="Arial"/>
          <w:sz w:val="22"/>
          <w:szCs w:val="22"/>
        </w:rPr>
        <w:t>-F</w:t>
      </w:r>
      <w:r w:rsidRPr="000529AE">
        <w:rPr>
          <w:rFonts w:ascii="Arial" w:hAnsi="Arial" w:cs="Arial"/>
          <w:sz w:val="22"/>
          <w:szCs w:val="22"/>
          <w:vertAlign w:val="superscript"/>
        </w:rPr>
        <w:t>+</w:t>
      </w:r>
      <w:r w:rsidRPr="000529AE">
        <w:rPr>
          <w:rFonts w:ascii="Arial" w:hAnsi="Arial" w:cs="Arial"/>
          <w:sz w:val="22"/>
          <w:szCs w:val="22"/>
        </w:rPr>
        <w:t>, TCR</w:t>
      </w:r>
      <w:r w:rsidRPr="000529AE">
        <w:rPr>
          <w:rFonts w:ascii="Arial" w:hAnsi="Arial" w:cs="Arial"/>
          <w:sz w:val="22"/>
          <w:szCs w:val="22"/>
        </w:rPr>
        <w:sym w:font="Symbol" w:char="F062"/>
      </w:r>
      <w:r w:rsidRPr="000529AE">
        <w:rPr>
          <w:rFonts w:ascii="Arial" w:hAnsi="Arial" w:cs="Arial"/>
          <w:sz w:val="22"/>
          <w:szCs w:val="22"/>
          <w:vertAlign w:val="superscript"/>
        </w:rPr>
        <w:t>+</w:t>
      </w:r>
      <w:r w:rsidRPr="000529AE">
        <w:rPr>
          <w:rFonts w:ascii="Arial" w:hAnsi="Arial" w:cs="Arial"/>
          <w:sz w:val="22"/>
          <w:szCs w:val="22"/>
        </w:rPr>
        <w:t>, CD19</w:t>
      </w:r>
      <w:r w:rsidRPr="000529AE">
        <w:rPr>
          <w:rFonts w:ascii="Arial" w:hAnsi="Arial" w:cs="Arial"/>
          <w:sz w:val="22"/>
          <w:szCs w:val="22"/>
          <w:vertAlign w:val="superscript"/>
        </w:rPr>
        <w:t>+</w:t>
      </w:r>
      <w:r w:rsidRPr="000529AE">
        <w:rPr>
          <w:rFonts w:ascii="Arial" w:hAnsi="Arial" w:cs="Arial"/>
          <w:sz w:val="22"/>
          <w:szCs w:val="22"/>
        </w:rPr>
        <w:t>, Ly6G</w:t>
      </w:r>
      <w:r w:rsidRPr="000529AE">
        <w:rPr>
          <w:rFonts w:ascii="Arial" w:hAnsi="Arial" w:cs="Arial"/>
          <w:sz w:val="22"/>
          <w:szCs w:val="22"/>
          <w:vertAlign w:val="superscript"/>
        </w:rPr>
        <w:t>+</w:t>
      </w:r>
      <w:r w:rsidRPr="000529AE">
        <w:rPr>
          <w:rFonts w:ascii="Arial" w:hAnsi="Arial" w:cs="Arial"/>
          <w:sz w:val="22"/>
          <w:szCs w:val="22"/>
        </w:rPr>
        <w:t xml:space="preserve"> cells were excluded. Macrophages were sorted based on F480</w:t>
      </w:r>
      <w:r w:rsidRPr="000529AE">
        <w:rPr>
          <w:rFonts w:ascii="Arial" w:hAnsi="Arial" w:cs="Arial"/>
          <w:sz w:val="22"/>
          <w:szCs w:val="22"/>
          <w:vertAlign w:val="superscript"/>
        </w:rPr>
        <w:t>+</w:t>
      </w:r>
      <w:r w:rsidRPr="000529AE">
        <w:rPr>
          <w:rFonts w:ascii="Arial" w:hAnsi="Arial" w:cs="Arial"/>
          <w:sz w:val="22"/>
          <w:szCs w:val="22"/>
        </w:rPr>
        <w:t xml:space="preserve"> CD115</w:t>
      </w:r>
      <w:r w:rsidRPr="000529AE">
        <w:rPr>
          <w:rFonts w:ascii="Arial" w:hAnsi="Arial" w:cs="Arial"/>
          <w:sz w:val="22"/>
          <w:szCs w:val="22"/>
          <w:vertAlign w:val="superscript"/>
        </w:rPr>
        <w:t xml:space="preserve">+ </w:t>
      </w:r>
      <w:r w:rsidRPr="000529AE">
        <w:rPr>
          <w:rFonts w:ascii="Arial" w:hAnsi="Arial" w:cs="Arial"/>
          <w:sz w:val="22"/>
          <w:szCs w:val="22"/>
        </w:rPr>
        <w:t>positivity</w:t>
      </w:r>
      <w:r w:rsidR="00AC5B20" w:rsidRPr="000529AE">
        <w:rPr>
          <w:rFonts w:ascii="Arial" w:hAnsi="Arial" w:cs="Arial"/>
          <w:sz w:val="22"/>
          <w:szCs w:val="22"/>
        </w:rPr>
        <w:t xml:space="preserve">. PEMs staining positive for </w:t>
      </w:r>
      <w:r w:rsidRPr="000529AE">
        <w:rPr>
          <w:rFonts w:ascii="Arial" w:hAnsi="Arial" w:cs="Arial"/>
          <w:sz w:val="22"/>
          <w:szCs w:val="22"/>
        </w:rPr>
        <w:t>human CD45 (hCD45</w:t>
      </w:r>
      <w:r w:rsidR="00AC5B20" w:rsidRPr="000529AE">
        <w:rPr>
          <w:rFonts w:ascii="Arial" w:hAnsi="Arial" w:cs="Arial"/>
          <w:sz w:val="22"/>
          <w:szCs w:val="22"/>
          <w:vertAlign w:val="superscript"/>
        </w:rPr>
        <w:t>+</w:t>
      </w:r>
      <w:r w:rsidRPr="000529AE">
        <w:rPr>
          <w:rFonts w:ascii="Arial" w:hAnsi="Arial" w:cs="Arial"/>
          <w:sz w:val="22"/>
          <w:szCs w:val="22"/>
        </w:rPr>
        <w:t>)</w:t>
      </w:r>
      <w:r w:rsidR="00AC5B20" w:rsidRPr="000529AE">
        <w:rPr>
          <w:rFonts w:ascii="Arial" w:hAnsi="Arial" w:cs="Arial"/>
          <w:sz w:val="22"/>
          <w:szCs w:val="22"/>
        </w:rPr>
        <w:t xml:space="preserve"> were gated out to exclude</w:t>
      </w:r>
      <w:r w:rsidRPr="000529AE">
        <w:rPr>
          <w:rFonts w:ascii="Arial" w:hAnsi="Arial" w:cs="Arial"/>
          <w:sz w:val="22"/>
          <w:szCs w:val="22"/>
        </w:rPr>
        <w:t xml:space="preserve"> any externally associated human neutrophil-macrophage doublets. (</w:t>
      </w:r>
      <w:r w:rsidRPr="000529AE">
        <w:rPr>
          <w:rFonts w:ascii="Arial" w:hAnsi="Arial" w:cs="Arial"/>
          <w:b/>
          <w:bCs/>
          <w:sz w:val="22"/>
          <w:szCs w:val="22"/>
        </w:rPr>
        <w:t>B</w:t>
      </w:r>
      <w:r w:rsidRPr="000529AE">
        <w:rPr>
          <w:rFonts w:ascii="Arial" w:hAnsi="Arial" w:cs="Arial"/>
          <w:sz w:val="22"/>
          <w:szCs w:val="22"/>
        </w:rPr>
        <w:t xml:space="preserve">) </w:t>
      </w:r>
      <w:r w:rsidRPr="000529AE">
        <w:rPr>
          <w:rFonts w:ascii="Arial" w:hAnsi="Arial" w:cs="Arial"/>
          <w:i/>
          <w:iCs/>
          <w:sz w:val="22"/>
          <w:szCs w:val="22"/>
        </w:rPr>
        <w:t xml:space="preserve">In vivo </w:t>
      </w:r>
      <w:r w:rsidR="00AC5B20" w:rsidRPr="000529AE">
        <w:rPr>
          <w:rFonts w:ascii="Arial" w:hAnsi="Arial" w:cs="Arial"/>
          <w:sz w:val="22"/>
          <w:szCs w:val="22"/>
        </w:rPr>
        <w:t>single-</w:t>
      </w:r>
      <w:r w:rsidRPr="000529AE">
        <w:rPr>
          <w:rFonts w:ascii="Arial" w:hAnsi="Arial" w:cs="Arial"/>
          <w:sz w:val="22"/>
          <w:szCs w:val="22"/>
        </w:rPr>
        <w:t>species sorting strategy: 10</w:t>
      </w:r>
      <w:r w:rsidRPr="000529AE">
        <w:rPr>
          <w:rFonts w:ascii="Arial" w:hAnsi="Arial" w:cs="Arial"/>
          <w:sz w:val="22"/>
          <w:szCs w:val="22"/>
          <w:vertAlign w:val="superscript"/>
        </w:rPr>
        <w:t>7</w:t>
      </w:r>
      <w:r w:rsidRPr="000529AE">
        <w:rPr>
          <w:rFonts w:ascii="Arial" w:hAnsi="Arial" w:cs="Arial"/>
          <w:sz w:val="22"/>
          <w:szCs w:val="22"/>
        </w:rPr>
        <w:t xml:space="preserve"> murine (CD45.1</w:t>
      </w:r>
      <w:r w:rsidR="00AC5B20" w:rsidRPr="000529AE">
        <w:rPr>
          <w:rFonts w:ascii="Arial" w:hAnsi="Arial" w:cs="Arial"/>
          <w:sz w:val="22"/>
          <w:szCs w:val="22"/>
          <w:vertAlign w:val="superscript"/>
        </w:rPr>
        <w:t>+</w:t>
      </w:r>
      <w:r w:rsidRPr="000529AE">
        <w:rPr>
          <w:rFonts w:ascii="Arial" w:hAnsi="Arial" w:cs="Arial"/>
          <w:sz w:val="22"/>
          <w:szCs w:val="22"/>
        </w:rPr>
        <w:t xml:space="preserve">, </w:t>
      </w:r>
      <w:proofErr w:type="spellStart"/>
      <w:r w:rsidRPr="000529AE">
        <w:rPr>
          <w:rFonts w:ascii="Arial" w:hAnsi="Arial" w:cs="Arial"/>
          <w:sz w:val="22"/>
          <w:szCs w:val="22"/>
        </w:rPr>
        <w:t>CellTrace</w:t>
      </w:r>
      <w:proofErr w:type="spellEnd"/>
      <w:r w:rsidRPr="000529AE">
        <w:rPr>
          <w:rFonts w:ascii="Arial" w:hAnsi="Arial" w:cs="Arial"/>
          <w:sz w:val="22"/>
          <w:szCs w:val="22"/>
        </w:rPr>
        <w:t xml:space="preserve"> Violet</w:t>
      </w:r>
      <w:r w:rsidR="00AC5B20" w:rsidRPr="000529AE">
        <w:rPr>
          <w:rFonts w:ascii="Arial" w:hAnsi="Arial" w:cs="Arial"/>
          <w:sz w:val="22"/>
          <w:szCs w:val="22"/>
          <w:vertAlign w:val="superscript"/>
        </w:rPr>
        <w:t>+</w:t>
      </w:r>
      <w:r w:rsidRPr="000529AE">
        <w:rPr>
          <w:rFonts w:ascii="Arial" w:hAnsi="Arial" w:cs="Arial"/>
          <w:sz w:val="22"/>
          <w:szCs w:val="22"/>
        </w:rPr>
        <w:t xml:space="preserve">) apoptotic or </w:t>
      </w:r>
      <w:r w:rsidR="00AC5B20" w:rsidRPr="000529AE">
        <w:rPr>
          <w:rFonts w:ascii="Arial" w:hAnsi="Arial" w:cs="Arial"/>
          <w:sz w:val="22"/>
          <w:szCs w:val="22"/>
        </w:rPr>
        <w:t>RgpB-</w:t>
      </w:r>
      <w:r w:rsidRPr="000529AE">
        <w:rPr>
          <w:rFonts w:ascii="Arial" w:hAnsi="Arial" w:cs="Arial"/>
          <w:sz w:val="22"/>
          <w:szCs w:val="22"/>
        </w:rPr>
        <w:t xml:space="preserve">treated bone marrow neutrophils were injected into the inflamed peritoneum of </w:t>
      </w:r>
      <w:r w:rsidR="00AC5B20" w:rsidRPr="000529AE">
        <w:rPr>
          <w:rFonts w:ascii="Arial" w:hAnsi="Arial" w:cs="Arial"/>
          <w:sz w:val="22"/>
          <w:szCs w:val="22"/>
        </w:rPr>
        <w:t>CD45.2</w:t>
      </w:r>
      <w:r w:rsidR="00AC5B20" w:rsidRPr="000529AE">
        <w:rPr>
          <w:rFonts w:ascii="Arial" w:hAnsi="Arial" w:cs="Arial"/>
          <w:sz w:val="22"/>
          <w:szCs w:val="22"/>
          <w:vertAlign w:val="superscript"/>
        </w:rPr>
        <w:t>+</w:t>
      </w:r>
      <w:r w:rsidR="00AC5B20" w:rsidRPr="000529AE">
        <w:rPr>
          <w:rFonts w:ascii="Arial" w:hAnsi="Arial" w:cs="Arial"/>
          <w:sz w:val="22"/>
          <w:szCs w:val="22"/>
        </w:rPr>
        <w:t xml:space="preserve"> recipient</w:t>
      </w:r>
      <w:r w:rsidRPr="000529AE">
        <w:rPr>
          <w:rFonts w:ascii="Arial" w:hAnsi="Arial" w:cs="Arial"/>
          <w:sz w:val="22"/>
          <w:szCs w:val="22"/>
        </w:rPr>
        <w:t xml:space="preserve"> mice. </w:t>
      </w:r>
      <w:r w:rsidR="00AC5B20" w:rsidRPr="000529AE">
        <w:rPr>
          <w:rFonts w:ascii="Arial" w:hAnsi="Arial" w:cs="Arial"/>
          <w:sz w:val="22"/>
          <w:szCs w:val="22"/>
        </w:rPr>
        <w:t xml:space="preserve">After </w:t>
      </w:r>
      <w:r w:rsidRPr="000529AE">
        <w:rPr>
          <w:rFonts w:ascii="Arial" w:hAnsi="Arial" w:cs="Arial"/>
          <w:sz w:val="22"/>
          <w:szCs w:val="22"/>
        </w:rPr>
        <w:t xml:space="preserve">4 h, </w:t>
      </w:r>
      <w:r w:rsidR="00C656A2" w:rsidRPr="000529AE">
        <w:rPr>
          <w:rFonts w:ascii="Arial" w:hAnsi="Arial" w:cs="Arial"/>
          <w:sz w:val="22"/>
          <w:szCs w:val="22"/>
        </w:rPr>
        <w:t xml:space="preserve">peritoneal cavities were </w:t>
      </w:r>
      <w:r w:rsidRPr="000529AE">
        <w:rPr>
          <w:rFonts w:ascii="Arial" w:hAnsi="Arial" w:cs="Arial"/>
          <w:sz w:val="22"/>
          <w:szCs w:val="22"/>
        </w:rPr>
        <w:t>lavaged</w:t>
      </w:r>
      <w:r w:rsidR="00C656A2" w:rsidRPr="000529AE">
        <w:rPr>
          <w:rFonts w:ascii="Arial" w:hAnsi="Arial" w:cs="Arial"/>
          <w:sz w:val="22"/>
          <w:szCs w:val="22"/>
        </w:rPr>
        <w:t>,</w:t>
      </w:r>
      <w:r w:rsidRPr="000529AE">
        <w:rPr>
          <w:rFonts w:ascii="Arial" w:hAnsi="Arial" w:cs="Arial"/>
          <w:sz w:val="22"/>
          <w:szCs w:val="22"/>
        </w:rPr>
        <w:t xml:space="preserve"> and peritoneal cells were sorted to obtain two distinct pure macrophage populations. After singlet gating, </w:t>
      </w:r>
      <w:proofErr w:type="spellStart"/>
      <w:r w:rsidRPr="000529AE">
        <w:rPr>
          <w:rFonts w:ascii="Arial" w:hAnsi="Arial" w:cs="Arial"/>
          <w:sz w:val="22"/>
          <w:szCs w:val="22"/>
        </w:rPr>
        <w:t>Siglec</w:t>
      </w:r>
      <w:proofErr w:type="spellEnd"/>
      <w:r w:rsidRPr="000529AE">
        <w:rPr>
          <w:rFonts w:ascii="Arial" w:hAnsi="Arial" w:cs="Arial"/>
          <w:sz w:val="22"/>
          <w:szCs w:val="22"/>
        </w:rPr>
        <w:t>-F</w:t>
      </w:r>
      <w:r w:rsidRPr="000529AE">
        <w:rPr>
          <w:rFonts w:ascii="Arial" w:hAnsi="Arial" w:cs="Arial"/>
          <w:sz w:val="22"/>
          <w:szCs w:val="22"/>
          <w:vertAlign w:val="superscript"/>
        </w:rPr>
        <w:t>+</w:t>
      </w:r>
      <w:r w:rsidRPr="000529AE">
        <w:rPr>
          <w:rFonts w:ascii="Arial" w:hAnsi="Arial" w:cs="Arial"/>
          <w:sz w:val="22"/>
          <w:szCs w:val="22"/>
        </w:rPr>
        <w:t>, TCR</w:t>
      </w:r>
      <w:r w:rsidRPr="000529AE">
        <w:rPr>
          <w:rFonts w:ascii="Arial" w:hAnsi="Arial" w:cs="Arial"/>
          <w:sz w:val="22"/>
          <w:szCs w:val="22"/>
        </w:rPr>
        <w:sym w:font="Symbol" w:char="F062"/>
      </w:r>
      <w:r w:rsidRPr="000529AE">
        <w:rPr>
          <w:rFonts w:ascii="Arial" w:hAnsi="Arial" w:cs="Arial"/>
          <w:sz w:val="22"/>
          <w:szCs w:val="22"/>
          <w:vertAlign w:val="superscript"/>
        </w:rPr>
        <w:t>+</w:t>
      </w:r>
      <w:r w:rsidRPr="000529AE">
        <w:rPr>
          <w:rFonts w:ascii="Arial" w:hAnsi="Arial" w:cs="Arial"/>
          <w:sz w:val="22"/>
          <w:szCs w:val="22"/>
        </w:rPr>
        <w:t>, CD19</w:t>
      </w:r>
      <w:r w:rsidRPr="000529AE">
        <w:rPr>
          <w:rFonts w:ascii="Arial" w:hAnsi="Arial" w:cs="Arial"/>
          <w:sz w:val="22"/>
          <w:szCs w:val="22"/>
          <w:vertAlign w:val="superscript"/>
        </w:rPr>
        <w:t>+</w:t>
      </w:r>
      <w:r w:rsidRPr="000529AE">
        <w:rPr>
          <w:rFonts w:ascii="Arial" w:hAnsi="Arial" w:cs="Arial"/>
          <w:sz w:val="22"/>
          <w:szCs w:val="22"/>
        </w:rPr>
        <w:t>, Ly6G</w:t>
      </w:r>
      <w:r w:rsidRPr="000529AE">
        <w:rPr>
          <w:rFonts w:ascii="Arial" w:hAnsi="Arial" w:cs="Arial"/>
          <w:sz w:val="22"/>
          <w:szCs w:val="22"/>
          <w:vertAlign w:val="superscript"/>
        </w:rPr>
        <w:t>+</w:t>
      </w:r>
      <w:r w:rsidRPr="000529AE">
        <w:rPr>
          <w:rFonts w:ascii="Arial" w:hAnsi="Arial" w:cs="Arial"/>
          <w:sz w:val="22"/>
          <w:szCs w:val="22"/>
        </w:rPr>
        <w:t xml:space="preserve"> cells were excluded. Macrophages </w:t>
      </w:r>
      <w:r w:rsidR="00AC5B20" w:rsidRPr="000529AE">
        <w:rPr>
          <w:rFonts w:ascii="Arial" w:hAnsi="Arial" w:cs="Arial"/>
          <w:sz w:val="22"/>
          <w:szCs w:val="22"/>
        </w:rPr>
        <w:t>(F480</w:t>
      </w:r>
      <w:r w:rsidR="00AC5B20" w:rsidRPr="000529AE">
        <w:rPr>
          <w:rFonts w:ascii="Arial" w:hAnsi="Arial" w:cs="Arial"/>
          <w:sz w:val="22"/>
          <w:szCs w:val="22"/>
          <w:vertAlign w:val="superscript"/>
        </w:rPr>
        <w:t>+</w:t>
      </w:r>
      <w:r w:rsidR="00AC5B20" w:rsidRPr="000529AE">
        <w:rPr>
          <w:rFonts w:ascii="Arial" w:hAnsi="Arial" w:cs="Arial"/>
          <w:sz w:val="22"/>
          <w:szCs w:val="22"/>
        </w:rPr>
        <w:t xml:space="preserve"> CD115</w:t>
      </w:r>
      <w:r w:rsidR="00AC5B20" w:rsidRPr="000529AE">
        <w:rPr>
          <w:rFonts w:ascii="Arial" w:hAnsi="Arial" w:cs="Arial"/>
          <w:sz w:val="22"/>
          <w:szCs w:val="22"/>
          <w:vertAlign w:val="superscript"/>
        </w:rPr>
        <w:t>+</w:t>
      </w:r>
      <w:r w:rsidR="00AC5B20" w:rsidRPr="000529AE">
        <w:rPr>
          <w:rFonts w:ascii="Arial" w:hAnsi="Arial" w:cs="Arial"/>
          <w:sz w:val="22"/>
          <w:szCs w:val="22"/>
        </w:rPr>
        <w:t xml:space="preserve">) </w:t>
      </w:r>
      <w:r w:rsidRPr="000529AE">
        <w:rPr>
          <w:rFonts w:ascii="Arial" w:hAnsi="Arial" w:cs="Arial"/>
          <w:sz w:val="22"/>
          <w:szCs w:val="22"/>
        </w:rPr>
        <w:t xml:space="preserve">were sorted into non-ingesting ‘bystander’ </w:t>
      </w:r>
      <w:r w:rsidR="00AC5B20" w:rsidRPr="000529AE">
        <w:rPr>
          <w:rFonts w:ascii="Arial" w:hAnsi="Arial" w:cs="Arial"/>
          <w:sz w:val="22"/>
          <w:szCs w:val="22"/>
        </w:rPr>
        <w:t>or</w:t>
      </w:r>
      <w:r w:rsidRPr="000529AE">
        <w:rPr>
          <w:rFonts w:ascii="Arial" w:hAnsi="Arial" w:cs="Arial"/>
          <w:sz w:val="22"/>
          <w:szCs w:val="22"/>
        </w:rPr>
        <w:t xml:space="preserve"> ingesting macrophages based on </w:t>
      </w:r>
      <w:proofErr w:type="spellStart"/>
      <w:r w:rsidRPr="000529AE">
        <w:rPr>
          <w:rFonts w:ascii="Arial" w:hAnsi="Arial" w:cs="Arial"/>
          <w:sz w:val="22"/>
          <w:szCs w:val="22"/>
        </w:rPr>
        <w:t>CellTrace</w:t>
      </w:r>
      <w:proofErr w:type="spellEnd"/>
      <w:r w:rsidRPr="000529AE">
        <w:rPr>
          <w:rFonts w:ascii="Arial" w:hAnsi="Arial" w:cs="Arial"/>
          <w:sz w:val="22"/>
          <w:szCs w:val="22"/>
        </w:rPr>
        <w:t xml:space="preserve"> Violet positivity. Population #1, non-ingesting ‘bystander macs’: F480</w:t>
      </w:r>
      <w:r w:rsidRPr="000529AE">
        <w:rPr>
          <w:rFonts w:ascii="Arial" w:hAnsi="Arial" w:cs="Arial"/>
          <w:sz w:val="22"/>
          <w:szCs w:val="22"/>
          <w:vertAlign w:val="superscript"/>
        </w:rPr>
        <w:t>+</w:t>
      </w:r>
      <w:r w:rsidRPr="000529AE">
        <w:rPr>
          <w:rFonts w:ascii="Arial" w:hAnsi="Arial" w:cs="Arial"/>
          <w:sz w:val="22"/>
          <w:szCs w:val="22"/>
        </w:rPr>
        <w:t xml:space="preserve"> CD115</w:t>
      </w:r>
      <w:r w:rsidRPr="000529AE">
        <w:rPr>
          <w:rFonts w:ascii="Arial" w:hAnsi="Arial" w:cs="Arial"/>
          <w:sz w:val="22"/>
          <w:szCs w:val="22"/>
          <w:vertAlign w:val="superscript"/>
        </w:rPr>
        <w:t>+</w:t>
      </w:r>
      <w:r w:rsidRPr="000529AE">
        <w:rPr>
          <w:rFonts w:ascii="Arial" w:hAnsi="Arial" w:cs="Arial"/>
          <w:sz w:val="22"/>
          <w:szCs w:val="22"/>
        </w:rPr>
        <w:t>, PKH26</w:t>
      </w:r>
      <w:r w:rsidRPr="000529AE">
        <w:rPr>
          <w:rFonts w:ascii="Arial" w:hAnsi="Arial" w:cs="Arial"/>
          <w:sz w:val="22"/>
          <w:szCs w:val="22"/>
          <w:vertAlign w:val="superscript"/>
        </w:rPr>
        <w:t>+</w:t>
      </w:r>
      <w:r w:rsidRPr="000529AE">
        <w:rPr>
          <w:rFonts w:ascii="Arial" w:hAnsi="Arial" w:cs="Arial"/>
          <w:sz w:val="22"/>
          <w:szCs w:val="22"/>
        </w:rPr>
        <w:t xml:space="preserve">, </w:t>
      </w:r>
      <w:proofErr w:type="spellStart"/>
      <w:r w:rsidRPr="000529AE">
        <w:rPr>
          <w:rFonts w:ascii="Arial" w:hAnsi="Arial" w:cs="Arial"/>
          <w:sz w:val="22"/>
          <w:szCs w:val="22"/>
        </w:rPr>
        <w:t>CellTrace</w:t>
      </w:r>
      <w:proofErr w:type="spellEnd"/>
      <w:r w:rsidRPr="000529AE">
        <w:rPr>
          <w:rFonts w:ascii="Arial" w:hAnsi="Arial" w:cs="Arial"/>
          <w:sz w:val="22"/>
          <w:szCs w:val="22"/>
        </w:rPr>
        <w:t xml:space="preserve"> Violet</w:t>
      </w:r>
      <w:r w:rsidRPr="000529AE">
        <w:rPr>
          <w:rFonts w:ascii="Arial" w:hAnsi="Arial" w:cs="Arial"/>
          <w:sz w:val="22"/>
          <w:szCs w:val="22"/>
          <w:vertAlign w:val="superscript"/>
        </w:rPr>
        <w:t>-</w:t>
      </w:r>
      <w:r w:rsidRPr="000529AE">
        <w:rPr>
          <w:rFonts w:ascii="Arial" w:hAnsi="Arial" w:cs="Arial"/>
          <w:sz w:val="22"/>
          <w:szCs w:val="22"/>
        </w:rPr>
        <w:t xml:space="preserve">. Population #2, ‘ingesting macs’: </w:t>
      </w:r>
      <w:proofErr w:type="spellStart"/>
      <w:r w:rsidRPr="000529AE">
        <w:rPr>
          <w:rFonts w:ascii="Arial" w:hAnsi="Arial" w:cs="Arial"/>
          <w:sz w:val="22"/>
          <w:szCs w:val="22"/>
        </w:rPr>
        <w:t>Siglec</w:t>
      </w:r>
      <w:proofErr w:type="spellEnd"/>
      <w:r w:rsidRPr="000529AE">
        <w:rPr>
          <w:rFonts w:ascii="Arial" w:hAnsi="Arial" w:cs="Arial"/>
          <w:sz w:val="22"/>
          <w:szCs w:val="22"/>
        </w:rPr>
        <w:t>-F</w:t>
      </w:r>
      <w:r w:rsidRPr="000529AE">
        <w:rPr>
          <w:rFonts w:ascii="Arial" w:hAnsi="Arial" w:cs="Arial"/>
          <w:sz w:val="22"/>
          <w:szCs w:val="22"/>
          <w:vertAlign w:val="superscript"/>
        </w:rPr>
        <w:t>-</w:t>
      </w:r>
      <w:r w:rsidRPr="000529AE">
        <w:rPr>
          <w:rFonts w:ascii="Arial" w:hAnsi="Arial" w:cs="Arial"/>
          <w:sz w:val="22"/>
          <w:szCs w:val="22"/>
        </w:rPr>
        <w:t>, TCR</w:t>
      </w:r>
      <w:r w:rsidRPr="000529AE">
        <w:rPr>
          <w:rFonts w:ascii="Arial" w:hAnsi="Arial" w:cs="Arial"/>
          <w:sz w:val="22"/>
          <w:szCs w:val="22"/>
        </w:rPr>
        <w:sym w:font="Symbol" w:char="F062"/>
      </w:r>
      <w:r w:rsidRPr="000529AE">
        <w:rPr>
          <w:rFonts w:ascii="Arial" w:hAnsi="Arial" w:cs="Arial"/>
          <w:sz w:val="22"/>
          <w:szCs w:val="22"/>
          <w:vertAlign w:val="superscript"/>
        </w:rPr>
        <w:t>+</w:t>
      </w:r>
      <w:r w:rsidRPr="000529AE">
        <w:rPr>
          <w:rFonts w:ascii="Arial" w:hAnsi="Arial" w:cs="Arial"/>
          <w:sz w:val="22"/>
          <w:szCs w:val="22"/>
        </w:rPr>
        <w:t>, CD19</w:t>
      </w:r>
      <w:r w:rsidRPr="000529AE">
        <w:rPr>
          <w:rFonts w:ascii="Arial" w:hAnsi="Arial" w:cs="Arial"/>
          <w:sz w:val="22"/>
          <w:szCs w:val="22"/>
          <w:vertAlign w:val="superscript"/>
        </w:rPr>
        <w:t>-</w:t>
      </w:r>
      <w:r w:rsidRPr="000529AE">
        <w:rPr>
          <w:rFonts w:ascii="Arial" w:hAnsi="Arial" w:cs="Arial"/>
          <w:sz w:val="22"/>
          <w:szCs w:val="22"/>
        </w:rPr>
        <w:t>, Ly6G</w:t>
      </w:r>
      <w:r w:rsidRPr="000529AE">
        <w:rPr>
          <w:rFonts w:ascii="Arial" w:hAnsi="Arial" w:cs="Arial"/>
          <w:sz w:val="22"/>
          <w:szCs w:val="22"/>
          <w:vertAlign w:val="superscript"/>
        </w:rPr>
        <w:t>-</w:t>
      </w:r>
      <w:r w:rsidRPr="000529AE">
        <w:rPr>
          <w:rFonts w:ascii="Arial" w:hAnsi="Arial" w:cs="Arial"/>
          <w:sz w:val="22"/>
          <w:szCs w:val="22"/>
        </w:rPr>
        <w:t>, F480</w:t>
      </w:r>
      <w:r w:rsidRPr="000529AE">
        <w:rPr>
          <w:rFonts w:ascii="Arial" w:hAnsi="Arial" w:cs="Arial"/>
          <w:sz w:val="22"/>
          <w:szCs w:val="22"/>
          <w:vertAlign w:val="superscript"/>
        </w:rPr>
        <w:t>+</w:t>
      </w:r>
      <w:r w:rsidRPr="000529AE">
        <w:rPr>
          <w:rFonts w:ascii="Arial" w:hAnsi="Arial" w:cs="Arial"/>
          <w:sz w:val="22"/>
          <w:szCs w:val="22"/>
        </w:rPr>
        <w:t xml:space="preserve"> CD115</w:t>
      </w:r>
      <w:r w:rsidRPr="000529AE">
        <w:rPr>
          <w:rFonts w:ascii="Arial" w:hAnsi="Arial" w:cs="Arial"/>
          <w:sz w:val="22"/>
          <w:szCs w:val="22"/>
          <w:vertAlign w:val="superscript"/>
        </w:rPr>
        <w:t>+</w:t>
      </w:r>
      <w:r w:rsidRPr="000529AE">
        <w:rPr>
          <w:rFonts w:ascii="Arial" w:hAnsi="Arial" w:cs="Arial"/>
          <w:sz w:val="22"/>
          <w:szCs w:val="22"/>
        </w:rPr>
        <w:t>, PKH26</w:t>
      </w:r>
      <w:r w:rsidRPr="000529AE">
        <w:rPr>
          <w:rFonts w:ascii="Arial" w:hAnsi="Arial" w:cs="Arial"/>
          <w:sz w:val="22"/>
          <w:szCs w:val="22"/>
          <w:vertAlign w:val="superscript"/>
        </w:rPr>
        <w:t>+</w:t>
      </w:r>
      <w:r w:rsidRPr="000529AE">
        <w:rPr>
          <w:rFonts w:ascii="Arial" w:hAnsi="Arial" w:cs="Arial"/>
          <w:sz w:val="22"/>
          <w:szCs w:val="22"/>
        </w:rPr>
        <w:t xml:space="preserve">, </w:t>
      </w:r>
      <w:proofErr w:type="spellStart"/>
      <w:r w:rsidRPr="000529AE">
        <w:rPr>
          <w:rFonts w:ascii="Arial" w:hAnsi="Arial" w:cs="Arial"/>
          <w:sz w:val="22"/>
          <w:szCs w:val="22"/>
        </w:rPr>
        <w:t>CellTrace</w:t>
      </w:r>
      <w:proofErr w:type="spellEnd"/>
      <w:r w:rsidRPr="000529AE">
        <w:rPr>
          <w:rFonts w:ascii="Arial" w:hAnsi="Arial" w:cs="Arial"/>
          <w:sz w:val="22"/>
          <w:szCs w:val="22"/>
        </w:rPr>
        <w:t xml:space="preserve"> Violet</w:t>
      </w:r>
      <w:r w:rsidRPr="000529AE">
        <w:rPr>
          <w:rFonts w:ascii="Arial" w:hAnsi="Arial" w:cs="Arial"/>
          <w:sz w:val="22"/>
          <w:szCs w:val="22"/>
          <w:vertAlign w:val="superscript"/>
        </w:rPr>
        <w:t>+</w:t>
      </w:r>
      <w:r w:rsidRPr="000529AE">
        <w:rPr>
          <w:rFonts w:ascii="Arial" w:hAnsi="Arial" w:cs="Arial"/>
          <w:sz w:val="22"/>
          <w:szCs w:val="22"/>
        </w:rPr>
        <w:t>, CD45.1</w:t>
      </w:r>
      <w:r w:rsidRPr="000529AE">
        <w:rPr>
          <w:rFonts w:ascii="Arial" w:hAnsi="Arial" w:cs="Arial"/>
          <w:sz w:val="22"/>
          <w:szCs w:val="22"/>
          <w:vertAlign w:val="superscript"/>
        </w:rPr>
        <w:t>-</w:t>
      </w:r>
      <w:r w:rsidRPr="000529AE">
        <w:rPr>
          <w:rFonts w:ascii="Arial" w:hAnsi="Arial" w:cs="Arial"/>
          <w:sz w:val="22"/>
          <w:szCs w:val="22"/>
        </w:rPr>
        <w:t>.</w:t>
      </w:r>
    </w:p>
    <w:p w14:paraId="6B848ED3" w14:textId="77777777" w:rsidR="00855DF2" w:rsidRPr="000529AE" w:rsidRDefault="00855DF2" w:rsidP="00920313">
      <w:pPr>
        <w:spacing w:line="480" w:lineRule="auto"/>
        <w:rPr>
          <w:rFonts w:ascii="Arial" w:hAnsi="Arial" w:cs="Arial"/>
          <w:sz w:val="22"/>
          <w:szCs w:val="22"/>
        </w:rPr>
      </w:pPr>
    </w:p>
    <w:p w14:paraId="515962FB" w14:textId="224A7E0B" w:rsidR="00855DF2" w:rsidRPr="000529AE" w:rsidRDefault="00855DF2" w:rsidP="00920313">
      <w:pPr>
        <w:spacing w:line="480" w:lineRule="auto"/>
        <w:rPr>
          <w:rFonts w:ascii="Arial" w:hAnsi="Arial" w:cs="Arial"/>
          <w:sz w:val="22"/>
          <w:szCs w:val="22"/>
        </w:rPr>
      </w:pPr>
      <w:r w:rsidRPr="000529AE">
        <w:rPr>
          <w:rFonts w:ascii="Arial" w:hAnsi="Arial" w:cs="Arial"/>
          <w:b/>
          <w:bCs/>
          <w:sz w:val="22"/>
          <w:szCs w:val="22"/>
        </w:rPr>
        <w:t xml:space="preserve">Supplemental Fig. S6: Entrapment of live neutrophils by macrophages increases bacterial survival </w:t>
      </w:r>
      <w:r w:rsidRPr="000529AE">
        <w:rPr>
          <w:rFonts w:ascii="Arial" w:hAnsi="Arial" w:cs="Arial"/>
          <w:b/>
          <w:bCs/>
          <w:i/>
          <w:iCs/>
          <w:sz w:val="22"/>
          <w:szCs w:val="22"/>
        </w:rPr>
        <w:t>in vivo</w:t>
      </w:r>
    </w:p>
    <w:p w14:paraId="6D371717" w14:textId="7D5992FE" w:rsidR="00855DF2" w:rsidRPr="000529AE" w:rsidRDefault="00855DF2" w:rsidP="00920313">
      <w:pPr>
        <w:spacing w:line="480" w:lineRule="auto"/>
        <w:jc w:val="both"/>
        <w:rPr>
          <w:rFonts w:ascii="Arial" w:hAnsi="Arial" w:cs="Arial"/>
          <w:sz w:val="22"/>
          <w:szCs w:val="22"/>
        </w:rPr>
      </w:pPr>
      <w:r w:rsidRPr="000529AE">
        <w:rPr>
          <w:rFonts w:ascii="Arial" w:hAnsi="Arial" w:cs="Arial"/>
          <w:sz w:val="22"/>
          <w:szCs w:val="22"/>
        </w:rPr>
        <w:lastRenderedPageBreak/>
        <w:t>(</w:t>
      </w:r>
      <w:r w:rsidRPr="000529AE">
        <w:rPr>
          <w:rFonts w:ascii="Arial" w:hAnsi="Arial" w:cs="Arial"/>
          <w:b/>
          <w:bCs/>
          <w:sz w:val="22"/>
          <w:szCs w:val="22"/>
        </w:rPr>
        <w:t>A</w:t>
      </w:r>
      <w:r w:rsidRPr="000529AE">
        <w:rPr>
          <w:rFonts w:ascii="Arial" w:hAnsi="Arial" w:cs="Arial"/>
          <w:sz w:val="22"/>
          <w:szCs w:val="22"/>
        </w:rPr>
        <w:t>) Schematic depicting experimental design</w:t>
      </w:r>
      <w:r w:rsidR="00FF6731">
        <w:rPr>
          <w:rFonts w:ascii="Arial" w:hAnsi="Arial" w:cs="Arial"/>
          <w:sz w:val="22"/>
          <w:szCs w:val="22"/>
        </w:rPr>
        <w:t xml:space="preserve"> was created using Biorender.com</w:t>
      </w:r>
      <w:r w:rsidRPr="000529AE">
        <w:rPr>
          <w:rFonts w:ascii="Arial" w:hAnsi="Arial" w:cs="Arial"/>
          <w:sz w:val="22"/>
          <w:szCs w:val="22"/>
        </w:rPr>
        <w:t>. 10</w:t>
      </w:r>
      <w:r w:rsidRPr="000529AE">
        <w:rPr>
          <w:rFonts w:ascii="Arial" w:hAnsi="Arial" w:cs="Arial"/>
          <w:sz w:val="22"/>
          <w:szCs w:val="22"/>
          <w:vertAlign w:val="superscript"/>
        </w:rPr>
        <w:t>7</w:t>
      </w:r>
      <w:r w:rsidRPr="000529AE">
        <w:rPr>
          <w:rFonts w:ascii="Arial" w:hAnsi="Arial" w:cs="Arial"/>
          <w:sz w:val="22"/>
          <w:szCs w:val="22"/>
        </w:rPr>
        <w:t xml:space="preserve"> untreated live neutrophils (LN) or RgpB treated live neutrophils (gLN) were injected into the inflamed peritoneum of WT mice. 2 h later, </w:t>
      </w:r>
      <w:r w:rsidR="00AC5B20" w:rsidRPr="000529AE">
        <w:rPr>
          <w:rFonts w:ascii="Arial" w:hAnsi="Arial" w:cs="Arial"/>
          <w:i/>
          <w:iCs/>
          <w:sz w:val="22"/>
          <w:szCs w:val="22"/>
        </w:rPr>
        <w:t>Pg</w:t>
      </w:r>
      <w:r w:rsidR="00AC5B20" w:rsidRPr="000529AE">
        <w:rPr>
          <w:rFonts w:ascii="Arial" w:hAnsi="Arial" w:cs="Arial"/>
          <w:sz w:val="22"/>
          <w:szCs w:val="22"/>
        </w:rPr>
        <w:t xml:space="preserve"> (</w:t>
      </w:r>
      <w:r w:rsidRPr="000529AE">
        <w:rPr>
          <w:rFonts w:ascii="Arial" w:hAnsi="Arial" w:cs="Arial"/>
          <w:sz w:val="22"/>
          <w:szCs w:val="22"/>
        </w:rPr>
        <w:t>10</w:t>
      </w:r>
      <w:r w:rsidRPr="000529AE">
        <w:rPr>
          <w:rFonts w:ascii="Arial" w:hAnsi="Arial" w:cs="Arial"/>
          <w:sz w:val="22"/>
          <w:szCs w:val="22"/>
          <w:vertAlign w:val="superscript"/>
        </w:rPr>
        <w:t>8</w:t>
      </w:r>
      <w:r w:rsidRPr="000529AE">
        <w:rPr>
          <w:rFonts w:ascii="Arial" w:hAnsi="Arial" w:cs="Arial"/>
          <w:sz w:val="22"/>
          <w:szCs w:val="22"/>
        </w:rPr>
        <w:t xml:space="preserve"> </w:t>
      </w:r>
      <w:r w:rsidR="00AC5B20" w:rsidRPr="000529AE">
        <w:rPr>
          <w:rFonts w:ascii="Arial" w:hAnsi="Arial" w:cs="Arial"/>
          <w:sz w:val="22"/>
          <w:szCs w:val="22"/>
        </w:rPr>
        <w:t>CFU)</w:t>
      </w:r>
      <w:r w:rsidRPr="000529AE">
        <w:rPr>
          <w:rFonts w:ascii="Arial" w:hAnsi="Arial" w:cs="Arial"/>
          <w:sz w:val="22"/>
          <w:szCs w:val="22"/>
        </w:rPr>
        <w:t xml:space="preserve"> were injected i.p. </w:t>
      </w:r>
      <w:r w:rsidR="00AC5B20" w:rsidRPr="000529AE">
        <w:rPr>
          <w:rFonts w:ascii="Arial" w:hAnsi="Arial" w:cs="Arial"/>
          <w:sz w:val="22"/>
          <w:szCs w:val="22"/>
        </w:rPr>
        <w:t xml:space="preserve">After </w:t>
      </w:r>
      <w:r w:rsidRPr="000529AE">
        <w:rPr>
          <w:rFonts w:ascii="Arial" w:hAnsi="Arial" w:cs="Arial"/>
          <w:sz w:val="22"/>
          <w:szCs w:val="22"/>
        </w:rPr>
        <w:t xml:space="preserve">2 h, the </w:t>
      </w:r>
      <w:r w:rsidR="00AC5B20" w:rsidRPr="000529AE">
        <w:rPr>
          <w:rFonts w:ascii="Arial" w:hAnsi="Arial" w:cs="Arial"/>
          <w:sz w:val="22"/>
          <w:szCs w:val="22"/>
        </w:rPr>
        <w:t xml:space="preserve">peritoneal lavage fluid was plated, and </w:t>
      </w:r>
      <w:r w:rsidR="00AC5B20" w:rsidRPr="000529AE">
        <w:rPr>
          <w:rFonts w:ascii="Arial" w:hAnsi="Arial" w:cs="Arial"/>
          <w:i/>
          <w:iCs/>
          <w:sz w:val="22"/>
          <w:szCs w:val="22"/>
        </w:rPr>
        <w:t>Pg</w:t>
      </w:r>
      <w:r w:rsidR="00AC5B20" w:rsidRPr="000529AE">
        <w:rPr>
          <w:rFonts w:ascii="Arial" w:hAnsi="Arial" w:cs="Arial"/>
          <w:sz w:val="22"/>
          <w:szCs w:val="22"/>
        </w:rPr>
        <w:t xml:space="preserve"> survival was determined by </w:t>
      </w:r>
      <w:r w:rsidRPr="000529AE">
        <w:rPr>
          <w:rFonts w:ascii="Arial" w:hAnsi="Arial" w:cs="Arial"/>
          <w:sz w:val="22"/>
          <w:szCs w:val="22"/>
        </w:rPr>
        <w:t>quantify</w:t>
      </w:r>
      <w:r w:rsidR="00AC5B20" w:rsidRPr="000529AE">
        <w:rPr>
          <w:rFonts w:ascii="Arial" w:hAnsi="Arial" w:cs="Arial"/>
          <w:sz w:val="22"/>
          <w:szCs w:val="22"/>
        </w:rPr>
        <w:t>ing</w:t>
      </w:r>
      <w:r w:rsidRPr="000529AE">
        <w:rPr>
          <w:rFonts w:ascii="Arial" w:hAnsi="Arial" w:cs="Arial"/>
          <w:sz w:val="22"/>
          <w:szCs w:val="22"/>
        </w:rPr>
        <w:t xml:space="preserve"> CFU</w:t>
      </w:r>
      <w:r w:rsidR="00AC5B20" w:rsidRPr="000529AE">
        <w:rPr>
          <w:rFonts w:ascii="Arial" w:hAnsi="Arial" w:cs="Arial"/>
          <w:sz w:val="22"/>
          <w:szCs w:val="22"/>
        </w:rPr>
        <w:t xml:space="preserve">s </w:t>
      </w:r>
      <w:r w:rsidRPr="000529AE">
        <w:rPr>
          <w:rFonts w:ascii="Arial" w:hAnsi="Arial" w:cs="Arial"/>
          <w:sz w:val="22"/>
          <w:szCs w:val="22"/>
        </w:rPr>
        <w:t>(</w:t>
      </w:r>
      <w:r w:rsidRPr="000529AE">
        <w:rPr>
          <w:rFonts w:ascii="Arial" w:hAnsi="Arial" w:cs="Arial"/>
          <w:b/>
          <w:bCs/>
          <w:sz w:val="22"/>
          <w:szCs w:val="22"/>
        </w:rPr>
        <w:t>B</w:t>
      </w:r>
      <w:r w:rsidRPr="000529AE">
        <w:rPr>
          <w:rFonts w:ascii="Arial" w:hAnsi="Arial" w:cs="Arial"/>
          <w:sz w:val="22"/>
          <w:szCs w:val="22"/>
        </w:rPr>
        <w:t>)</w:t>
      </w:r>
      <w:r w:rsidR="00AC5B20" w:rsidRPr="000529AE">
        <w:rPr>
          <w:rFonts w:ascii="Arial" w:hAnsi="Arial" w:cs="Arial"/>
          <w:sz w:val="22"/>
          <w:szCs w:val="22"/>
        </w:rPr>
        <w:t xml:space="preserve">. </w:t>
      </w:r>
      <w:r w:rsidRPr="000529AE">
        <w:rPr>
          <w:rFonts w:ascii="Arial" w:hAnsi="Arial" w:cs="Arial"/>
          <w:sz w:val="22"/>
          <w:szCs w:val="22"/>
        </w:rPr>
        <w:t xml:space="preserve"> </w:t>
      </w:r>
      <w:r w:rsidR="00AC5B20" w:rsidRPr="000529AE">
        <w:rPr>
          <w:rFonts w:ascii="Arial" w:hAnsi="Arial" w:cs="Arial"/>
          <w:sz w:val="22"/>
          <w:szCs w:val="22"/>
        </w:rPr>
        <w:t>A d</w:t>
      </w:r>
      <w:r w:rsidRPr="000529AE">
        <w:rPr>
          <w:rFonts w:ascii="Arial" w:hAnsi="Arial" w:cs="Arial"/>
          <w:sz w:val="22"/>
          <w:szCs w:val="22"/>
        </w:rPr>
        <w:t xml:space="preserve">ata point refers to </w:t>
      </w:r>
      <w:r w:rsidR="00AC5B20" w:rsidRPr="000529AE">
        <w:rPr>
          <w:rFonts w:ascii="Arial" w:hAnsi="Arial" w:cs="Arial"/>
          <w:sz w:val="22"/>
          <w:szCs w:val="22"/>
        </w:rPr>
        <w:t xml:space="preserve">a </w:t>
      </w:r>
      <w:r w:rsidRPr="000529AE">
        <w:rPr>
          <w:rFonts w:ascii="Arial" w:hAnsi="Arial" w:cs="Arial"/>
          <w:sz w:val="22"/>
          <w:szCs w:val="22"/>
        </w:rPr>
        <w:t xml:space="preserve">biological replicate. Data (mean ± SD) shown from 2 independent experiments. Statistical significance was calculated using </w:t>
      </w:r>
      <w:r w:rsidR="00C656A2" w:rsidRPr="000529AE">
        <w:rPr>
          <w:rFonts w:ascii="Arial" w:hAnsi="Arial" w:cs="Arial"/>
          <w:sz w:val="22"/>
          <w:szCs w:val="22"/>
        </w:rPr>
        <w:t xml:space="preserve">an </w:t>
      </w:r>
      <w:r w:rsidRPr="000529AE">
        <w:rPr>
          <w:rFonts w:ascii="Arial" w:hAnsi="Arial" w:cs="Arial"/>
          <w:sz w:val="22"/>
          <w:szCs w:val="22"/>
        </w:rPr>
        <w:t>unpaired t</w:t>
      </w:r>
      <w:r w:rsidR="00C656A2" w:rsidRPr="000529AE">
        <w:rPr>
          <w:rFonts w:ascii="Arial" w:hAnsi="Arial" w:cs="Arial"/>
          <w:sz w:val="22"/>
          <w:szCs w:val="22"/>
        </w:rPr>
        <w:t>-</w:t>
      </w:r>
      <w:r w:rsidRPr="000529AE">
        <w:rPr>
          <w:rFonts w:ascii="Arial" w:hAnsi="Arial" w:cs="Arial"/>
          <w:sz w:val="22"/>
          <w:szCs w:val="22"/>
        </w:rPr>
        <w:t xml:space="preserve">test; *p&lt;0.05. </w:t>
      </w:r>
    </w:p>
    <w:p w14:paraId="38A01941" w14:textId="77777777" w:rsidR="00855DF2" w:rsidRPr="000529AE" w:rsidRDefault="00855DF2" w:rsidP="00920313">
      <w:pPr>
        <w:spacing w:line="480" w:lineRule="auto"/>
        <w:rPr>
          <w:rFonts w:ascii="Arial" w:hAnsi="Arial" w:cs="Arial"/>
          <w:b/>
          <w:bCs/>
          <w:color w:val="002060"/>
          <w:sz w:val="22"/>
          <w:szCs w:val="22"/>
        </w:rPr>
      </w:pPr>
    </w:p>
    <w:p w14:paraId="18B274AC" w14:textId="77777777" w:rsidR="00855DF2" w:rsidRPr="000529AE" w:rsidRDefault="00855DF2" w:rsidP="00920313">
      <w:pPr>
        <w:spacing w:line="480" w:lineRule="auto"/>
        <w:rPr>
          <w:rFonts w:ascii="Arial" w:hAnsi="Arial" w:cs="Arial"/>
          <w:b/>
          <w:bCs/>
          <w:color w:val="002060"/>
          <w:sz w:val="22"/>
          <w:szCs w:val="22"/>
        </w:rPr>
      </w:pPr>
    </w:p>
    <w:p w14:paraId="615DCFF2" w14:textId="77777777" w:rsidR="00855DF2" w:rsidRPr="000529AE" w:rsidRDefault="00855DF2" w:rsidP="00920313">
      <w:pPr>
        <w:spacing w:line="480" w:lineRule="auto"/>
        <w:rPr>
          <w:rFonts w:ascii="Arial" w:hAnsi="Arial" w:cs="Arial"/>
          <w:b/>
          <w:bCs/>
          <w:color w:val="002060"/>
          <w:sz w:val="22"/>
          <w:szCs w:val="22"/>
        </w:rPr>
      </w:pPr>
    </w:p>
    <w:p w14:paraId="6FBDA043" w14:textId="77777777" w:rsidR="00855DF2" w:rsidRPr="000529AE" w:rsidRDefault="00855DF2" w:rsidP="00920313">
      <w:pPr>
        <w:spacing w:line="480" w:lineRule="auto"/>
        <w:rPr>
          <w:rFonts w:ascii="Arial" w:hAnsi="Arial" w:cs="Arial"/>
          <w:b/>
          <w:bCs/>
          <w:color w:val="002060"/>
          <w:sz w:val="22"/>
          <w:szCs w:val="22"/>
        </w:rPr>
      </w:pPr>
    </w:p>
    <w:p w14:paraId="7441DED1" w14:textId="77777777" w:rsidR="00855DF2" w:rsidRPr="000529AE" w:rsidRDefault="00855DF2" w:rsidP="00920313">
      <w:pPr>
        <w:spacing w:line="480" w:lineRule="auto"/>
        <w:rPr>
          <w:rFonts w:ascii="Arial" w:hAnsi="Arial" w:cs="Arial"/>
          <w:b/>
          <w:bCs/>
          <w:color w:val="002060"/>
          <w:sz w:val="22"/>
          <w:szCs w:val="22"/>
        </w:rPr>
      </w:pPr>
    </w:p>
    <w:p w14:paraId="1617DCA4" w14:textId="77777777" w:rsidR="00855DF2" w:rsidRPr="000529AE" w:rsidRDefault="00855DF2" w:rsidP="00920313">
      <w:pPr>
        <w:spacing w:line="480" w:lineRule="auto"/>
        <w:rPr>
          <w:rFonts w:ascii="Arial" w:hAnsi="Arial" w:cs="Arial"/>
          <w:b/>
          <w:bCs/>
          <w:color w:val="002060"/>
          <w:sz w:val="22"/>
          <w:szCs w:val="22"/>
        </w:rPr>
      </w:pPr>
    </w:p>
    <w:p w14:paraId="1C7BF88B" w14:textId="77777777" w:rsidR="00855DF2" w:rsidRPr="000529AE" w:rsidRDefault="00855DF2" w:rsidP="00920313">
      <w:pPr>
        <w:spacing w:line="480" w:lineRule="auto"/>
        <w:rPr>
          <w:rFonts w:ascii="Arial" w:hAnsi="Arial" w:cs="Arial"/>
          <w:b/>
          <w:bCs/>
          <w:color w:val="002060"/>
          <w:sz w:val="22"/>
          <w:szCs w:val="22"/>
        </w:rPr>
      </w:pPr>
    </w:p>
    <w:p w14:paraId="5C144269" w14:textId="77777777" w:rsidR="00855DF2" w:rsidRPr="000529AE" w:rsidRDefault="00855DF2" w:rsidP="00920313">
      <w:pPr>
        <w:spacing w:line="480" w:lineRule="auto"/>
        <w:rPr>
          <w:rFonts w:ascii="Arial" w:hAnsi="Arial" w:cs="Arial"/>
          <w:b/>
          <w:bCs/>
          <w:color w:val="002060"/>
          <w:sz w:val="22"/>
          <w:szCs w:val="22"/>
        </w:rPr>
      </w:pPr>
    </w:p>
    <w:p w14:paraId="358A77B9" w14:textId="77777777" w:rsidR="00855DF2" w:rsidRPr="000529AE" w:rsidRDefault="00855DF2" w:rsidP="00920313">
      <w:pPr>
        <w:spacing w:line="480" w:lineRule="auto"/>
        <w:rPr>
          <w:rFonts w:ascii="Arial" w:hAnsi="Arial" w:cs="Arial"/>
          <w:b/>
          <w:bCs/>
          <w:color w:val="002060"/>
          <w:sz w:val="22"/>
          <w:szCs w:val="22"/>
        </w:rPr>
      </w:pPr>
    </w:p>
    <w:p w14:paraId="097E6790" w14:textId="77777777" w:rsidR="00855DF2" w:rsidRPr="000529AE" w:rsidRDefault="00855DF2" w:rsidP="00920313">
      <w:pPr>
        <w:spacing w:line="480" w:lineRule="auto"/>
        <w:rPr>
          <w:rFonts w:ascii="Arial" w:hAnsi="Arial" w:cs="Arial"/>
          <w:b/>
          <w:bCs/>
          <w:color w:val="002060"/>
          <w:sz w:val="22"/>
          <w:szCs w:val="22"/>
        </w:rPr>
      </w:pPr>
    </w:p>
    <w:p w14:paraId="2DA65338" w14:textId="77777777" w:rsidR="00855DF2" w:rsidRPr="000529AE" w:rsidRDefault="00855DF2" w:rsidP="00920313">
      <w:pPr>
        <w:spacing w:line="480" w:lineRule="auto"/>
        <w:rPr>
          <w:rFonts w:ascii="Arial" w:hAnsi="Arial" w:cs="Arial"/>
          <w:b/>
          <w:bCs/>
          <w:color w:val="002060"/>
          <w:sz w:val="22"/>
          <w:szCs w:val="22"/>
        </w:rPr>
      </w:pPr>
    </w:p>
    <w:p w14:paraId="25F50F3E" w14:textId="77777777" w:rsidR="00855DF2" w:rsidRPr="000529AE" w:rsidRDefault="00855DF2" w:rsidP="00920313">
      <w:pPr>
        <w:spacing w:line="480" w:lineRule="auto"/>
        <w:rPr>
          <w:rFonts w:ascii="Arial" w:hAnsi="Arial" w:cs="Arial"/>
          <w:b/>
          <w:bCs/>
          <w:color w:val="002060"/>
          <w:sz w:val="22"/>
          <w:szCs w:val="22"/>
        </w:rPr>
      </w:pPr>
    </w:p>
    <w:p w14:paraId="24E2C901" w14:textId="77777777" w:rsidR="00855DF2" w:rsidRPr="000529AE" w:rsidRDefault="00855DF2" w:rsidP="00920313">
      <w:pPr>
        <w:spacing w:line="480" w:lineRule="auto"/>
        <w:rPr>
          <w:rFonts w:ascii="Arial" w:hAnsi="Arial" w:cs="Arial"/>
          <w:b/>
          <w:bCs/>
          <w:color w:val="002060"/>
          <w:sz w:val="22"/>
          <w:szCs w:val="22"/>
        </w:rPr>
      </w:pPr>
    </w:p>
    <w:p w14:paraId="34DB74C0" w14:textId="77777777" w:rsidR="00855DF2" w:rsidRPr="000529AE" w:rsidRDefault="00855DF2" w:rsidP="00920313">
      <w:pPr>
        <w:spacing w:line="480" w:lineRule="auto"/>
        <w:rPr>
          <w:rFonts w:ascii="Arial" w:hAnsi="Arial" w:cs="Arial"/>
          <w:b/>
          <w:bCs/>
          <w:color w:val="002060"/>
          <w:sz w:val="22"/>
          <w:szCs w:val="22"/>
        </w:rPr>
      </w:pPr>
    </w:p>
    <w:p w14:paraId="3525082E" w14:textId="77777777" w:rsidR="00855DF2" w:rsidRPr="000529AE" w:rsidRDefault="00855DF2" w:rsidP="00920313">
      <w:pPr>
        <w:spacing w:line="480" w:lineRule="auto"/>
        <w:rPr>
          <w:rFonts w:ascii="Arial" w:hAnsi="Arial" w:cs="Arial"/>
          <w:b/>
          <w:bCs/>
          <w:color w:val="002060"/>
          <w:sz w:val="22"/>
          <w:szCs w:val="22"/>
        </w:rPr>
      </w:pPr>
    </w:p>
    <w:p w14:paraId="654FC57E" w14:textId="77777777" w:rsidR="00855DF2" w:rsidRPr="000529AE" w:rsidRDefault="00855DF2" w:rsidP="00920313">
      <w:pPr>
        <w:spacing w:line="480" w:lineRule="auto"/>
        <w:rPr>
          <w:rFonts w:ascii="Arial" w:hAnsi="Arial" w:cs="Arial"/>
          <w:b/>
          <w:bCs/>
          <w:color w:val="002060"/>
          <w:sz w:val="22"/>
          <w:szCs w:val="22"/>
        </w:rPr>
      </w:pPr>
    </w:p>
    <w:p w14:paraId="18BBFAF9" w14:textId="77777777" w:rsidR="00855DF2" w:rsidRPr="000529AE" w:rsidRDefault="00855DF2" w:rsidP="00920313">
      <w:pPr>
        <w:spacing w:line="480" w:lineRule="auto"/>
        <w:rPr>
          <w:rFonts w:ascii="Arial" w:hAnsi="Arial" w:cs="Arial"/>
          <w:b/>
          <w:bCs/>
          <w:color w:val="002060"/>
          <w:sz w:val="22"/>
          <w:szCs w:val="22"/>
        </w:rPr>
      </w:pPr>
    </w:p>
    <w:p w14:paraId="257ABB05" w14:textId="77777777" w:rsidR="00855DF2" w:rsidRPr="000529AE" w:rsidRDefault="00855DF2" w:rsidP="00920313">
      <w:pPr>
        <w:spacing w:line="480" w:lineRule="auto"/>
        <w:rPr>
          <w:rFonts w:ascii="Arial" w:hAnsi="Arial" w:cs="Arial"/>
          <w:b/>
          <w:bCs/>
          <w:color w:val="002060"/>
          <w:sz w:val="22"/>
          <w:szCs w:val="22"/>
        </w:rPr>
      </w:pPr>
    </w:p>
    <w:p w14:paraId="7E95109A" w14:textId="77777777" w:rsidR="00855DF2" w:rsidRPr="000529AE" w:rsidRDefault="00855DF2" w:rsidP="00920313">
      <w:pPr>
        <w:spacing w:line="480" w:lineRule="auto"/>
        <w:rPr>
          <w:rFonts w:ascii="Arial" w:hAnsi="Arial" w:cs="Arial"/>
          <w:b/>
          <w:bCs/>
          <w:color w:val="002060"/>
          <w:sz w:val="22"/>
          <w:szCs w:val="22"/>
        </w:rPr>
      </w:pPr>
    </w:p>
    <w:p w14:paraId="30CEA543" w14:textId="77777777" w:rsidR="00855DF2" w:rsidRPr="000529AE" w:rsidRDefault="00855DF2" w:rsidP="00920313">
      <w:pPr>
        <w:spacing w:line="480" w:lineRule="auto"/>
        <w:rPr>
          <w:rFonts w:ascii="Arial" w:hAnsi="Arial" w:cs="Arial"/>
          <w:b/>
          <w:bCs/>
          <w:color w:val="002060"/>
          <w:sz w:val="22"/>
          <w:szCs w:val="22"/>
        </w:rPr>
      </w:pPr>
    </w:p>
    <w:p w14:paraId="738B186F" w14:textId="6896C8C8" w:rsidR="00855DF2" w:rsidRPr="000529AE" w:rsidRDefault="00855DF2" w:rsidP="00855DF2">
      <w:pPr>
        <w:spacing w:line="360" w:lineRule="auto"/>
        <w:rPr>
          <w:rFonts w:ascii="Arial" w:hAnsi="Arial" w:cs="Arial"/>
          <w:b/>
          <w:bCs/>
          <w:color w:val="002060"/>
          <w:sz w:val="22"/>
          <w:szCs w:val="22"/>
        </w:rPr>
      </w:pPr>
      <w:r w:rsidRPr="000529AE">
        <w:rPr>
          <w:rFonts w:ascii="Arial" w:hAnsi="Arial" w:cs="Arial"/>
          <w:b/>
          <w:bCs/>
          <w:color w:val="002060"/>
          <w:sz w:val="22"/>
          <w:szCs w:val="22"/>
        </w:rPr>
        <w:lastRenderedPageBreak/>
        <w:t>SUPPLEMENTAL REFERENCES</w:t>
      </w:r>
    </w:p>
    <w:p w14:paraId="1BCB4587" w14:textId="77777777" w:rsidR="00D52109" w:rsidRPr="00D52109" w:rsidRDefault="00855DF2" w:rsidP="00D52109">
      <w:pPr>
        <w:pStyle w:val="EndNoteBibliography"/>
        <w:ind w:left="720" w:hanging="720"/>
        <w:rPr>
          <w:noProof/>
        </w:rPr>
      </w:pPr>
      <w:r w:rsidRPr="000529AE">
        <w:rPr>
          <w:rFonts w:ascii="Arial" w:hAnsi="Arial" w:cs="Arial"/>
          <w:sz w:val="22"/>
          <w:szCs w:val="22"/>
        </w:rPr>
        <w:fldChar w:fldCharType="begin"/>
      </w:r>
      <w:r w:rsidRPr="000529AE">
        <w:rPr>
          <w:rFonts w:ascii="Arial" w:hAnsi="Arial" w:cs="Arial"/>
          <w:sz w:val="22"/>
          <w:szCs w:val="22"/>
        </w:rPr>
        <w:instrText xml:space="preserve"> ADDIN EN.REFLIST </w:instrText>
      </w:r>
      <w:r w:rsidRPr="000529AE">
        <w:rPr>
          <w:rFonts w:ascii="Arial" w:hAnsi="Arial" w:cs="Arial"/>
          <w:sz w:val="22"/>
          <w:szCs w:val="22"/>
        </w:rPr>
        <w:fldChar w:fldCharType="separate"/>
      </w:r>
      <w:r w:rsidR="00D52109" w:rsidRPr="00D52109">
        <w:rPr>
          <w:noProof/>
        </w:rPr>
        <w:t>1.</w:t>
      </w:r>
      <w:r w:rsidR="00D52109" w:rsidRPr="00D52109">
        <w:rPr>
          <w:noProof/>
        </w:rPr>
        <w:tab/>
        <w:t>Boivin G, Faget J, Ancey PB, Gkasti A, Mussard J, Engblom C</w:t>
      </w:r>
      <w:r w:rsidR="00D52109" w:rsidRPr="00D52109">
        <w:rPr>
          <w:i/>
          <w:noProof/>
        </w:rPr>
        <w:t>, et al.</w:t>
      </w:r>
      <w:r w:rsidR="00D52109" w:rsidRPr="00D52109">
        <w:rPr>
          <w:noProof/>
        </w:rPr>
        <w:t xml:space="preserve"> Durable and controlled depletion of neutrophils in mice. </w:t>
      </w:r>
      <w:r w:rsidR="00D52109" w:rsidRPr="00D52109">
        <w:rPr>
          <w:i/>
          <w:noProof/>
        </w:rPr>
        <w:t>Nat Commun</w:t>
      </w:r>
      <w:r w:rsidR="00D52109" w:rsidRPr="00D52109">
        <w:rPr>
          <w:noProof/>
        </w:rPr>
        <w:t xml:space="preserve"> 2020, </w:t>
      </w:r>
      <w:r w:rsidR="00D52109" w:rsidRPr="00D52109">
        <w:rPr>
          <w:b/>
          <w:noProof/>
        </w:rPr>
        <w:t>11</w:t>
      </w:r>
      <w:r w:rsidR="00D52109" w:rsidRPr="00D52109">
        <w:rPr>
          <w:noProof/>
        </w:rPr>
        <w:t>(1)</w:t>
      </w:r>
      <w:r w:rsidR="00D52109" w:rsidRPr="00D52109">
        <w:rPr>
          <w:b/>
          <w:noProof/>
        </w:rPr>
        <w:t>:</w:t>
      </w:r>
      <w:r w:rsidR="00D52109" w:rsidRPr="00D52109">
        <w:rPr>
          <w:noProof/>
        </w:rPr>
        <w:t xml:space="preserve"> 2762.</w:t>
      </w:r>
    </w:p>
    <w:p w14:paraId="3CFD5490" w14:textId="77777777" w:rsidR="00D52109" w:rsidRPr="00D52109" w:rsidRDefault="00D52109" w:rsidP="00D52109">
      <w:pPr>
        <w:pStyle w:val="EndNoteBibliography"/>
        <w:rPr>
          <w:noProof/>
        </w:rPr>
      </w:pPr>
    </w:p>
    <w:p w14:paraId="44B772C0" w14:textId="77777777" w:rsidR="00D52109" w:rsidRPr="00D52109" w:rsidRDefault="00D52109" w:rsidP="00D52109">
      <w:pPr>
        <w:pStyle w:val="EndNoteBibliography"/>
        <w:ind w:left="720" w:hanging="720"/>
        <w:rPr>
          <w:noProof/>
        </w:rPr>
      </w:pPr>
      <w:r w:rsidRPr="00D52109">
        <w:rPr>
          <w:noProof/>
        </w:rPr>
        <w:t>2.</w:t>
      </w:r>
      <w:r w:rsidRPr="00D52109">
        <w:rPr>
          <w:noProof/>
        </w:rPr>
        <w:tab/>
        <w:t>Song Z, Bhattacharya S, Huang G, Greenberg ZJ, Yang W, Bagaitkar J</w:t>
      </w:r>
      <w:r w:rsidRPr="00D52109">
        <w:rPr>
          <w:i/>
          <w:noProof/>
        </w:rPr>
        <w:t>, et al.</w:t>
      </w:r>
      <w:r w:rsidRPr="00D52109">
        <w:rPr>
          <w:noProof/>
        </w:rPr>
        <w:t xml:space="preserve"> NADPH oxidase 2 limits amplification of IL-1beta-G-CSF axis and an immature neutrophil subset in murine lung inflammation. </w:t>
      </w:r>
      <w:r w:rsidRPr="00D52109">
        <w:rPr>
          <w:i/>
          <w:noProof/>
        </w:rPr>
        <w:t>Blood Adv</w:t>
      </w:r>
      <w:r w:rsidRPr="00D52109">
        <w:rPr>
          <w:noProof/>
        </w:rPr>
        <w:t xml:space="preserve"> 2023, </w:t>
      </w:r>
      <w:r w:rsidRPr="00D52109">
        <w:rPr>
          <w:b/>
          <w:noProof/>
        </w:rPr>
        <w:t>7</w:t>
      </w:r>
      <w:r w:rsidRPr="00D52109">
        <w:rPr>
          <w:noProof/>
        </w:rPr>
        <w:t>(7)</w:t>
      </w:r>
      <w:r w:rsidRPr="00D52109">
        <w:rPr>
          <w:b/>
          <w:noProof/>
        </w:rPr>
        <w:t>:</w:t>
      </w:r>
      <w:r w:rsidRPr="00D52109">
        <w:rPr>
          <w:noProof/>
        </w:rPr>
        <w:t xml:space="preserve"> 1225-1240.</w:t>
      </w:r>
    </w:p>
    <w:p w14:paraId="170083B0" w14:textId="77777777" w:rsidR="00D52109" w:rsidRPr="00D52109" w:rsidRDefault="00D52109" w:rsidP="00D52109">
      <w:pPr>
        <w:pStyle w:val="EndNoteBibliography"/>
        <w:rPr>
          <w:noProof/>
        </w:rPr>
      </w:pPr>
    </w:p>
    <w:p w14:paraId="5562CF4A" w14:textId="77777777" w:rsidR="00D52109" w:rsidRPr="00D52109" w:rsidRDefault="00D52109" w:rsidP="00D52109">
      <w:pPr>
        <w:pStyle w:val="EndNoteBibliography"/>
        <w:ind w:left="720" w:hanging="720"/>
        <w:rPr>
          <w:noProof/>
        </w:rPr>
      </w:pPr>
      <w:r w:rsidRPr="00D52109">
        <w:rPr>
          <w:noProof/>
        </w:rPr>
        <w:t>3.</w:t>
      </w:r>
      <w:r w:rsidRPr="00D52109">
        <w:rPr>
          <w:noProof/>
        </w:rPr>
        <w:tab/>
        <w:t xml:space="preserve">Abe T, Hajishengallis G. Optimization of the ligature-induced periodontitis model in mice. </w:t>
      </w:r>
      <w:r w:rsidRPr="00D52109">
        <w:rPr>
          <w:i/>
          <w:noProof/>
        </w:rPr>
        <w:t>J Immunol Methods</w:t>
      </w:r>
      <w:r w:rsidRPr="00D52109">
        <w:rPr>
          <w:noProof/>
        </w:rPr>
        <w:t xml:space="preserve"> 2013, </w:t>
      </w:r>
      <w:r w:rsidRPr="00D52109">
        <w:rPr>
          <w:b/>
          <w:noProof/>
        </w:rPr>
        <w:t>394</w:t>
      </w:r>
      <w:r w:rsidRPr="00D52109">
        <w:rPr>
          <w:noProof/>
        </w:rPr>
        <w:t>(1-2)</w:t>
      </w:r>
      <w:r w:rsidRPr="00D52109">
        <w:rPr>
          <w:b/>
          <w:noProof/>
        </w:rPr>
        <w:t>:</w:t>
      </w:r>
      <w:r w:rsidRPr="00D52109">
        <w:rPr>
          <w:noProof/>
        </w:rPr>
        <w:t xml:space="preserve"> 49-54.</w:t>
      </w:r>
    </w:p>
    <w:p w14:paraId="6F9FF957" w14:textId="77777777" w:rsidR="00D52109" w:rsidRPr="00D52109" w:rsidRDefault="00D52109" w:rsidP="00D52109">
      <w:pPr>
        <w:pStyle w:val="EndNoteBibliography"/>
        <w:rPr>
          <w:noProof/>
        </w:rPr>
      </w:pPr>
    </w:p>
    <w:p w14:paraId="56D123AB" w14:textId="77777777" w:rsidR="00D52109" w:rsidRPr="00D52109" w:rsidRDefault="00D52109" w:rsidP="00D52109">
      <w:pPr>
        <w:pStyle w:val="EndNoteBibliography"/>
        <w:ind w:left="720" w:hanging="720"/>
        <w:rPr>
          <w:noProof/>
        </w:rPr>
      </w:pPr>
      <w:r w:rsidRPr="00D52109">
        <w:rPr>
          <w:noProof/>
        </w:rPr>
        <w:t>4.</w:t>
      </w:r>
      <w:r w:rsidRPr="00D52109">
        <w:rPr>
          <w:noProof/>
        </w:rPr>
        <w:tab/>
        <w:t>Park CH, Abramson ZR, Taba M, Jr., Jin Q, Chang J, Kreider JM</w:t>
      </w:r>
      <w:r w:rsidRPr="00D52109">
        <w:rPr>
          <w:i/>
          <w:noProof/>
        </w:rPr>
        <w:t>, et al.</w:t>
      </w:r>
      <w:r w:rsidRPr="00D52109">
        <w:rPr>
          <w:noProof/>
        </w:rPr>
        <w:t xml:space="preserve"> Three-dimensional micro-computed tomographic imaging of alveolar bone in experimental bone loss or repair. </w:t>
      </w:r>
      <w:r w:rsidRPr="00D52109">
        <w:rPr>
          <w:i/>
          <w:noProof/>
        </w:rPr>
        <w:t>J Periodontol</w:t>
      </w:r>
      <w:r w:rsidRPr="00D52109">
        <w:rPr>
          <w:noProof/>
        </w:rPr>
        <w:t xml:space="preserve"> 2007, </w:t>
      </w:r>
      <w:r w:rsidRPr="00D52109">
        <w:rPr>
          <w:b/>
          <w:noProof/>
        </w:rPr>
        <w:t>78</w:t>
      </w:r>
      <w:r w:rsidRPr="00D52109">
        <w:rPr>
          <w:noProof/>
        </w:rPr>
        <w:t>(2)</w:t>
      </w:r>
      <w:r w:rsidRPr="00D52109">
        <w:rPr>
          <w:b/>
          <w:noProof/>
        </w:rPr>
        <w:t>:</w:t>
      </w:r>
      <w:r w:rsidRPr="00D52109">
        <w:rPr>
          <w:noProof/>
        </w:rPr>
        <w:t xml:space="preserve"> 273-281.</w:t>
      </w:r>
    </w:p>
    <w:p w14:paraId="60858CFD" w14:textId="77777777" w:rsidR="00D52109" w:rsidRPr="00D52109" w:rsidRDefault="00D52109" w:rsidP="00D52109">
      <w:pPr>
        <w:pStyle w:val="EndNoteBibliography"/>
        <w:rPr>
          <w:noProof/>
        </w:rPr>
      </w:pPr>
    </w:p>
    <w:p w14:paraId="5406D569" w14:textId="77777777" w:rsidR="00D52109" w:rsidRPr="00D52109" w:rsidRDefault="00D52109" w:rsidP="00D52109">
      <w:pPr>
        <w:pStyle w:val="EndNoteBibliography"/>
        <w:ind w:left="720" w:hanging="720"/>
        <w:rPr>
          <w:noProof/>
        </w:rPr>
      </w:pPr>
      <w:r w:rsidRPr="00D52109">
        <w:rPr>
          <w:noProof/>
        </w:rPr>
        <w:t>5.</w:t>
      </w:r>
      <w:r w:rsidRPr="00D52109">
        <w:rPr>
          <w:noProof/>
        </w:rPr>
        <w:tab/>
        <w:t>Bagaitkar J, Pech NK, Ivanov S, Austin A, Zeng MY, Pallat S</w:t>
      </w:r>
      <w:r w:rsidRPr="00D52109">
        <w:rPr>
          <w:i/>
          <w:noProof/>
        </w:rPr>
        <w:t>, et al.</w:t>
      </w:r>
      <w:r w:rsidRPr="00D52109">
        <w:rPr>
          <w:noProof/>
        </w:rPr>
        <w:t xml:space="preserve"> NADPH oxidase controls neutrophilic response to sterile inflammation in mice by regulating the IL-1alpha/G-CSF axis. </w:t>
      </w:r>
      <w:r w:rsidRPr="00D52109">
        <w:rPr>
          <w:i/>
          <w:noProof/>
        </w:rPr>
        <w:t>Blood</w:t>
      </w:r>
      <w:r w:rsidRPr="00D52109">
        <w:rPr>
          <w:noProof/>
        </w:rPr>
        <w:t xml:space="preserve"> 2015, </w:t>
      </w:r>
      <w:r w:rsidRPr="00D52109">
        <w:rPr>
          <w:b/>
          <w:noProof/>
        </w:rPr>
        <w:t>126</w:t>
      </w:r>
      <w:r w:rsidRPr="00D52109">
        <w:rPr>
          <w:noProof/>
        </w:rPr>
        <w:t>(25)</w:t>
      </w:r>
      <w:r w:rsidRPr="00D52109">
        <w:rPr>
          <w:b/>
          <w:noProof/>
        </w:rPr>
        <w:t>:</w:t>
      </w:r>
      <w:r w:rsidRPr="00D52109">
        <w:rPr>
          <w:noProof/>
        </w:rPr>
        <w:t xml:space="preserve"> 2724-2733.</w:t>
      </w:r>
    </w:p>
    <w:p w14:paraId="221495F0" w14:textId="77777777" w:rsidR="00D52109" w:rsidRPr="00D52109" w:rsidRDefault="00D52109" w:rsidP="00D52109">
      <w:pPr>
        <w:pStyle w:val="EndNoteBibliography"/>
        <w:rPr>
          <w:noProof/>
        </w:rPr>
      </w:pPr>
    </w:p>
    <w:p w14:paraId="2A10ABAF" w14:textId="77777777" w:rsidR="00D52109" w:rsidRPr="00D52109" w:rsidRDefault="00D52109" w:rsidP="00D52109">
      <w:pPr>
        <w:pStyle w:val="EndNoteBibliography"/>
        <w:ind w:left="720" w:hanging="720"/>
        <w:rPr>
          <w:noProof/>
        </w:rPr>
      </w:pPr>
      <w:r w:rsidRPr="00D52109">
        <w:rPr>
          <w:noProof/>
        </w:rPr>
        <w:t>6.</w:t>
      </w:r>
      <w:r w:rsidRPr="00D52109">
        <w:rPr>
          <w:noProof/>
        </w:rPr>
        <w:tab/>
        <w:t>Dobin A, Davis CA, Schlesinger F, Drenkow J, Zaleski C, Jha S</w:t>
      </w:r>
      <w:r w:rsidRPr="00D52109">
        <w:rPr>
          <w:i/>
          <w:noProof/>
        </w:rPr>
        <w:t>, et al.</w:t>
      </w:r>
      <w:r w:rsidRPr="00D52109">
        <w:rPr>
          <w:noProof/>
        </w:rPr>
        <w:t xml:space="preserve"> STAR: ultrafast universal RNA-seq aligner. </w:t>
      </w:r>
      <w:r w:rsidRPr="00D52109">
        <w:rPr>
          <w:i/>
          <w:noProof/>
        </w:rPr>
        <w:t>Bioinformatics</w:t>
      </w:r>
      <w:r w:rsidRPr="00D52109">
        <w:rPr>
          <w:noProof/>
        </w:rPr>
        <w:t xml:space="preserve"> 2013, </w:t>
      </w:r>
      <w:r w:rsidRPr="00D52109">
        <w:rPr>
          <w:b/>
          <w:noProof/>
        </w:rPr>
        <w:t>29</w:t>
      </w:r>
      <w:r w:rsidRPr="00D52109">
        <w:rPr>
          <w:noProof/>
        </w:rPr>
        <w:t>(1)</w:t>
      </w:r>
      <w:r w:rsidRPr="00D52109">
        <w:rPr>
          <w:b/>
          <w:noProof/>
        </w:rPr>
        <w:t>:</w:t>
      </w:r>
      <w:r w:rsidRPr="00D52109">
        <w:rPr>
          <w:noProof/>
        </w:rPr>
        <w:t xml:space="preserve"> 15-21.</w:t>
      </w:r>
    </w:p>
    <w:p w14:paraId="2EFD239D" w14:textId="77777777" w:rsidR="00D52109" w:rsidRPr="00D52109" w:rsidRDefault="00D52109" w:rsidP="00D52109">
      <w:pPr>
        <w:pStyle w:val="EndNoteBibliography"/>
        <w:rPr>
          <w:noProof/>
        </w:rPr>
      </w:pPr>
    </w:p>
    <w:p w14:paraId="68E9C7BD" w14:textId="77777777" w:rsidR="00D52109" w:rsidRPr="00D52109" w:rsidRDefault="00D52109" w:rsidP="00D52109">
      <w:pPr>
        <w:pStyle w:val="EndNoteBibliography"/>
        <w:ind w:left="720" w:hanging="720"/>
        <w:rPr>
          <w:noProof/>
        </w:rPr>
      </w:pPr>
      <w:r w:rsidRPr="00D52109">
        <w:rPr>
          <w:noProof/>
        </w:rPr>
        <w:t>7.</w:t>
      </w:r>
      <w:r w:rsidRPr="00D52109">
        <w:rPr>
          <w:noProof/>
        </w:rPr>
        <w:tab/>
        <w:t xml:space="preserve">Liao Y, Smyth GK, Shi W. featureCounts: an efficient general purpose program for assigning sequence reads to genomic features. </w:t>
      </w:r>
      <w:r w:rsidRPr="00D52109">
        <w:rPr>
          <w:i/>
          <w:noProof/>
        </w:rPr>
        <w:t>Bioinformatics</w:t>
      </w:r>
      <w:r w:rsidRPr="00D52109">
        <w:rPr>
          <w:noProof/>
        </w:rPr>
        <w:t xml:space="preserve"> 2014, </w:t>
      </w:r>
      <w:r w:rsidRPr="00D52109">
        <w:rPr>
          <w:b/>
          <w:noProof/>
        </w:rPr>
        <w:t>30</w:t>
      </w:r>
      <w:r w:rsidRPr="00D52109">
        <w:rPr>
          <w:noProof/>
        </w:rPr>
        <w:t>(7)</w:t>
      </w:r>
      <w:r w:rsidRPr="00D52109">
        <w:rPr>
          <w:b/>
          <w:noProof/>
        </w:rPr>
        <w:t>:</w:t>
      </w:r>
      <w:r w:rsidRPr="00D52109">
        <w:rPr>
          <w:noProof/>
        </w:rPr>
        <w:t xml:space="preserve"> 923-930.</w:t>
      </w:r>
    </w:p>
    <w:p w14:paraId="07378E1D" w14:textId="77777777" w:rsidR="00D52109" w:rsidRPr="00D52109" w:rsidRDefault="00D52109" w:rsidP="00D52109">
      <w:pPr>
        <w:pStyle w:val="EndNoteBibliography"/>
        <w:rPr>
          <w:noProof/>
        </w:rPr>
      </w:pPr>
    </w:p>
    <w:p w14:paraId="194A1574" w14:textId="0F65D442" w:rsidR="00D52109" w:rsidRPr="00D52109" w:rsidRDefault="00D52109" w:rsidP="00D52109">
      <w:pPr>
        <w:pStyle w:val="EndNoteBibliography"/>
        <w:ind w:left="720" w:hanging="720"/>
        <w:rPr>
          <w:noProof/>
        </w:rPr>
      </w:pPr>
      <w:r w:rsidRPr="00D52109">
        <w:rPr>
          <w:noProof/>
        </w:rPr>
        <w:t>8.</w:t>
      </w:r>
      <w:r w:rsidRPr="00D52109">
        <w:rPr>
          <w:noProof/>
        </w:rPr>
        <w:tab/>
        <w:t xml:space="preserve">Picard Toolkit.  2019  [cited]Available from: </w:t>
      </w:r>
      <w:hyperlink r:id="rId12" w:history="1">
        <w:r w:rsidRPr="00D52109">
          <w:rPr>
            <w:rStyle w:val="Hyperlink"/>
            <w:noProof/>
          </w:rPr>
          <w:t>https://broadinstitute.github.io/picard/</w:t>
        </w:r>
      </w:hyperlink>
    </w:p>
    <w:p w14:paraId="25514C43" w14:textId="77777777" w:rsidR="00D52109" w:rsidRPr="00D52109" w:rsidRDefault="00D52109" w:rsidP="00D52109">
      <w:pPr>
        <w:pStyle w:val="EndNoteBibliography"/>
        <w:rPr>
          <w:noProof/>
        </w:rPr>
      </w:pPr>
    </w:p>
    <w:p w14:paraId="588FF70B" w14:textId="77777777" w:rsidR="00D52109" w:rsidRPr="00D52109" w:rsidRDefault="00D52109" w:rsidP="00D52109">
      <w:pPr>
        <w:pStyle w:val="EndNoteBibliography"/>
        <w:ind w:left="720" w:hanging="720"/>
        <w:rPr>
          <w:noProof/>
        </w:rPr>
      </w:pPr>
      <w:r w:rsidRPr="00D52109">
        <w:rPr>
          <w:noProof/>
        </w:rPr>
        <w:t>9.</w:t>
      </w:r>
      <w:r w:rsidRPr="00D52109">
        <w:rPr>
          <w:noProof/>
        </w:rPr>
        <w:tab/>
        <w:t xml:space="preserve">Love MI, Huber W, Anders S. Moderated estimation of fold change and dispersion for RNA-seq data with DESeq2. </w:t>
      </w:r>
      <w:r w:rsidRPr="00D52109">
        <w:rPr>
          <w:i/>
          <w:noProof/>
        </w:rPr>
        <w:t>Genome Biol</w:t>
      </w:r>
      <w:r w:rsidRPr="00D52109">
        <w:rPr>
          <w:noProof/>
        </w:rPr>
        <w:t xml:space="preserve"> 2014, </w:t>
      </w:r>
      <w:r w:rsidRPr="00D52109">
        <w:rPr>
          <w:b/>
          <w:noProof/>
        </w:rPr>
        <w:t>15</w:t>
      </w:r>
      <w:r w:rsidRPr="00D52109">
        <w:rPr>
          <w:noProof/>
        </w:rPr>
        <w:t>(12)</w:t>
      </w:r>
      <w:r w:rsidRPr="00D52109">
        <w:rPr>
          <w:b/>
          <w:noProof/>
        </w:rPr>
        <w:t>:</w:t>
      </w:r>
      <w:r w:rsidRPr="00D52109">
        <w:rPr>
          <w:noProof/>
        </w:rPr>
        <w:t xml:space="preserve"> 550.</w:t>
      </w:r>
    </w:p>
    <w:p w14:paraId="35B4071E" w14:textId="77777777" w:rsidR="00D52109" w:rsidRPr="00D52109" w:rsidRDefault="00D52109" w:rsidP="00D52109">
      <w:pPr>
        <w:pStyle w:val="EndNoteBibliography"/>
        <w:rPr>
          <w:noProof/>
        </w:rPr>
      </w:pPr>
    </w:p>
    <w:p w14:paraId="5FF29F82" w14:textId="77777777" w:rsidR="00D52109" w:rsidRPr="00D52109" w:rsidRDefault="00D52109" w:rsidP="00D52109">
      <w:pPr>
        <w:pStyle w:val="EndNoteBibliography"/>
        <w:ind w:left="720" w:hanging="720"/>
        <w:rPr>
          <w:noProof/>
        </w:rPr>
      </w:pPr>
      <w:r w:rsidRPr="00D52109">
        <w:rPr>
          <w:noProof/>
        </w:rPr>
        <w:t>10.</w:t>
      </w:r>
      <w:r w:rsidRPr="00D52109">
        <w:rPr>
          <w:noProof/>
        </w:rPr>
        <w:tab/>
        <w:t>Korotkevich G SV, Budin N, Shpak B, Artyomov MN, Sergushichev A. Fast gene set enrichment analysis</w:t>
      </w:r>
    </w:p>
    <w:p w14:paraId="5A565E70" w14:textId="77777777" w:rsidR="00D52109" w:rsidRPr="00D52109" w:rsidRDefault="00D52109" w:rsidP="00D52109">
      <w:pPr>
        <w:pStyle w:val="EndNoteBibliography"/>
        <w:ind w:left="720" w:hanging="720"/>
        <w:rPr>
          <w:noProof/>
        </w:rPr>
      </w:pPr>
      <w:r w:rsidRPr="00D52109">
        <w:rPr>
          <w:noProof/>
        </w:rPr>
        <w:t xml:space="preserve">. </w:t>
      </w:r>
      <w:r w:rsidRPr="00D52109">
        <w:rPr>
          <w:i/>
          <w:noProof/>
        </w:rPr>
        <w:t>bioRxiv</w:t>
      </w:r>
      <w:r w:rsidRPr="00D52109">
        <w:rPr>
          <w:noProof/>
        </w:rPr>
        <w:t xml:space="preserve"> 2019.</w:t>
      </w:r>
    </w:p>
    <w:p w14:paraId="314B9081" w14:textId="77777777" w:rsidR="00D52109" w:rsidRPr="00D52109" w:rsidRDefault="00D52109" w:rsidP="00D52109">
      <w:pPr>
        <w:pStyle w:val="EndNoteBibliography"/>
        <w:rPr>
          <w:noProof/>
        </w:rPr>
      </w:pPr>
    </w:p>
    <w:p w14:paraId="29CC5703" w14:textId="77777777" w:rsidR="00D52109" w:rsidRPr="00D52109" w:rsidRDefault="00D52109" w:rsidP="00D52109">
      <w:pPr>
        <w:pStyle w:val="EndNoteBibliography"/>
        <w:ind w:left="720" w:hanging="720"/>
        <w:rPr>
          <w:noProof/>
        </w:rPr>
      </w:pPr>
      <w:r w:rsidRPr="00D52109">
        <w:rPr>
          <w:noProof/>
        </w:rPr>
        <w:t>11.</w:t>
      </w:r>
      <w:r w:rsidRPr="00D52109">
        <w:rPr>
          <w:noProof/>
        </w:rPr>
        <w:tab/>
        <w:t>Bhuva D SG, Garnham A. msigdb: An ExperimentHub Package for the Molecular Signatures Database (MSigDB). R package.; 2023.</w:t>
      </w:r>
    </w:p>
    <w:p w14:paraId="7E90EBC9" w14:textId="77777777" w:rsidR="00D52109" w:rsidRPr="00D52109" w:rsidRDefault="00D52109" w:rsidP="00D52109">
      <w:pPr>
        <w:pStyle w:val="EndNoteBibliography"/>
        <w:rPr>
          <w:noProof/>
        </w:rPr>
      </w:pPr>
    </w:p>
    <w:p w14:paraId="6A590096" w14:textId="77777777" w:rsidR="00D52109" w:rsidRPr="00D52109" w:rsidRDefault="00D52109" w:rsidP="00D52109">
      <w:pPr>
        <w:pStyle w:val="EndNoteBibliography"/>
        <w:ind w:left="720" w:hanging="720"/>
        <w:rPr>
          <w:noProof/>
        </w:rPr>
      </w:pPr>
      <w:r w:rsidRPr="00D52109">
        <w:rPr>
          <w:noProof/>
        </w:rPr>
        <w:t>12.</w:t>
      </w:r>
      <w:r w:rsidRPr="00D52109">
        <w:rPr>
          <w:noProof/>
        </w:rPr>
        <w:tab/>
        <w:t xml:space="preserve">H W. </w:t>
      </w:r>
      <w:r w:rsidRPr="00D52109">
        <w:rPr>
          <w:i/>
          <w:noProof/>
        </w:rPr>
        <w:t>ggplot2: Elegant Graphics for Data Analysis</w:t>
      </w:r>
      <w:r w:rsidRPr="00D52109">
        <w:rPr>
          <w:noProof/>
        </w:rPr>
        <w:t>. Springer-Verlag New York, 2016.</w:t>
      </w:r>
    </w:p>
    <w:p w14:paraId="6F445921" w14:textId="77777777" w:rsidR="00D52109" w:rsidRPr="00D52109" w:rsidRDefault="00D52109" w:rsidP="00D52109">
      <w:pPr>
        <w:pStyle w:val="EndNoteBibliography"/>
        <w:rPr>
          <w:noProof/>
        </w:rPr>
      </w:pPr>
    </w:p>
    <w:p w14:paraId="7B97C2CB" w14:textId="77777777" w:rsidR="00D52109" w:rsidRPr="00D52109" w:rsidRDefault="00D52109" w:rsidP="00D52109">
      <w:pPr>
        <w:pStyle w:val="EndNoteBibliography"/>
        <w:ind w:left="720" w:hanging="720"/>
        <w:rPr>
          <w:noProof/>
        </w:rPr>
      </w:pPr>
      <w:r w:rsidRPr="00D52109">
        <w:rPr>
          <w:noProof/>
        </w:rPr>
        <w:t>13.</w:t>
      </w:r>
      <w:r w:rsidRPr="00D52109">
        <w:rPr>
          <w:noProof/>
        </w:rPr>
        <w:tab/>
        <w:t xml:space="preserve">Maksim Kleverov DZ, Vladislav Kamenev, Margarita Sablina, Maxim N Artyomov, Alexey A Sergushichev Phantasus, a web-application for visual and interactive gene expression analysis. </w:t>
      </w:r>
      <w:r w:rsidRPr="00D52109">
        <w:rPr>
          <w:i/>
          <w:noProof/>
        </w:rPr>
        <w:t>eLife</w:t>
      </w:r>
      <w:r w:rsidRPr="00D52109">
        <w:rPr>
          <w:noProof/>
        </w:rPr>
        <w:t xml:space="preserve"> 2024, </w:t>
      </w:r>
      <w:r w:rsidRPr="00D52109">
        <w:rPr>
          <w:b/>
          <w:noProof/>
        </w:rPr>
        <w:t>13:e85722</w:t>
      </w:r>
      <w:r w:rsidRPr="00D52109">
        <w:rPr>
          <w:noProof/>
        </w:rPr>
        <w:t>.</w:t>
      </w:r>
    </w:p>
    <w:p w14:paraId="3E8AE967" w14:textId="77777777" w:rsidR="00D52109" w:rsidRPr="00D52109" w:rsidRDefault="00D52109" w:rsidP="00D52109">
      <w:pPr>
        <w:pStyle w:val="EndNoteBibliography"/>
        <w:rPr>
          <w:noProof/>
        </w:rPr>
      </w:pPr>
    </w:p>
    <w:p w14:paraId="2837C0EB" w14:textId="77777777" w:rsidR="00D52109" w:rsidRPr="00D52109" w:rsidRDefault="00D52109" w:rsidP="00D52109">
      <w:pPr>
        <w:pStyle w:val="EndNoteBibliography"/>
        <w:ind w:left="720" w:hanging="720"/>
        <w:rPr>
          <w:noProof/>
        </w:rPr>
      </w:pPr>
      <w:r w:rsidRPr="00D52109">
        <w:rPr>
          <w:noProof/>
        </w:rPr>
        <w:lastRenderedPageBreak/>
        <w:t>14.</w:t>
      </w:r>
      <w:r w:rsidRPr="00D52109">
        <w:rPr>
          <w:noProof/>
        </w:rPr>
        <w:tab/>
        <w:t xml:space="preserve">Wang L, Wang S, Li W. RSeQC: quality control of RNA-seq experiments. </w:t>
      </w:r>
      <w:r w:rsidRPr="00D52109">
        <w:rPr>
          <w:i/>
          <w:noProof/>
        </w:rPr>
        <w:t>Bioinformatics</w:t>
      </w:r>
      <w:r w:rsidRPr="00D52109">
        <w:rPr>
          <w:noProof/>
        </w:rPr>
        <w:t xml:space="preserve"> 2012, </w:t>
      </w:r>
      <w:r w:rsidRPr="00D52109">
        <w:rPr>
          <w:b/>
          <w:noProof/>
        </w:rPr>
        <w:t>28</w:t>
      </w:r>
      <w:r w:rsidRPr="00D52109">
        <w:rPr>
          <w:noProof/>
        </w:rPr>
        <w:t>(16)</w:t>
      </w:r>
      <w:r w:rsidRPr="00D52109">
        <w:rPr>
          <w:b/>
          <w:noProof/>
        </w:rPr>
        <w:t>:</w:t>
      </w:r>
      <w:r w:rsidRPr="00D52109">
        <w:rPr>
          <w:noProof/>
        </w:rPr>
        <w:t xml:space="preserve"> 2184-2185.</w:t>
      </w:r>
    </w:p>
    <w:p w14:paraId="15445398" w14:textId="77777777" w:rsidR="00D52109" w:rsidRPr="00D52109" w:rsidRDefault="00D52109" w:rsidP="00D52109">
      <w:pPr>
        <w:pStyle w:val="EndNoteBibliography"/>
        <w:rPr>
          <w:noProof/>
        </w:rPr>
      </w:pPr>
    </w:p>
    <w:p w14:paraId="620D10E1" w14:textId="77777777" w:rsidR="00D52109" w:rsidRPr="00D52109" w:rsidRDefault="00D52109" w:rsidP="00D52109">
      <w:pPr>
        <w:pStyle w:val="EndNoteBibliography"/>
        <w:ind w:left="720" w:hanging="720"/>
        <w:rPr>
          <w:noProof/>
        </w:rPr>
      </w:pPr>
      <w:r w:rsidRPr="00D52109">
        <w:rPr>
          <w:noProof/>
        </w:rPr>
        <w:t>15.</w:t>
      </w:r>
      <w:r w:rsidRPr="00D52109">
        <w:rPr>
          <w:noProof/>
        </w:rPr>
        <w:tab/>
        <w:t>Das N, de Almeida LGN, Derakhshani A, Young D, Mehdinejadiani K, Salo P</w:t>
      </w:r>
      <w:r w:rsidRPr="00D52109">
        <w:rPr>
          <w:i/>
          <w:noProof/>
        </w:rPr>
        <w:t>, et al.</w:t>
      </w:r>
      <w:r w:rsidRPr="00D52109">
        <w:rPr>
          <w:noProof/>
        </w:rPr>
        <w:t xml:space="preserve"> Tryptase beta regulation of joint lubrication and inflammation via proteoglycan-4 in osteoarthritis. </w:t>
      </w:r>
      <w:r w:rsidRPr="00D52109">
        <w:rPr>
          <w:i/>
          <w:noProof/>
        </w:rPr>
        <w:t>Nat Commun</w:t>
      </w:r>
      <w:r w:rsidRPr="00D52109">
        <w:rPr>
          <w:noProof/>
        </w:rPr>
        <w:t xml:space="preserve"> 2023, </w:t>
      </w:r>
      <w:r w:rsidRPr="00D52109">
        <w:rPr>
          <w:b/>
          <w:noProof/>
        </w:rPr>
        <w:t>14</w:t>
      </w:r>
      <w:r w:rsidRPr="00D52109">
        <w:rPr>
          <w:noProof/>
        </w:rPr>
        <w:t>(1)</w:t>
      </w:r>
      <w:r w:rsidRPr="00D52109">
        <w:rPr>
          <w:b/>
          <w:noProof/>
        </w:rPr>
        <w:t>:</w:t>
      </w:r>
      <w:r w:rsidRPr="00D52109">
        <w:rPr>
          <w:noProof/>
        </w:rPr>
        <w:t xml:space="preserve"> 1910.</w:t>
      </w:r>
    </w:p>
    <w:p w14:paraId="76F58D4E" w14:textId="77777777" w:rsidR="00D52109" w:rsidRPr="00D52109" w:rsidRDefault="00D52109" w:rsidP="00D52109">
      <w:pPr>
        <w:pStyle w:val="EndNoteBibliography"/>
        <w:rPr>
          <w:noProof/>
        </w:rPr>
      </w:pPr>
    </w:p>
    <w:p w14:paraId="2FC5F2B3" w14:textId="77777777" w:rsidR="00D52109" w:rsidRPr="00D52109" w:rsidRDefault="00D52109" w:rsidP="00D52109">
      <w:pPr>
        <w:pStyle w:val="EndNoteBibliography"/>
        <w:ind w:left="720" w:hanging="720"/>
        <w:rPr>
          <w:noProof/>
        </w:rPr>
      </w:pPr>
      <w:r w:rsidRPr="00D52109">
        <w:rPr>
          <w:noProof/>
        </w:rPr>
        <w:t>16.</w:t>
      </w:r>
      <w:r w:rsidRPr="00D52109">
        <w:rPr>
          <w:noProof/>
        </w:rPr>
        <w:tab/>
        <w:t xml:space="preserve">Fortelny N, Yang S, Pavlidis P, Lange PF, Overall CM. Proteome TopFIND 3.0 with TopFINDer and PathFINDer: database and analysis tools for the association of protein termini to pre- and post-translational events. </w:t>
      </w:r>
      <w:r w:rsidRPr="00D52109">
        <w:rPr>
          <w:i/>
          <w:noProof/>
        </w:rPr>
        <w:t>Nucleic Acids Res</w:t>
      </w:r>
      <w:r w:rsidRPr="00D52109">
        <w:rPr>
          <w:noProof/>
        </w:rPr>
        <w:t xml:space="preserve"> 2015, </w:t>
      </w:r>
      <w:r w:rsidRPr="00D52109">
        <w:rPr>
          <w:b/>
          <w:noProof/>
        </w:rPr>
        <w:t>43</w:t>
      </w:r>
      <w:r w:rsidRPr="00D52109">
        <w:rPr>
          <w:noProof/>
        </w:rPr>
        <w:t>(Database issue)</w:t>
      </w:r>
      <w:r w:rsidRPr="00D52109">
        <w:rPr>
          <w:b/>
          <w:noProof/>
        </w:rPr>
        <w:t>:</w:t>
      </w:r>
      <w:r w:rsidRPr="00D52109">
        <w:rPr>
          <w:noProof/>
        </w:rPr>
        <w:t xml:space="preserve"> D290-297.</w:t>
      </w:r>
    </w:p>
    <w:p w14:paraId="0F09A1C6" w14:textId="77777777" w:rsidR="00D52109" w:rsidRPr="00D52109" w:rsidRDefault="00D52109" w:rsidP="00D52109">
      <w:pPr>
        <w:pStyle w:val="EndNoteBibliography"/>
        <w:rPr>
          <w:noProof/>
        </w:rPr>
      </w:pPr>
    </w:p>
    <w:p w14:paraId="0E8C37FA" w14:textId="57FC8F13" w:rsidR="00A24BAC" w:rsidRPr="00C4735D" w:rsidRDefault="00855DF2" w:rsidP="00EF4BF2">
      <w:pPr>
        <w:tabs>
          <w:tab w:val="left" w:pos="6480"/>
        </w:tabs>
        <w:spacing w:line="480" w:lineRule="auto"/>
        <w:contextualSpacing/>
        <w:jc w:val="both"/>
        <w:rPr>
          <w:rFonts w:ascii="Arial" w:hAnsi="Arial" w:cs="Arial"/>
          <w:sz w:val="22"/>
          <w:szCs w:val="22"/>
        </w:rPr>
      </w:pPr>
      <w:r w:rsidRPr="000529AE">
        <w:rPr>
          <w:rFonts w:ascii="Arial" w:hAnsi="Arial" w:cs="Arial"/>
          <w:sz w:val="22"/>
          <w:szCs w:val="22"/>
        </w:rPr>
        <w:fldChar w:fldCharType="end"/>
      </w:r>
    </w:p>
    <w:sectPr w:rsidR="00A24BAC" w:rsidRPr="00C4735D" w:rsidSect="00CF4D7C">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2A714E"/>
    <w:multiLevelType w:val="hybridMultilevel"/>
    <w:tmpl w:val="03506DAE"/>
    <w:lvl w:ilvl="0" w:tplc="9D1E13A4">
      <w:start w:val="1"/>
      <w:numFmt w:val="upperLetter"/>
      <w:lvlText w:val="(%1)"/>
      <w:lvlJc w:val="left"/>
      <w:pPr>
        <w:ind w:left="1120" w:hanging="40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30A07E9"/>
    <w:multiLevelType w:val="hybridMultilevel"/>
    <w:tmpl w:val="DFF075A2"/>
    <w:lvl w:ilvl="0" w:tplc="9D1E13A4">
      <w:start w:val="1"/>
      <w:numFmt w:val="upperLetter"/>
      <w:lvlText w:val="(%1)"/>
      <w:lvlJc w:val="left"/>
      <w:pPr>
        <w:ind w:left="760" w:hanging="40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7939190">
    <w:abstractNumId w:val="1"/>
  </w:num>
  <w:num w:numId="2" w16cid:durableId="2143497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ell Death Diseas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558B9"/>
    <w:rsid w:val="00001B23"/>
    <w:rsid w:val="00002C9F"/>
    <w:rsid w:val="00002E5B"/>
    <w:rsid w:val="0001126A"/>
    <w:rsid w:val="00015135"/>
    <w:rsid w:val="000156DC"/>
    <w:rsid w:val="00022ADA"/>
    <w:rsid w:val="000266E1"/>
    <w:rsid w:val="00032566"/>
    <w:rsid w:val="00032F0D"/>
    <w:rsid w:val="00034BBD"/>
    <w:rsid w:val="00036304"/>
    <w:rsid w:val="00037CB3"/>
    <w:rsid w:val="000407A7"/>
    <w:rsid w:val="0004212B"/>
    <w:rsid w:val="00044551"/>
    <w:rsid w:val="000529AE"/>
    <w:rsid w:val="00057587"/>
    <w:rsid w:val="00061C87"/>
    <w:rsid w:val="00065183"/>
    <w:rsid w:val="00067146"/>
    <w:rsid w:val="00074060"/>
    <w:rsid w:val="0008077F"/>
    <w:rsid w:val="00086F9D"/>
    <w:rsid w:val="0008733A"/>
    <w:rsid w:val="00095AC9"/>
    <w:rsid w:val="0009765E"/>
    <w:rsid w:val="000A3631"/>
    <w:rsid w:val="000A425F"/>
    <w:rsid w:val="000B7CEF"/>
    <w:rsid w:val="000B7E5D"/>
    <w:rsid w:val="000C7B92"/>
    <w:rsid w:val="000F2D39"/>
    <w:rsid w:val="000F3BD0"/>
    <w:rsid w:val="000F5130"/>
    <w:rsid w:val="000F5970"/>
    <w:rsid w:val="001060BB"/>
    <w:rsid w:val="0011060C"/>
    <w:rsid w:val="00123F12"/>
    <w:rsid w:val="001272C3"/>
    <w:rsid w:val="0013213A"/>
    <w:rsid w:val="0013498E"/>
    <w:rsid w:val="00135A33"/>
    <w:rsid w:val="00143FED"/>
    <w:rsid w:val="00161A5C"/>
    <w:rsid w:val="0016560F"/>
    <w:rsid w:val="00174D4E"/>
    <w:rsid w:val="00176E0E"/>
    <w:rsid w:val="00181C34"/>
    <w:rsid w:val="0018419C"/>
    <w:rsid w:val="00187B4B"/>
    <w:rsid w:val="00187FF6"/>
    <w:rsid w:val="00191701"/>
    <w:rsid w:val="00192132"/>
    <w:rsid w:val="001933EF"/>
    <w:rsid w:val="001943C2"/>
    <w:rsid w:val="001A4D44"/>
    <w:rsid w:val="001B1B15"/>
    <w:rsid w:val="001B43CE"/>
    <w:rsid w:val="001C6418"/>
    <w:rsid w:val="001D06CA"/>
    <w:rsid w:val="001D5BEE"/>
    <w:rsid w:val="001E3FBA"/>
    <w:rsid w:val="001F2829"/>
    <w:rsid w:val="001F33DC"/>
    <w:rsid w:val="001F7119"/>
    <w:rsid w:val="001F789F"/>
    <w:rsid w:val="002047E9"/>
    <w:rsid w:val="002056D6"/>
    <w:rsid w:val="00207F0B"/>
    <w:rsid w:val="00223616"/>
    <w:rsid w:val="002263D9"/>
    <w:rsid w:val="0022643F"/>
    <w:rsid w:val="002456F1"/>
    <w:rsid w:val="002651BA"/>
    <w:rsid w:val="00271D0D"/>
    <w:rsid w:val="002779D5"/>
    <w:rsid w:val="002831F8"/>
    <w:rsid w:val="002914E5"/>
    <w:rsid w:val="0029523D"/>
    <w:rsid w:val="002A101B"/>
    <w:rsid w:val="002A195B"/>
    <w:rsid w:val="002A64B6"/>
    <w:rsid w:val="002A6F06"/>
    <w:rsid w:val="002B00F8"/>
    <w:rsid w:val="002C2BB1"/>
    <w:rsid w:val="002C5053"/>
    <w:rsid w:val="002D0F5F"/>
    <w:rsid w:val="002E529C"/>
    <w:rsid w:val="002E7E2B"/>
    <w:rsid w:val="002F45C3"/>
    <w:rsid w:val="003006A8"/>
    <w:rsid w:val="00303EAD"/>
    <w:rsid w:val="00320218"/>
    <w:rsid w:val="003304AF"/>
    <w:rsid w:val="00331442"/>
    <w:rsid w:val="0033178E"/>
    <w:rsid w:val="00333BA6"/>
    <w:rsid w:val="0034260B"/>
    <w:rsid w:val="00342C4B"/>
    <w:rsid w:val="00344777"/>
    <w:rsid w:val="00352F41"/>
    <w:rsid w:val="0036434C"/>
    <w:rsid w:val="00390151"/>
    <w:rsid w:val="003B1499"/>
    <w:rsid w:val="003B51A2"/>
    <w:rsid w:val="003D191D"/>
    <w:rsid w:val="003D7A91"/>
    <w:rsid w:val="003F1426"/>
    <w:rsid w:val="003F518E"/>
    <w:rsid w:val="003F5377"/>
    <w:rsid w:val="003F7294"/>
    <w:rsid w:val="00403F0E"/>
    <w:rsid w:val="00404BEC"/>
    <w:rsid w:val="00407118"/>
    <w:rsid w:val="004145A3"/>
    <w:rsid w:val="00432ED6"/>
    <w:rsid w:val="00433AD6"/>
    <w:rsid w:val="00446704"/>
    <w:rsid w:val="004513E5"/>
    <w:rsid w:val="00451DC9"/>
    <w:rsid w:val="0045563B"/>
    <w:rsid w:val="00460BCB"/>
    <w:rsid w:val="0046177C"/>
    <w:rsid w:val="00462E71"/>
    <w:rsid w:val="004642F4"/>
    <w:rsid w:val="00471424"/>
    <w:rsid w:val="00472A38"/>
    <w:rsid w:val="004764D6"/>
    <w:rsid w:val="004A0780"/>
    <w:rsid w:val="004A382B"/>
    <w:rsid w:val="004A5619"/>
    <w:rsid w:val="004B2211"/>
    <w:rsid w:val="004B440E"/>
    <w:rsid w:val="004C287C"/>
    <w:rsid w:val="004D149B"/>
    <w:rsid w:val="004D4C38"/>
    <w:rsid w:val="004E6B37"/>
    <w:rsid w:val="00500061"/>
    <w:rsid w:val="00500D5E"/>
    <w:rsid w:val="00510238"/>
    <w:rsid w:val="00512060"/>
    <w:rsid w:val="005130C5"/>
    <w:rsid w:val="00515EB2"/>
    <w:rsid w:val="005208FB"/>
    <w:rsid w:val="0052518E"/>
    <w:rsid w:val="0053377A"/>
    <w:rsid w:val="005346D9"/>
    <w:rsid w:val="00536907"/>
    <w:rsid w:val="00537944"/>
    <w:rsid w:val="00541533"/>
    <w:rsid w:val="005468B4"/>
    <w:rsid w:val="00551F86"/>
    <w:rsid w:val="00556DEC"/>
    <w:rsid w:val="00560A00"/>
    <w:rsid w:val="00562F61"/>
    <w:rsid w:val="0058487D"/>
    <w:rsid w:val="00587654"/>
    <w:rsid w:val="00587BDE"/>
    <w:rsid w:val="005A3FAC"/>
    <w:rsid w:val="005B1A5A"/>
    <w:rsid w:val="005C0CEC"/>
    <w:rsid w:val="005D2F2C"/>
    <w:rsid w:val="005D32B6"/>
    <w:rsid w:val="005F3596"/>
    <w:rsid w:val="0060673D"/>
    <w:rsid w:val="006309A2"/>
    <w:rsid w:val="006310D5"/>
    <w:rsid w:val="00631102"/>
    <w:rsid w:val="0063266B"/>
    <w:rsid w:val="00642901"/>
    <w:rsid w:val="00645AB0"/>
    <w:rsid w:val="006477A0"/>
    <w:rsid w:val="00672009"/>
    <w:rsid w:val="0069014C"/>
    <w:rsid w:val="0069401A"/>
    <w:rsid w:val="006B30B4"/>
    <w:rsid w:val="006B336B"/>
    <w:rsid w:val="006C10E3"/>
    <w:rsid w:val="006D6F5F"/>
    <w:rsid w:val="006D6FBF"/>
    <w:rsid w:val="006E1054"/>
    <w:rsid w:val="006E3BCC"/>
    <w:rsid w:val="006E4FD3"/>
    <w:rsid w:val="006F24D6"/>
    <w:rsid w:val="00703D1F"/>
    <w:rsid w:val="00704AB4"/>
    <w:rsid w:val="00723919"/>
    <w:rsid w:val="00725732"/>
    <w:rsid w:val="0073745E"/>
    <w:rsid w:val="00740D28"/>
    <w:rsid w:val="00752B03"/>
    <w:rsid w:val="00757222"/>
    <w:rsid w:val="00764FA3"/>
    <w:rsid w:val="00766CD9"/>
    <w:rsid w:val="007752E0"/>
    <w:rsid w:val="007832B8"/>
    <w:rsid w:val="00786315"/>
    <w:rsid w:val="007901DC"/>
    <w:rsid w:val="00792A7F"/>
    <w:rsid w:val="007A4E4C"/>
    <w:rsid w:val="007B2473"/>
    <w:rsid w:val="007B5250"/>
    <w:rsid w:val="007B6658"/>
    <w:rsid w:val="007C710C"/>
    <w:rsid w:val="007D4B1B"/>
    <w:rsid w:val="007D6A95"/>
    <w:rsid w:val="007F38C5"/>
    <w:rsid w:val="007F5E17"/>
    <w:rsid w:val="007F7217"/>
    <w:rsid w:val="007F7F4C"/>
    <w:rsid w:val="00803BC6"/>
    <w:rsid w:val="0081303D"/>
    <w:rsid w:val="00825294"/>
    <w:rsid w:val="008305EF"/>
    <w:rsid w:val="00831BF7"/>
    <w:rsid w:val="008321EB"/>
    <w:rsid w:val="008429D1"/>
    <w:rsid w:val="00850F2A"/>
    <w:rsid w:val="00851584"/>
    <w:rsid w:val="00851F31"/>
    <w:rsid w:val="00852B60"/>
    <w:rsid w:val="00855DF2"/>
    <w:rsid w:val="00880636"/>
    <w:rsid w:val="00891ED7"/>
    <w:rsid w:val="00893140"/>
    <w:rsid w:val="008959E5"/>
    <w:rsid w:val="008A158E"/>
    <w:rsid w:val="008A5859"/>
    <w:rsid w:val="008B7B7E"/>
    <w:rsid w:val="008C38A3"/>
    <w:rsid w:val="008E10F3"/>
    <w:rsid w:val="008E372E"/>
    <w:rsid w:val="008E70E4"/>
    <w:rsid w:val="008F2F57"/>
    <w:rsid w:val="008F7F9B"/>
    <w:rsid w:val="00905669"/>
    <w:rsid w:val="009175F2"/>
    <w:rsid w:val="0091784E"/>
    <w:rsid w:val="00920313"/>
    <w:rsid w:val="00921782"/>
    <w:rsid w:val="00925E6F"/>
    <w:rsid w:val="009336FF"/>
    <w:rsid w:val="00937052"/>
    <w:rsid w:val="009406EA"/>
    <w:rsid w:val="0095131E"/>
    <w:rsid w:val="009522C1"/>
    <w:rsid w:val="00954535"/>
    <w:rsid w:val="009558B7"/>
    <w:rsid w:val="009558B9"/>
    <w:rsid w:val="009629DA"/>
    <w:rsid w:val="0099065A"/>
    <w:rsid w:val="00990E92"/>
    <w:rsid w:val="00992775"/>
    <w:rsid w:val="00994244"/>
    <w:rsid w:val="009B2384"/>
    <w:rsid w:val="009D3D19"/>
    <w:rsid w:val="009E0BCC"/>
    <w:rsid w:val="009E1E98"/>
    <w:rsid w:val="009F0817"/>
    <w:rsid w:val="009F35C9"/>
    <w:rsid w:val="00A04E5E"/>
    <w:rsid w:val="00A11AAD"/>
    <w:rsid w:val="00A12123"/>
    <w:rsid w:val="00A1469A"/>
    <w:rsid w:val="00A24BAC"/>
    <w:rsid w:val="00A26C0E"/>
    <w:rsid w:val="00A2710A"/>
    <w:rsid w:val="00A4085C"/>
    <w:rsid w:val="00A40A5A"/>
    <w:rsid w:val="00A4276E"/>
    <w:rsid w:val="00A45A7C"/>
    <w:rsid w:val="00A45F39"/>
    <w:rsid w:val="00A61910"/>
    <w:rsid w:val="00A631D7"/>
    <w:rsid w:val="00A65A44"/>
    <w:rsid w:val="00A67AEE"/>
    <w:rsid w:val="00A67FE0"/>
    <w:rsid w:val="00A718BA"/>
    <w:rsid w:val="00A76678"/>
    <w:rsid w:val="00A8383D"/>
    <w:rsid w:val="00A902DE"/>
    <w:rsid w:val="00A93A1A"/>
    <w:rsid w:val="00A94AEA"/>
    <w:rsid w:val="00AB589E"/>
    <w:rsid w:val="00AC5B20"/>
    <w:rsid w:val="00AE1046"/>
    <w:rsid w:val="00AE5999"/>
    <w:rsid w:val="00AF7B8B"/>
    <w:rsid w:val="00B042A8"/>
    <w:rsid w:val="00B071E9"/>
    <w:rsid w:val="00B100CC"/>
    <w:rsid w:val="00B230CC"/>
    <w:rsid w:val="00B2599A"/>
    <w:rsid w:val="00B30A20"/>
    <w:rsid w:val="00B36E7B"/>
    <w:rsid w:val="00B37E4F"/>
    <w:rsid w:val="00B501D1"/>
    <w:rsid w:val="00B53126"/>
    <w:rsid w:val="00B60BE1"/>
    <w:rsid w:val="00B60CA5"/>
    <w:rsid w:val="00B64830"/>
    <w:rsid w:val="00B81C52"/>
    <w:rsid w:val="00B84877"/>
    <w:rsid w:val="00B86104"/>
    <w:rsid w:val="00B95EE0"/>
    <w:rsid w:val="00BA31F6"/>
    <w:rsid w:val="00BC06BD"/>
    <w:rsid w:val="00BC3A70"/>
    <w:rsid w:val="00BC5881"/>
    <w:rsid w:val="00BD4A9B"/>
    <w:rsid w:val="00BE51E6"/>
    <w:rsid w:val="00BE7FF3"/>
    <w:rsid w:val="00BF3EE7"/>
    <w:rsid w:val="00C00D3D"/>
    <w:rsid w:val="00C02405"/>
    <w:rsid w:val="00C0365E"/>
    <w:rsid w:val="00C051AB"/>
    <w:rsid w:val="00C12D14"/>
    <w:rsid w:val="00C12ED3"/>
    <w:rsid w:val="00C12FC6"/>
    <w:rsid w:val="00C14AEA"/>
    <w:rsid w:val="00C2122A"/>
    <w:rsid w:val="00C32377"/>
    <w:rsid w:val="00C32AE8"/>
    <w:rsid w:val="00C35B58"/>
    <w:rsid w:val="00C41311"/>
    <w:rsid w:val="00C4735D"/>
    <w:rsid w:val="00C51C4F"/>
    <w:rsid w:val="00C53137"/>
    <w:rsid w:val="00C54038"/>
    <w:rsid w:val="00C55314"/>
    <w:rsid w:val="00C63BF3"/>
    <w:rsid w:val="00C63DEC"/>
    <w:rsid w:val="00C656A2"/>
    <w:rsid w:val="00C70755"/>
    <w:rsid w:val="00C7684F"/>
    <w:rsid w:val="00C91D7E"/>
    <w:rsid w:val="00C91E3A"/>
    <w:rsid w:val="00CB0497"/>
    <w:rsid w:val="00CC04C9"/>
    <w:rsid w:val="00CC5D4C"/>
    <w:rsid w:val="00CD1E67"/>
    <w:rsid w:val="00CD4194"/>
    <w:rsid w:val="00CD48CF"/>
    <w:rsid w:val="00CE295F"/>
    <w:rsid w:val="00CF4D7C"/>
    <w:rsid w:val="00CF7BE7"/>
    <w:rsid w:val="00D03B54"/>
    <w:rsid w:val="00D05D21"/>
    <w:rsid w:val="00D0661F"/>
    <w:rsid w:val="00D12B9F"/>
    <w:rsid w:val="00D1412E"/>
    <w:rsid w:val="00D31AF2"/>
    <w:rsid w:val="00D34819"/>
    <w:rsid w:val="00D363DF"/>
    <w:rsid w:val="00D4153D"/>
    <w:rsid w:val="00D52109"/>
    <w:rsid w:val="00D54378"/>
    <w:rsid w:val="00D55C05"/>
    <w:rsid w:val="00D617E6"/>
    <w:rsid w:val="00D67AA6"/>
    <w:rsid w:val="00D70754"/>
    <w:rsid w:val="00D8744F"/>
    <w:rsid w:val="00D92F2D"/>
    <w:rsid w:val="00DA7DCE"/>
    <w:rsid w:val="00DC01FC"/>
    <w:rsid w:val="00DC4867"/>
    <w:rsid w:val="00DF1135"/>
    <w:rsid w:val="00E039CF"/>
    <w:rsid w:val="00E063C3"/>
    <w:rsid w:val="00E11121"/>
    <w:rsid w:val="00E1662E"/>
    <w:rsid w:val="00E20AD9"/>
    <w:rsid w:val="00E275EF"/>
    <w:rsid w:val="00E45C08"/>
    <w:rsid w:val="00E46AAD"/>
    <w:rsid w:val="00E60B6D"/>
    <w:rsid w:val="00E62F13"/>
    <w:rsid w:val="00E76EE1"/>
    <w:rsid w:val="00E8066A"/>
    <w:rsid w:val="00E813A4"/>
    <w:rsid w:val="00E8785C"/>
    <w:rsid w:val="00E90BFC"/>
    <w:rsid w:val="00E91C90"/>
    <w:rsid w:val="00E95AE8"/>
    <w:rsid w:val="00EA30DC"/>
    <w:rsid w:val="00EA5967"/>
    <w:rsid w:val="00EA6E34"/>
    <w:rsid w:val="00EA7382"/>
    <w:rsid w:val="00EA752B"/>
    <w:rsid w:val="00ED3053"/>
    <w:rsid w:val="00ED3BCC"/>
    <w:rsid w:val="00EE7311"/>
    <w:rsid w:val="00EF08E2"/>
    <w:rsid w:val="00EF0D90"/>
    <w:rsid w:val="00EF4BF2"/>
    <w:rsid w:val="00F11C1B"/>
    <w:rsid w:val="00F1295A"/>
    <w:rsid w:val="00F14C37"/>
    <w:rsid w:val="00F16C10"/>
    <w:rsid w:val="00F17DAA"/>
    <w:rsid w:val="00F206DD"/>
    <w:rsid w:val="00F2387A"/>
    <w:rsid w:val="00F255E8"/>
    <w:rsid w:val="00F31922"/>
    <w:rsid w:val="00F33447"/>
    <w:rsid w:val="00F47E84"/>
    <w:rsid w:val="00F5575A"/>
    <w:rsid w:val="00F611EB"/>
    <w:rsid w:val="00F61A99"/>
    <w:rsid w:val="00F62C10"/>
    <w:rsid w:val="00F64946"/>
    <w:rsid w:val="00F64DF5"/>
    <w:rsid w:val="00F82AA7"/>
    <w:rsid w:val="00F8452B"/>
    <w:rsid w:val="00F94877"/>
    <w:rsid w:val="00FA196B"/>
    <w:rsid w:val="00FA42CD"/>
    <w:rsid w:val="00FA6197"/>
    <w:rsid w:val="00FA696E"/>
    <w:rsid w:val="00FA7561"/>
    <w:rsid w:val="00FB25BC"/>
    <w:rsid w:val="00FE63D0"/>
    <w:rsid w:val="00FF6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8ADF4"/>
  <w15:chartTrackingRefBased/>
  <w15:docId w15:val="{0887B097-0BF5-7542-BEDE-EEF2CC44F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8B9"/>
    <w:rPr>
      <w:kern w:val="0"/>
      <w14:ligatures w14:val="none"/>
    </w:rPr>
  </w:style>
  <w:style w:type="paragraph" w:styleId="Heading2">
    <w:name w:val="heading 2"/>
    <w:basedOn w:val="Normal"/>
    <w:next w:val="Normal"/>
    <w:link w:val="Heading2Char"/>
    <w:uiPriority w:val="9"/>
    <w:unhideWhenUsed/>
    <w:qFormat/>
    <w:rsid w:val="007752E0"/>
    <w:pPr>
      <w:keepNext/>
      <w:keepLines/>
      <w:spacing w:before="40"/>
      <w:outlineLvl w:val="1"/>
    </w:pPr>
    <w:rPr>
      <w:rFonts w:asciiTheme="majorHAnsi" w:eastAsiaTheme="majorEastAsia" w:hAnsiTheme="majorHAnsi" w:cstheme="majorBidi"/>
      <w:color w:val="2F5496" w:themeColor="accent1" w:themeShade="BF"/>
      <w:sz w:val="26"/>
      <w:szCs w:val="2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A7382"/>
    <w:rPr>
      <w:sz w:val="16"/>
      <w:szCs w:val="16"/>
    </w:rPr>
  </w:style>
  <w:style w:type="paragraph" w:styleId="CommentText">
    <w:name w:val="annotation text"/>
    <w:basedOn w:val="Normal"/>
    <w:link w:val="CommentTextChar"/>
    <w:uiPriority w:val="99"/>
    <w:semiHidden/>
    <w:unhideWhenUsed/>
    <w:rsid w:val="00EA7382"/>
    <w:rPr>
      <w:sz w:val="20"/>
      <w:szCs w:val="20"/>
    </w:rPr>
  </w:style>
  <w:style w:type="character" w:customStyle="1" w:styleId="CommentTextChar">
    <w:name w:val="Comment Text Char"/>
    <w:basedOn w:val="DefaultParagraphFont"/>
    <w:link w:val="CommentText"/>
    <w:uiPriority w:val="99"/>
    <w:semiHidden/>
    <w:rsid w:val="00EA738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A7382"/>
    <w:rPr>
      <w:b/>
      <w:bCs/>
    </w:rPr>
  </w:style>
  <w:style w:type="character" w:customStyle="1" w:styleId="CommentSubjectChar">
    <w:name w:val="Comment Subject Char"/>
    <w:basedOn w:val="CommentTextChar"/>
    <w:link w:val="CommentSubject"/>
    <w:uiPriority w:val="99"/>
    <w:semiHidden/>
    <w:rsid w:val="00EA7382"/>
    <w:rPr>
      <w:b/>
      <w:bCs/>
      <w:kern w:val="0"/>
      <w:sz w:val="20"/>
      <w:szCs w:val="20"/>
      <w14:ligatures w14:val="none"/>
    </w:rPr>
  </w:style>
  <w:style w:type="paragraph" w:styleId="Revision">
    <w:name w:val="Revision"/>
    <w:hidden/>
    <w:uiPriority w:val="99"/>
    <w:semiHidden/>
    <w:rsid w:val="00061C87"/>
    <w:rPr>
      <w:kern w:val="0"/>
      <w14:ligatures w14:val="none"/>
    </w:rPr>
  </w:style>
  <w:style w:type="character" w:customStyle="1" w:styleId="Heading2Char">
    <w:name w:val="Heading 2 Char"/>
    <w:basedOn w:val="DefaultParagraphFont"/>
    <w:link w:val="Heading2"/>
    <w:uiPriority w:val="9"/>
    <w:rsid w:val="007752E0"/>
    <w:rPr>
      <w:rFonts w:asciiTheme="majorHAnsi" w:eastAsiaTheme="majorEastAsia" w:hAnsiTheme="majorHAnsi" w:cstheme="majorBidi"/>
      <w:color w:val="2F5496" w:themeColor="accent1" w:themeShade="BF"/>
      <w:kern w:val="0"/>
      <w:sz w:val="26"/>
      <w:szCs w:val="26"/>
      <w:lang w:val="en-CA"/>
      <w14:ligatures w14:val="none"/>
    </w:rPr>
  </w:style>
  <w:style w:type="character" w:styleId="Hyperlink">
    <w:name w:val="Hyperlink"/>
    <w:basedOn w:val="DefaultParagraphFont"/>
    <w:uiPriority w:val="99"/>
    <w:unhideWhenUsed/>
    <w:rsid w:val="007752E0"/>
    <w:rPr>
      <w:color w:val="0000FF"/>
      <w:u w:val="single"/>
    </w:rPr>
  </w:style>
  <w:style w:type="character" w:customStyle="1" w:styleId="apple-converted-space">
    <w:name w:val="apple-converted-space"/>
    <w:basedOn w:val="DefaultParagraphFont"/>
    <w:rsid w:val="00DC4867"/>
  </w:style>
  <w:style w:type="paragraph" w:customStyle="1" w:styleId="EndNoteBibliographyTitle">
    <w:name w:val="EndNote Bibliography Title"/>
    <w:basedOn w:val="Normal"/>
    <w:link w:val="EndNoteBibliographyTitleChar"/>
    <w:rsid w:val="00D67AA6"/>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D67AA6"/>
    <w:rPr>
      <w:rFonts w:ascii="Calibri" w:hAnsi="Calibri" w:cs="Calibri"/>
      <w:kern w:val="0"/>
      <w14:ligatures w14:val="none"/>
    </w:rPr>
  </w:style>
  <w:style w:type="paragraph" w:customStyle="1" w:styleId="EndNoteBibliography">
    <w:name w:val="EndNote Bibliography"/>
    <w:basedOn w:val="Normal"/>
    <w:link w:val="EndNoteBibliographyChar"/>
    <w:rsid w:val="00D67AA6"/>
    <w:rPr>
      <w:rFonts w:ascii="Calibri" w:hAnsi="Calibri" w:cs="Calibri"/>
    </w:rPr>
  </w:style>
  <w:style w:type="character" w:customStyle="1" w:styleId="EndNoteBibliographyChar">
    <w:name w:val="EndNote Bibliography Char"/>
    <w:basedOn w:val="DefaultParagraphFont"/>
    <w:link w:val="EndNoteBibliography"/>
    <w:rsid w:val="00D67AA6"/>
    <w:rPr>
      <w:rFonts w:ascii="Calibri" w:hAnsi="Calibri" w:cs="Calibri"/>
      <w:kern w:val="0"/>
      <w14:ligatures w14:val="none"/>
    </w:rPr>
  </w:style>
  <w:style w:type="paragraph" w:styleId="ListParagraph">
    <w:name w:val="List Paragraph"/>
    <w:basedOn w:val="Normal"/>
    <w:uiPriority w:val="34"/>
    <w:qFormat/>
    <w:rsid w:val="005D2F2C"/>
    <w:pPr>
      <w:ind w:left="720"/>
      <w:contextualSpacing/>
    </w:pPr>
  </w:style>
  <w:style w:type="character" w:styleId="UnresolvedMention">
    <w:name w:val="Unresolved Mention"/>
    <w:basedOn w:val="DefaultParagraphFont"/>
    <w:uiPriority w:val="99"/>
    <w:semiHidden/>
    <w:unhideWhenUsed/>
    <w:rsid w:val="003F1426"/>
    <w:rPr>
      <w:color w:val="605E5C"/>
      <w:shd w:val="clear" w:color="auto" w:fill="E1DFDD"/>
    </w:rPr>
  </w:style>
  <w:style w:type="character" w:styleId="LineNumber">
    <w:name w:val="line number"/>
    <w:basedOn w:val="DefaultParagraphFont"/>
    <w:uiPriority w:val="99"/>
    <w:semiHidden/>
    <w:unhideWhenUsed/>
    <w:rsid w:val="004E6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prot.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lipserve.clip.ubc.ca/pics" TargetMode="External"/><Relationship Id="rId12" Type="http://schemas.openxmlformats.org/officeDocument/2006/relationships/hyperlink" Target="https://broadinstitute.github.io/pic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tascape.org/" TargetMode="External"/><Relationship Id="rId11" Type="http://schemas.openxmlformats.org/officeDocument/2006/relationships/image" Target="media/image2.png"/><Relationship Id="rId5" Type="http://schemas.openxmlformats.org/officeDocument/2006/relationships/hyperlink" Target="https://string-db.org"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ebi.ac.uk/merops/index.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7151</Words>
  <Characters>40766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Kelley</dc:creator>
  <cp:keywords/>
  <dc:description/>
  <cp:lastModifiedBy>Bagaitkar, Juhi</cp:lastModifiedBy>
  <cp:revision>5</cp:revision>
  <dcterms:created xsi:type="dcterms:W3CDTF">2025-05-22T14:30:00Z</dcterms:created>
  <dcterms:modified xsi:type="dcterms:W3CDTF">2025-05-22T19:21:00Z</dcterms:modified>
</cp:coreProperties>
</file>