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69541" w14:textId="5D30F282" w:rsidR="009F6D49" w:rsidRDefault="00000000">
      <w:pPr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Fig</w:t>
      </w:r>
      <w:r>
        <w:rPr>
          <w:rFonts w:ascii="Arial" w:hAnsi="Arial" w:cs="Arial" w:hint="eastAsia"/>
          <w:b/>
          <w:bCs/>
          <w:sz w:val="24"/>
          <w:szCs w:val="32"/>
        </w:rPr>
        <w:t>.</w:t>
      </w:r>
      <w:r>
        <w:rPr>
          <w:rFonts w:ascii="Arial" w:hAnsi="Arial" w:cs="Arial"/>
          <w:b/>
          <w:bCs/>
          <w:sz w:val="24"/>
          <w:szCs w:val="32"/>
        </w:rPr>
        <w:t xml:space="preserve"> S1</w:t>
      </w:r>
      <w:r>
        <w:rPr>
          <w:rFonts w:ascii="Arial" w:hAnsi="Arial" w:cs="Arial" w:hint="eastAsia"/>
          <w:b/>
          <w:bCs/>
          <w:sz w:val="24"/>
          <w:szCs w:val="32"/>
        </w:rPr>
        <w:t>, related to Fig</w:t>
      </w:r>
      <w:r w:rsidR="00FF3A47">
        <w:rPr>
          <w:rFonts w:ascii="Arial" w:hAnsi="Arial" w:cs="Arial" w:hint="eastAsia"/>
          <w:b/>
          <w:bCs/>
          <w:sz w:val="24"/>
          <w:szCs w:val="32"/>
        </w:rPr>
        <w:t xml:space="preserve"> </w:t>
      </w:r>
      <w:r>
        <w:rPr>
          <w:rFonts w:ascii="Arial" w:hAnsi="Arial" w:cs="Arial" w:hint="eastAsia"/>
          <w:b/>
          <w:bCs/>
          <w:sz w:val="24"/>
          <w:szCs w:val="32"/>
        </w:rPr>
        <w:t>1</w:t>
      </w:r>
    </w:p>
    <w:p w14:paraId="3AA0E45E" w14:textId="77777777" w:rsidR="008B2264" w:rsidRDefault="008B2264">
      <w:pPr>
        <w:rPr>
          <w:rFonts w:ascii="Arial" w:hAnsi="Arial" w:cs="Arial"/>
          <w:b/>
          <w:bCs/>
          <w:sz w:val="24"/>
          <w:szCs w:val="32"/>
        </w:rPr>
      </w:pPr>
    </w:p>
    <w:p w14:paraId="2CE8CE68" w14:textId="2286A18C" w:rsidR="009F6D49" w:rsidRDefault="00CC24D5">
      <w:pPr>
        <w:rPr>
          <w:rFonts w:ascii="Arial" w:hAnsi="Arial" w:cs="Arial"/>
        </w:rPr>
      </w:pPr>
      <w:r w:rsidRPr="00CC24D5">
        <w:rPr>
          <w:rFonts w:ascii="Arial" w:hAnsi="Arial" w:cs="Arial"/>
          <w:noProof/>
        </w:rPr>
        <w:drawing>
          <wp:inline distT="0" distB="0" distL="0" distR="0" wp14:anchorId="3632E2EB" wp14:editId="168B331D">
            <wp:extent cx="5274310" cy="2036445"/>
            <wp:effectExtent l="0" t="0" r="2540" b="1905"/>
            <wp:docPr id="10286710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3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345EB" w14:textId="03213954" w:rsidR="009F6D49" w:rsidRDefault="00000000">
      <w:pPr>
        <w:spacing w:line="360" w:lineRule="auto"/>
        <w:rPr>
          <w:rFonts w:ascii="Arial" w:hAnsi="Arial" w:cs="Arial"/>
          <w:sz w:val="22"/>
          <w:szCs w:val="28"/>
        </w:rPr>
      </w:pPr>
      <w:r>
        <w:rPr>
          <w:rFonts w:ascii="Arial" w:hAnsi="Arial" w:cs="Arial"/>
          <w:b/>
          <w:bCs/>
          <w:sz w:val="22"/>
          <w:szCs w:val="28"/>
        </w:rPr>
        <w:t xml:space="preserve">Fig. S1. </w:t>
      </w:r>
      <w:r w:rsidR="00B70C5F" w:rsidRPr="00B70C5F">
        <w:rPr>
          <w:rFonts w:ascii="Arial" w:hAnsi="Arial" w:cs="Arial"/>
          <w:b/>
          <w:bCs/>
          <w:sz w:val="22"/>
          <w:szCs w:val="28"/>
        </w:rPr>
        <w:t>ILF3 is decreased in RSL3-mediated ferroptosis</w:t>
      </w:r>
      <w:r w:rsidRPr="00B70C5F">
        <w:rPr>
          <w:rFonts w:ascii="Arial" w:hAnsi="Arial" w:cs="Arial"/>
          <w:b/>
          <w:bCs/>
          <w:sz w:val="22"/>
          <w:szCs w:val="28"/>
        </w:rPr>
        <w:t>.</w:t>
      </w:r>
      <w:r>
        <w:rPr>
          <w:rFonts w:ascii="Arial" w:hAnsi="Arial" w:cs="Arial"/>
          <w:b/>
          <w:bCs/>
          <w:sz w:val="22"/>
          <w:szCs w:val="22"/>
        </w:rPr>
        <w:t xml:space="preserve"> A, B</w:t>
      </w:r>
      <w:r>
        <w:rPr>
          <w:rFonts w:ascii="Arial" w:hAnsi="Arial" w:cs="Arial"/>
          <w:sz w:val="22"/>
          <w:szCs w:val="22"/>
        </w:rPr>
        <w:t xml:space="preserve"> The protein level of GPX4 in RSL3-induced</w:t>
      </w:r>
      <w:r>
        <w:rPr>
          <w:rFonts w:ascii="Arial" w:hAnsi="Arial" w:cs="Arial" w:hint="eastAsia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 w:hint="eastAsia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>μ</w:t>
      </w:r>
      <w:r>
        <w:rPr>
          <w:rFonts w:ascii="Arial" w:hAnsi="Arial" w:cs="Arial" w:hint="eastAsia"/>
          <w:sz w:val="22"/>
          <w:szCs w:val="22"/>
        </w:rPr>
        <w:t>M,24h</w:t>
      </w:r>
      <w:r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 w:hint="eastAsia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SW620 and DLD-1 cells was detected by western blot</w:t>
      </w:r>
      <w:r>
        <w:rPr>
          <w:rFonts w:ascii="Arial" w:hAnsi="Arial" w:cs="Arial" w:hint="eastAsia"/>
          <w:sz w:val="22"/>
          <w:szCs w:val="22"/>
        </w:rPr>
        <w:t xml:space="preserve"> assay</w:t>
      </w:r>
      <w:r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b/>
          <w:bCs/>
          <w:sz w:val="22"/>
          <w:szCs w:val="22"/>
        </w:rPr>
        <w:t>C</w:t>
      </w:r>
      <w:r w:rsidR="00B70C5F" w:rsidRPr="00B70C5F">
        <w:rPr>
          <w:rFonts w:ascii="Arial" w:hAnsi="Arial" w:cs="Arial"/>
          <w:sz w:val="22"/>
          <w:szCs w:val="22"/>
        </w:rPr>
        <w:t xml:space="preserve"> Lipid peroxidation levels in </w:t>
      </w:r>
      <w:r w:rsidR="00B70C5F">
        <w:rPr>
          <w:rFonts w:ascii="Arial" w:hAnsi="Arial" w:cs="Arial" w:hint="eastAsia"/>
          <w:sz w:val="22"/>
          <w:szCs w:val="22"/>
        </w:rPr>
        <w:t>DLD-1</w:t>
      </w:r>
      <w:r w:rsidR="00B70C5F" w:rsidRPr="00B70C5F">
        <w:rPr>
          <w:rFonts w:ascii="Arial" w:hAnsi="Arial" w:cs="Arial"/>
          <w:sz w:val="22"/>
          <w:szCs w:val="22"/>
        </w:rPr>
        <w:t xml:space="preserve"> cells treated with RSL3 (10 </w:t>
      </w:r>
      <w:proofErr w:type="spellStart"/>
      <w:r w:rsidR="00B70C5F" w:rsidRPr="00B70C5F">
        <w:rPr>
          <w:rFonts w:ascii="Arial" w:hAnsi="Arial" w:cs="Arial"/>
          <w:sz w:val="22"/>
          <w:szCs w:val="22"/>
        </w:rPr>
        <w:t>μM</w:t>
      </w:r>
      <w:proofErr w:type="spellEnd"/>
      <w:r w:rsidR="00B70C5F" w:rsidRPr="00B70C5F">
        <w:rPr>
          <w:rFonts w:ascii="Arial" w:hAnsi="Arial" w:cs="Arial"/>
          <w:sz w:val="22"/>
          <w:szCs w:val="22"/>
        </w:rPr>
        <w:t xml:space="preserve">, 24 h) were detected using a BODIPY (581/591) C11 probe. Scale bar = 10 </w:t>
      </w:r>
      <w:proofErr w:type="spellStart"/>
      <w:r w:rsidR="00B70C5F" w:rsidRPr="00B70C5F">
        <w:rPr>
          <w:rFonts w:ascii="Arial" w:hAnsi="Arial" w:cs="Arial"/>
          <w:sz w:val="22"/>
          <w:szCs w:val="22"/>
        </w:rPr>
        <w:t>μm</w:t>
      </w:r>
      <w:proofErr w:type="spellEnd"/>
      <w:r w:rsidR="00B70C5F" w:rsidRPr="00B70C5F">
        <w:rPr>
          <w:rFonts w:ascii="Arial" w:hAnsi="Arial" w:cs="Arial"/>
          <w:sz w:val="22"/>
          <w:szCs w:val="22"/>
        </w:rPr>
        <w:t xml:space="preserve">. Red represents reductive status, green represents oxidative status, and blue represents DAPI staining. </w:t>
      </w:r>
      <w:r>
        <w:rPr>
          <w:rFonts w:ascii="Arial" w:hAnsi="Arial" w:cs="Arial"/>
          <w:b/>
          <w:bCs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="00B70C5F" w:rsidRPr="00B70C5F">
        <w:rPr>
          <w:rFonts w:ascii="Arial" w:hAnsi="Arial" w:cs="Arial"/>
          <w:sz w:val="22"/>
          <w:szCs w:val="22"/>
        </w:rPr>
        <w:t xml:space="preserve">MDA levels in </w:t>
      </w:r>
      <w:r w:rsidR="00B70C5F">
        <w:rPr>
          <w:rFonts w:ascii="Arial" w:hAnsi="Arial" w:cs="Arial" w:hint="eastAsia"/>
          <w:sz w:val="22"/>
          <w:szCs w:val="22"/>
        </w:rPr>
        <w:t>DLD-1</w:t>
      </w:r>
      <w:r w:rsidR="00B70C5F" w:rsidRPr="00B70C5F">
        <w:rPr>
          <w:rFonts w:ascii="Arial" w:hAnsi="Arial" w:cs="Arial"/>
          <w:sz w:val="22"/>
          <w:szCs w:val="22"/>
        </w:rPr>
        <w:t xml:space="preserve"> cells treated with RSL3 (10 </w:t>
      </w:r>
      <w:proofErr w:type="spellStart"/>
      <w:r w:rsidR="00B70C5F" w:rsidRPr="00B70C5F">
        <w:rPr>
          <w:rFonts w:ascii="Arial" w:hAnsi="Arial" w:cs="Arial"/>
          <w:sz w:val="22"/>
          <w:szCs w:val="22"/>
        </w:rPr>
        <w:t>μM</w:t>
      </w:r>
      <w:proofErr w:type="spellEnd"/>
      <w:r w:rsidR="00B70C5F" w:rsidRPr="00B70C5F">
        <w:rPr>
          <w:rFonts w:ascii="Arial" w:hAnsi="Arial" w:cs="Arial"/>
          <w:sz w:val="22"/>
          <w:szCs w:val="22"/>
        </w:rPr>
        <w:t>, 24</w:t>
      </w:r>
      <w:r w:rsidR="00B70C5F">
        <w:rPr>
          <w:rFonts w:ascii="Arial" w:hAnsi="Arial" w:cs="Arial" w:hint="eastAsia"/>
          <w:sz w:val="22"/>
          <w:szCs w:val="22"/>
        </w:rPr>
        <w:t xml:space="preserve"> </w:t>
      </w:r>
      <w:r w:rsidR="00B70C5F" w:rsidRPr="00B70C5F">
        <w:rPr>
          <w:rFonts w:ascii="Arial" w:hAnsi="Arial" w:cs="Arial"/>
          <w:sz w:val="22"/>
          <w:szCs w:val="22"/>
        </w:rPr>
        <w:t>h) compared to the control group.</w:t>
      </w:r>
    </w:p>
    <w:p w14:paraId="01DE35EC" w14:textId="77777777" w:rsidR="009F6D49" w:rsidRDefault="009F6D49"/>
    <w:p w14:paraId="44C7416D" w14:textId="77777777" w:rsidR="009F6D49" w:rsidRPr="00B70C5F" w:rsidRDefault="009F6D49"/>
    <w:p w14:paraId="2B25D043" w14:textId="77777777" w:rsidR="009F6D49" w:rsidRDefault="009F6D49"/>
    <w:p w14:paraId="64B366C4" w14:textId="77777777" w:rsidR="009F6D49" w:rsidRDefault="009F6D49"/>
    <w:p w14:paraId="517A5188" w14:textId="77777777" w:rsidR="009F6D49" w:rsidRDefault="009F6D49"/>
    <w:p w14:paraId="5C96B090" w14:textId="77777777" w:rsidR="009F6D49" w:rsidRDefault="009F6D49"/>
    <w:p w14:paraId="1C005C35" w14:textId="77777777" w:rsidR="009F6D49" w:rsidRDefault="009F6D49"/>
    <w:p w14:paraId="54DE1334" w14:textId="77777777" w:rsidR="009F6D49" w:rsidRDefault="009F6D49"/>
    <w:p w14:paraId="66938356" w14:textId="77777777" w:rsidR="009F6D49" w:rsidRDefault="009F6D49"/>
    <w:p w14:paraId="44226517" w14:textId="77777777" w:rsidR="009F6D49" w:rsidRDefault="009F6D49"/>
    <w:p w14:paraId="768CFDF1" w14:textId="77777777" w:rsidR="009F6D49" w:rsidRDefault="009F6D49"/>
    <w:p w14:paraId="19F6F78C" w14:textId="77777777" w:rsidR="009F6D49" w:rsidRDefault="009F6D49"/>
    <w:p w14:paraId="3283660A" w14:textId="77777777" w:rsidR="009F6D49" w:rsidRDefault="009F6D49"/>
    <w:p w14:paraId="75EE5F9A" w14:textId="77777777" w:rsidR="009F6D49" w:rsidRDefault="009F6D49"/>
    <w:p w14:paraId="54D68C35" w14:textId="77777777" w:rsidR="009F6D49" w:rsidRDefault="009F6D49"/>
    <w:p w14:paraId="45CDB16F" w14:textId="77777777" w:rsidR="009F6D49" w:rsidRDefault="009F6D49"/>
    <w:p w14:paraId="7F1CC38A" w14:textId="77777777" w:rsidR="009F6D49" w:rsidRDefault="009F6D49"/>
    <w:p w14:paraId="0D868BA2" w14:textId="77777777" w:rsidR="009F6D49" w:rsidRDefault="009F6D49"/>
    <w:p w14:paraId="7DA77B1F" w14:textId="77777777" w:rsidR="009F6D49" w:rsidRDefault="009F6D49"/>
    <w:p w14:paraId="1D2B5A16" w14:textId="77777777" w:rsidR="009F6D49" w:rsidRDefault="009F6D49"/>
    <w:p w14:paraId="60A57ED9" w14:textId="77777777" w:rsidR="009F6D49" w:rsidRDefault="009F6D49"/>
    <w:p w14:paraId="49C7DDEE" w14:textId="67631CDB" w:rsidR="009F6D49" w:rsidRDefault="00000000">
      <w:pPr>
        <w:rPr>
          <w:rFonts w:ascii="Arial" w:hAnsi="Arial" w:cs="Arial"/>
          <w:b/>
          <w:bCs/>
          <w:sz w:val="24"/>
          <w:szCs w:val="32"/>
        </w:rPr>
      </w:pPr>
      <w:r w:rsidRPr="00FF3A47">
        <w:rPr>
          <w:rFonts w:ascii="Arial" w:hAnsi="Arial" w:cs="Arial" w:hint="eastAsia"/>
          <w:b/>
          <w:bCs/>
          <w:sz w:val="24"/>
          <w:szCs w:val="32"/>
        </w:rPr>
        <w:lastRenderedPageBreak/>
        <w:t>Fig S2,</w:t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</w:t>
      </w:r>
      <w:r>
        <w:rPr>
          <w:rFonts w:ascii="Arial" w:hAnsi="Arial" w:cs="Arial" w:hint="eastAsia"/>
          <w:b/>
          <w:bCs/>
          <w:sz w:val="24"/>
          <w:szCs w:val="32"/>
        </w:rPr>
        <w:t>related to Fig 2</w:t>
      </w:r>
    </w:p>
    <w:p w14:paraId="1F4FC957" w14:textId="77777777" w:rsidR="008B2264" w:rsidRDefault="008B2264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1399D3E6" w14:textId="6ADB76D8" w:rsidR="009F6D49" w:rsidRDefault="00306F78">
      <w:r>
        <w:rPr>
          <w:noProof/>
        </w:rPr>
        <w:drawing>
          <wp:inline distT="0" distB="0" distL="0" distR="0" wp14:anchorId="006B382E" wp14:editId="2C56EBFE">
            <wp:extent cx="4866447" cy="4189789"/>
            <wp:effectExtent l="0" t="0" r="0" b="1270"/>
            <wp:docPr id="13649662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966236" name="图片 136496623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6447" cy="418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FFDB5" w14:textId="6DE31401" w:rsidR="009F6D49" w:rsidRDefault="00000000" w:rsidP="00A5555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Fig S2. </w:t>
      </w:r>
      <w:r w:rsidR="008B2264" w:rsidRPr="008B2264">
        <w:rPr>
          <w:rFonts w:ascii="Arial" w:hAnsi="Arial" w:cs="Arial"/>
          <w:b/>
          <w:bCs/>
          <w:sz w:val="22"/>
          <w:szCs w:val="22"/>
        </w:rPr>
        <w:t>Knockdown of ILF3 promotes ferroptosis sensitivity in CRC cells.</w:t>
      </w:r>
      <w:r>
        <w:rPr>
          <w:rFonts w:ascii="Arial" w:hAnsi="Arial" w:cs="Arial"/>
          <w:b/>
          <w:bCs/>
          <w:sz w:val="22"/>
          <w:szCs w:val="22"/>
        </w:rPr>
        <w:t xml:space="preserve"> A </w:t>
      </w:r>
      <w:r w:rsidR="00A55556" w:rsidRPr="00A55556">
        <w:rPr>
          <w:rFonts w:ascii="Arial" w:hAnsi="Arial" w:cs="Arial"/>
          <w:sz w:val="22"/>
          <w:szCs w:val="22"/>
        </w:rPr>
        <w:t xml:space="preserve">Lipid peroxidation levels in </w:t>
      </w:r>
      <w:proofErr w:type="spellStart"/>
      <w:r w:rsidR="00A55556" w:rsidRPr="00A55556">
        <w:rPr>
          <w:rFonts w:ascii="Arial" w:hAnsi="Arial" w:cs="Arial"/>
          <w:sz w:val="22"/>
          <w:szCs w:val="22"/>
        </w:rPr>
        <w:t>sh</w:t>
      </w:r>
      <w:proofErr w:type="spellEnd"/>
      <w:r w:rsidR="00A55556" w:rsidRPr="00A55556">
        <w:rPr>
          <w:rFonts w:ascii="Arial" w:hAnsi="Arial" w:cs="Arial"/>
          <w:sz w:val="22"/>
          <w:szCs w:val="22"/>
        </w:rPr>
        <w:t>-Con and sh-ILF3 groups</w:t>
      </w:r>
      <w:r w:rsidR="00A55556">
        <w:rPr>
          <w:rFonts w:ascii="Arial" w:hAnsi="Arial" w:cs="Arial" w:hint="eastAsia"/>
          <w:sz w:val="22"/>
          <w:szCs w:val="22"/>
        </w:rPr>
        <w:t xml:space="preserve"> </w:t>
      </w:r>
      <w:r w:rsidR="00A55556" w:rsidRPr="00A55556">
        <w:rPr>
          <w:rFonts w:ascii="Arial" w:hAnsi="Arial" w:cs="Arial"/>
          <w:sz w:val="22"/>
          <w:szCs w:val="22"/>
        </w:rPr>
        <w:t xml:space="preserve">treated with RSL3 </w:t>
      </w:r>
      <w:bookmarkStart w:id="0" w:name="OLE_LINK1"/>
      <w:r w:rsidR="00A55556" w:rsidRPr="00A55556">
        <w:rPr>
          <w:rFonts w:ascii="Arial" w:hAnsi="Arial" w:cs="Arial"/>
          <w:sz w:val="22"/>
          <w:szCs w:val="22"/>
        </w:rPr>
        <w:t xml:space="preserve">(10 </w:t>
      </w:r>
      <w:proofErr w:type="spellStart"/>
      <w:r w:rsidR="00A55556" w:rsidRPr="00A55556">
        <w:rPr>
          <w:rFonts w:ascii="Arial" w:hAnsi="Arial" w:cs="Arial"/>
          <w:sz w:val="22"/>
          <w:szCs w:val="22"/>
        </w:rPr>
        <w:t>μM</w:t>
      </w:r>
      <w:proofErr w:type="spellEnd"/>
      <w:r w:rsidR="00A55556" w:rsidRPr="00A55556">
        <w:rPr>
          <w:rFonts w:ascii="Arial" w:hAnsi="Arial" w:cs="Arial"/>
          <w:sz w:val="22"/>
          <w:szCs w:val="22"/>
        </w:rPr>
        <w:t>, 24 h)</w:t>
      </w:r>
      <w:bookmarkEnd w:id="0"/>
      <w:r w:rsidR="00A55556" w:rsidRPr="00A55556">
        <w:rPr>
          <w:rFonts w:ascii="Arial" w:hAnsi="Arial" w:cs="Arial"/>
          <w:sz w:val="22"/>
          <w:szCs w:val="22"/>
        </w:rPr>
        <w:t xml:space="preserve"> were detected using a BODIPY (581/591) C11 probe. Scale bar = 10 </w:t>
      </w:r>
      <w:proofErr w:type="spellStart"/>
      <w:r w:rsidR="00A55556" w:rsidRPr="00A55556">
        <w:rPr>
          <w:rFonts w:ascii="Arial" w:hAnsi="Arial" w:cs="Arial"/>
          <w:sz w:val="22"/>
          <w:szCs w:val="22"/>
        </w:rPr>
        <w:t>μm</w:t>
      </w:r>
      <w:proofErr w:type="spellEnd"/>
      <w:r w:rsidR="00A55556" w:rsidRPr="00A55556">
        <w:rPr>
          <w:rFonts w:ascii="Arial" w:hAnsi="Arial" w:cs="Arial"/>
          <w:sz w:val="22"/>
          <w:szCs w:val="22"/>
        </w:rPr>
        <w:t>.</w:t>
      </w:r>
      <w:r w:rsidR="00A55556">
        <w:rPr>
          <w:rFonts w:ascii="Arial" w:hAnsi="Arial" w:cs="Arial" w:hint="eastAsia"/>
          <w:sz w:val="22"/>
          <w:szCs w:val="22"/>
        </w:rPr>
        <w:t xml:space="preserve"> </w:t>
      </w:r>
      <w:r w:rsidR="00A55556" w:rsidRPr="00A55556">
        <w:rPr>
          <w:rFonts w:ascii="Arial" w:hAnsi="Arial" w:cs="Arial"/>
          <w:sz w:val="22"/>
          <w:szCs w:val="22"/>
        </w:rPr>
        <w:t>Red represents reductive status</w:t>
      </w:r>
      <w:r w:rsidR="009233E6">
        <w:rPr>
          <w:rFonts w:ascii="Arial" w:hAnsi="Arial" w:cs="Arial" w:hint="eastAsia"/>
          <w:sz w:val="22"/>
          <w:szCs w:val="22"/>
        </w:rPr>
        <w:t xml:space="preserve"> </w:t>
      </w:r>
      <w:r w:rsidR="00A55556" w:rsidRPr="00A55556">
        <w:rPr>
          <w:rFonts w:ascii="Arial" w:hAnsi="Arial" w:cs="Arial"/>
          <w:sz w:val="22"/>
          <w:szCs w:val="22"/>
        </w:rPr>
        <w:t>and blue represents DAPI staining.</w:t>
      </w:r>
      <w:r>
        <w:rPr>
          <w:rFonts w:ascii="Arial" w:hAnsi="Arial" w:cs="Arial" w:hint="eastAsia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 Mouse weight of Xenograft model. </w:t>
      </w:r>
      <w:r>
        <w:rPr>
          <w:rFonts w:ascii="Arial" w:hAnsi="Arial" w:cs="Arial"/>
          <w:b/>
          <w:bCs/>
          <w:sz w:val="22"/>
          <w:szCs w:val="22"/>
        </w:rPr>
        <w:t xml:space="preserve">C </w:t>
      </w:r>
      <w:r>
        <w:rPr>
          <w:rFonts w:ascii="Arial" w:hAnsi="Arial" w:cs="Arial"/>
          <w:sz w:val="22"/>
          <w:szCs w:val="22"/>
        </w:rPr>
        <w:t xml:space="preserve">HE staining for Liver and kidney of xenograft mouse model. </w:t>
      </w:r>
    </w:p>
    <w:p w14:paraId="7000910E" w14:textId="77777777" w:rsidR="009F6D49" w:rsidRDefault="009F6D49">
      <w:pPr>
        <w:spacing w:line="360" w:lineRule="auto"/>
        <w:rPr>
          <w:szCs w:val="21"/>
        </w:rPr>
      </w:pPr>
    </w:p>
    <w:p w14:paraId="60C9B25B" w14:textId="77777777" w:rsidR="009F6D49" w:rsidRDefault="009F6D49">
      <w:pPr>
        <w:spacing w:line="360" w:lineRule="auto"/>
        <w:rPr>
          <w:szCs w:val="21"/>
        </w:rPr>
      </w:pPr>
    </w:p>
    <w:p w14:paraId="34CC3908" w14:textId="77777777" w:rsidR="009F6D49" w:rsidRDefault="009F6D49">
      <w:pPr>
        <w:spacing w:line="360" w:lineRule="auto"/>
        <w:rPr>
          <w:szCs w:val="21"/>
        </w:rPr>
      </w:pPr>
    </w:p>
    <w:p w14:paraId="19B4B7EF" w14:textId="77777777" w:rsidR="009F6D49" w:rsidRDefault="009F6D49">
      <w:pPr>
        <w:spacing w:line="360" w:lineRule="auto"/>
        <w:rPr>
          <w:szCs w:val="21"/>
        </w:rPr>
      </w:pPr>
    </w:p>
    <w:p w14:paraId="3DBDB008" w14:textId="77777777" w:rsidR="008B2264" w:rsidRDefault="008B2264">
      <w:pPr>
        <w:spacing w:line="360" w:lineRule="auto"/>
        <w:rPr>
          <w:szCs w:val="21"/>
        </w:rPr>
      </w:pPr>
    </w:p>
    <w:p w14:paraId="59302577" w14:textId="77777777" w:rsidR="008B2264" w:rsidRDefault="008B2264">
      <w:pPr>
        <w:spacing w:line="360" w:lineRule="auto"/>
        <w:rPr>
          <w:szCs w:val="21"/>
        </w:rPr>
      </w:pPr>
    </w:p>
    <w:p w14:paraId="181B38EA" w14:textId="77777777" w:rsidR="008B2264" w:rsidRDefault="008B2264">
      <w:pPr>
        <w:spacing w:line="360" w:lineRule="auto"/>
        <w:rPr>
          <w:szCs w:val="21"/>
        </w:rPr>
      </w:pPr>
    </w:p>
    <w:p w14:paraId="6186C249" w14:textId="77777777" w:rsidR="008B2264" w:rsidRDefault="008B2264">
      <w:pPr>
        <w:spacing w:line="360" w:lineRule="auto"/>
        <w:rPr>
          <w:szCs w:val="21"/>
        </w:rPr>
      </w:pPr>
    </w:p>
    <w:p w14:paraId="6E5C6FC0" w14:textId="77777777" w:rsidR="006F2C34" w:rsidRDefault="006F2C34">
      <w:pPr>
        <w:spacing w:line="360" w:lineRule="auto"/>
        <w:rPr>
          <w:szCs w:val="21"/>
        </w:rPr>
      </w:pPr>
    </w:p>
    <w:p w14:paraId="52437F29" w14:textId="6056F212" w:rsidR="009F6D49" w:rsidRDefault="00000000" w:rsidP="008B2264">
      <w:p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Fig S3,</w:t>
      </w:r>
      <w:r>
        <w:rPr>
          <w:rFonts w:ascii="Arial" w:hAnsi="Arial" w:cs="Arial" w:hint="eastAsia"/>
          <w:b/>
          <w:bCs/>
          <w:sz w:val="24"/>
        </w:rPr>
        <w:t xml:space="preserve"> </w:t>
      </w:r>
      <w:r>
        <w:rPr>
          <w:rFonts w:ascii="Arial" w:hAnsi="Arial" w:cs="Arial"/>
          <w:b/>
          <w:bCs/>
          <w:sz w:val="24"/>
        </w:rPr>
        <w:t>related to Fig 4</w:t>
      </w:r>
    </w:p>
    <w:p w14:paraId="240F3B0A" w14:textId="57FC4CD0" w:rsidR="008B2264" w:rsidRPr="008B2264" w:rsidRDefault="00942D37" w:rsidP="008B2264">
      <w:pPr>
        <w:spacing w:line="360" w:lineRule="auto"/>
        <w:rPr>
          <w:rFonts w:ascii="Arial" w:hAnsi="Arial" w:cs="Arial"/>
          <w:b/>
          <w:bCs/>
          <w:sz w:val="24"/>
        </w:rPr>
      </w:pPr>
      <w:r w:rsidRPr="00942D37">
        <w:rPr>
          <w:rFonts w:ascii="Arial" w:hAnsi="Arial" w:cs="Arial"/>
          <w:b/>
          <w:bCs/>
          <w:noProof/>
          <w:sz w:val="24"/>
        </w:rPr>
        <w:drawing>
          <wp:inline distT="0" distB="0" distL="0" distR="0" wp14:anchorId="0FA72E69" wp14:editId="4E8E808D">
            <wp:extent cx="5274310" cy="4840605"/>
            <wp:effectExtent l="0" t="0" r="2540" b="0"/>
            <wp:docPr id="21332403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84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231C6" w14:textId="40D204C7" w:rsidR="009F6D49" w:rsidRDefault="009F6D49"/>
    <w:p w14:paraId="71EC1F4A" w14:textId="7ECA34DD" w:rsidR="009F6D49" w:rsidRDefault="00000000">
      <w:pPr>
        <w:spacing w:line="360" w:lineRule="auto"/>
        <w:rPr>
          <w:rFonts w:ascii="Arial" w:eastAsia="Arial Unicode MS" w:hAnsi="Arial" w:cs="Arial"/>
          <w:sz w:val="22"/>
          <w:szCs w:val="28"/>
        </w:rPr>
      </w:pPr>
      <w:r>
        <w:rPr>
          <w:rFonts w:ascii="Arial" w:eastAsia="Arial Unicode MS" w:hAnsi="Arial" w:cs="Arial" w:hint="eastAsia"/>
          <w:b/>
          <w:bCs/>
          <w:sz w:val="22"/>
          <w:szCs w:val="28"/>
        </w:rPr>
        <w:t xml:space="preserve">Fig. S3. </w:t>
      </w:r>
      <w:r w:rsidR="008B2264" w:rsidRPr="008B2264">
        <w:rPr>
          <w:rFonts w:ascii="Arial" w:eastAsia="Arial Unicode MS" w:hAnsi="Arial" w:cs="Arial"/>
          <w:b/>
          <w:bCs/>
          <w:sz w:val="22"/>
          <w:szCs w:val="28"/>
        </w:rPr>
        <w:t xml:space="preserve">ILF3 loss inhibits GSH synthesis by suppressing </w:t>
      </w:r>
      <w:proofErr w:type="spellStart"/>
      <w:r w:rsidR="008B2264" w:rsidRPr="008B2264">
        <w:rPr>
          <w:rFonts w:ascii="Arial" w:eastAsia="Arial Unicode MS" w:hAnsi="Arial" w:cs="Arial"/>
          <w:b/>
          <w:bCs/>
          <w:sz w:val="22"/>
          <w:szCs w:val="28"/>
        </w:rPr>
        <w:t>xCT</w:t>
      </w:r>
      <w:proofErr w:type="spellEnd"/>
      <w:r w:rsidR="008B2264" w:rsidRPr="008B2264">
        <w:rPr>
          <w:rFonts w:ascii="Arial" w:eastAsia="Arial Unicode MS" w:hAnsi="Arial" w:cs="Arial"/>
          <w:b/>
          <w:bCs/>
          <w:sz w:val="22"/>
          <w:szCs w:val="28"/>
        </w:rPr>
        <w:t>-mediated cystine uptake.</w:t>
      </w:r>
      <w:r>
        <w:rPr>
          <w:rFonts w:ascii="Arial" w:eastAsia="Arial Unicode MS" w:hAnsi="Arial" w:cs="Arial" w:hint="eastAsia"/>
          <w:b/>
          <w:bCs/>
          <w:sz w:val="22"/>
          <w:szCs w:val="28"/>
        </w:rPr>
        <w:t xml:space="preserve"> A </w:t>
      </w:r>
      <w:proofErr w:type="spellStart"/>
      <w:r>
        <w:rPr>
          <w:rFonts w:ascii="Arial" w:eastAsia="Arial Unicode MS" w:hAnsi="Arial" w:cs="Arial" w:hint="eastAsia"/>
          <w:sz w:val="22"/>
          <w:szCs w:val="28"/>
        </w:rPr>
        <w:t>EdU</w:t>
      </w:r>
      <w:proofErr w:type="spellEnd"/>
      <w:r>
        <w:rPr>
          <w:rFonts w:ascii="Arial" w:eastAsia="Arial Unicode MS" w:hAnsi="Arial" w:cs="Arial" w:hint="eastAsia"/>
          <w:sz w:val="22"/>
          <w:szCs w:val="28"/>
        </w:rPr>
        <w:t xml:space="preserve"> staining for ILF3 knockdown CRC cells. Red </w:t>
      </w:r>
      <w:r w:rsidR="00E455F5" w:rsidRPr="00E455F5">
        <w:rPr>
          <w:rFonts w:ascii="Arial" w:hAnsi="Arial" w:cs="Arial"/>
        </w:rPr>
        <w:t>represents</w:t>
      </w:r>
      <w:r>
        <w:rPr>
          <w:rFonts w:ascii="Arial" w:eastAsia="Arial Unicode MS" w:hAnsi="Arial" w:cs="Arial" w:hint="eastAsia"/>
          <w:sz w:val="22"/>
          <w:szCs w:val="28"/>
        </w:rPr>
        <w:t xml:space="preserve"> </w:t>
      </w:r>
      <w:proofErr w:type="spellStart"/>
      <w:r>
        <w:rPr>
          <w:rFonts w:ascii="Arial" w:eastAsia="Arial Unicode MS" w:hAnsi="Arial" w:cs="Arial" w:hint="eastAsia"/>
          <w:sz w:val="22"/>
          <w:szCs w:val="28"/>
        </w:rPr>
        <w:t>EdU</w:t>
      </w:r>
      <w:proofErr w:type="spellEnd"/>
      <w:r w:rsidR="00E455F5" w:rsidRPr="00E455F5">
        <w:rPr>
          <w:rFonts w:ascii="Arial" w:hAnsi="Arial" w:cs="Arial"/>
          <w:sz w:val="22"/>
          <w:szCs w:val="22"/>
        </w:rPr>
        <w:t xml:space="preserve"> </w:t>
      </w:r>
      <w:r w:rsidR="00E455F5" w:rsidRPr="00B70C5F">
        <w:rPr>
          <w:rFonts w:ascii="Arial" w:hAnsi="Arial" w:cs="Arial"/>
          <w:sz w:val="22"/>
          <w:szCs w:val="22"/>
        </w:rPr>
        <w:t>staining and blue represents DAPI staining</w:t>
      </w:r>
      <w:r>
        <w:rPr>
          <w:rFonts w:ascii="Arial" w:eastAsia="Arial Unicode MS" w:hAnsi="Arial" w:cs="Arial" w:hint="eastAsia"/>
          <w:sz w:val="22"/>
          <w:szCs w:val="28"/>
        </w:rPr>
        <w:t xml:space="preserve">. </w:t>
      </w:r>
      <w:r>
        <w:rPr>
          <w:rFonts w:ascii="Arial" w:eastAsia="Arial Unicode MS" w:hAnsi="Arial" w:cs="Arial" w:hint="eastAsia"/>
          <w:b/>
          <w:bCs/>
          <w:sz w:val="22"/>
          <w:szCs w:val="28"/>
        </w:rPr>
        <w:t>B</w:t>
      </w:r>
      <w:r>
        <w:rPr>
          <w:rFonts w:ascii="Arial" w:eastAsia="Arial Unicode MS" w:hAnsi="Arial" w:cs="Arial" w:hint="eastAsia"/>
          <w:sz w:val="22"/>
          <w:szCs w:val="28"/>
        </w:rPr>
        <w:t xml:space="preserve"> The differentially expressed metabolites of amino-acid in ILF3 knockdown cells determined by targeted amino-acid metabolomics. </w:t>
      </w:r>
      <w:r>
        <w:rPr>
          <w:rFonts w:ascii="Arial" w:eastAsia="Arial Unicode MS" w:hAnsi="Arial" w:cs="Arial" w:hint="eastAsia"/>
          <w:b/>
          <w:bCs/>
          <w:sz w:val="22"/>
          <w:szCs w:val="28"/>
        </w:rPr>
        <w:t>C</w:t>
      </w:r>
      <w:r>
        <w:rPr>
          <w:rFonts w:ascii="Arial" w:eastAsia="Arial Unicode MS" w:hAnsi="Arial" w:cs="Arial" w:hint="eastAsia"/>
          <w:sz w:val="22"/>
          <w:szCs w:val="28"/>
        </w:rPr>
        <w:t xml:space="preserve"> The protein expression of ACSL4, TFRC, and FTH1 in ILF3-knockdown SW620 and DLD-1 cells was detected by western blot assay.</w:t>
      </w:r>
    </w:p>
    <w:p w14:paraId="0A795A17" w14:textId="77777777" w:rsidR="009F6D49" w:rsidRDefault="009F6D49">
      <w:pPr>
        <w:spacing w:line="360" w:lineRule="auto"/>
        <w:rPr>
          <w:rFonts w:ascii="Arial" w:eastAsia="Arial Unicode MS" w:hAnsi="Arial" w:cs="Arial"/>
        </w:rPr>
      </w:pPr>
    </w:p>
    <w:p w14:paraId="6C81E6AA" w14:textId="77777777" w:rsidR="009F6D49" w:rsidRDefault="009F6D49">
      <w:pPr>
        <w:spacing w:line="360" w:lineRule="auto"/>
        <w:rPr>
          <w:rFonts w:ascii="Arial" w:eastAsia="Arial Unicode MS" w:hAnsi="Arial" w:cs="Arial"/>
        </w:rPr>
      </w:pPr>
    </w:p>
    <w:p w14:paraId="5F802A76" w14:textId="77777777" w:rsidR="009F6D49" w:rsidRDefault="009F6D49">
      <w:pPr>
        <w:spacing w:line="360" w:lineRule="auto"/>
        <w:rPr>
          <w:rFonts w:ascii="Arial" w:eastAsia="Arial Unicode MS" w:hAnsi="Arial" w:cs="Arial"/>
        </w:rPr>
      </w:pPr>
    </w:p>
    <w:p w14:paraId="460F686C" w14:textId="77777777" w:rsidR="008B2264" w:rsidRDefault="008B2264">
      <w:pPr>
        <w:spacing w:line="360" w:lineRule="auto"/>
        <w:rPr>
          <w:rFonts w:ascii="Arial" w:eastAsia="Arial Unicode MS" w:hAnsi="Arial" w:cs="Arial"/>
        </w:rPr>
      </w:pPr>
    </w:p>
    <w:p w14:paraId="2DFA1285" w14:textId="77777777" w:rsidR="00E455F5" w:rsidRDefault="00E455F5">
      <w:pPr>
        <w:spacing w:line="360" w:lineRule="auto"/>
        <w:rPr>
          <w:rFonts w:ascii="Arial" w:eastAsia="Arial Unicode MS" w:hAnsi="Arial" w:cs="Arial"/>
        </w:rPr>
      </w:pPr>
    </w:p>
    <w:p w14:paraId="52E9E2E8" w14:textId="449832D4" w:rsidR="009F6D49" w:rsidRDefault="00000000">
      <w:pPr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lastRenderedPageBreak/>
        <w:t>Fig S4</w:t>
      </w:r>
      <w:r>
        <w:rPr>
          <w:rFonts w:ascii="Arial" w:hAnsi="Arial" w:cs="Arial" w:hint="eastAsia"/>
          <w:b/>
          <w:bCs/>
          <w:sz w:val="24"/>
          <w:szCs w:val="32"/>
        </w:rPr>
        <w:t xml:space="preserve">, </w:t>
      </w:r>
      <w:r>
        <w:rPr>
          <w:rFonts w:ascii="Arial" w:hAnsi="Arial" w:cs="Arial"/>
          <w:b/>
          <w:bCs/>
          <w:sz w:val="24"/>
        </w:rPr>
        <w:t xml:space="preserve">related to Fig </w:t>
      </w:r>
      <w:r>
        <w:rPr>
          <w:rFonts w:ascii="Arial" w:hAnsi="Arial" w:cs="Arial" w:hint="eastAsia"/>
          <w:b/>
          <w:bCs/>
          <w:sz w:val="24"/>
        </w:rPr>
        <w:t>5</w:t>
      </w:r>
    </w:p>
    <w:p w14:paraId="71B2C9A7" w14:textId="77777777" w:rsidR="009F6D49" w:rsidRDefault="009F6D49"/>
    <w:p w14:paraId="72EEF0AB" w14:textId="4CBBBFA2" w:rsidR="009F6D49" w:rsidRDefault="0049606F">
      <w:r>
        <w:rPr>
          <w:noProof/>
        </w:rPr>
        <w:drawing>
          <wp:inline distT="0" distB="0" distL="0" distR="0" wp14:anchorId="71C2B807" wp14:editId="45F3BD07">
            <wp:extent cx="5274310" cy="2152015"/>
            <wp:effectExtent l="0" t="0" r="2540" b="635"/>
            <wp:docPr id="20786193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5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15BBA" w14:textId="20E178B2" w:rsidR="009F6D49" w:rsidRDefault="00000000">
      <w:pPr>
        <w:spacing w:line="360" w:lineRule="auto"/>
        <w:rPr>
          <w:rFonts w:ascii="Arial" w:hAnsi="Arial" w:cs="Arial"/>
        </w:rPr>
      </w:pPr>
      <w:r>
        <w:rPr>
          <w:rFonts w:ascii="Arial" w:eastAsia="Arial Unicode MS" w:hAnsi="Arial" w:cs="Arial" w:hint="eastAsia"/>
          <w:b/>
          <w:bCs/>
        </w:rPr>
        <w:t xml:space="preserve">Fig. S4. </w:t>
      </w:r>
      <w:r w:rsidR="00E455F5" w:rsidRPr="00E455F5">
        <w:rPr>
          <w:rFonts w:ascii="Arial" w:hAnsi="Arial" w:cs="Arial"/>
          <w:b/>
          <w:bCs/>
        </w:rPr>
        <w:t>ILF3 modulates SLC3A2 mRNA stability by directly binding to the 3’ UTR</w:t>
      </w:r>
      <w:r>
        <w:rPr>
          <w:rFonts w:ascii="Arial" w:hAnsi="Arial" w:cs="Arial" w:hint="eastAsia"/>
          <w:b/>
          <w:bCs/>
        </w:rPr>
        <w:t xml:space="preserve">. A </w:t>
      </w:r>
      <w:r>
        <w:rPr>
          <w:rFonts w:ascii="Arial" w:hAnsi="Arial" w:cs="Arial" w:hint="eastAsia"/>
        </w:rPr>
        <w:t xml:space="preserve">The protein expression of SLC3A2 in SW620 and DLD-1 cells was detected by western blot assay. </w:t>
      </w:r>
      <w:r>
        <w:rPr>
          <w:rFonts w:ascii="Arial" w:hAnsi="Arial" w:cs="Arial" w:hint="eastAsia"/>
          <w:b/>
          <w:bCs/>
        </w:rPr>
        <w:t xml:space="preserve">B </w:t>
      </w:r>
      <w:r>
        <w:rPr>
          <w:rFonts w:ascii="Arial" w:hAnsi="Arial" w:cs="Arial" w:hint="eastAsia"/>
        </w:rPr>
        <w:t>Colony formation assay for</w:t>
      </w:r>
      <w:r>
        <w:rPr>
          <w:rFonts w:ascii="Arial" w:hAnsi="Arial" w:cs="Arial" w:hint="eastAsia"/>
          <w:b/>
          <w:bCs/>
        </w:rPr>
        <w:t xml:space="preserve"> </w:t>
      </w:r>
      <w:r>
        <w:rPr>
          <w:rFonts w:ascii="Arial" w:hAnsi="Arial" w:cs="Arial" w:hint="eastAsia"/>
        </w:rPr>
        <w:t xml:space="preserve">ILF3 knockdown cells with or without SLC3A2 overexpression. </w:t>
      </w:r>
      <w:r>
        <w:rPr>
          <w:rFonts w:ascii="Arial" w:hAnsi="Arial" w:cs="Arial" w:hint="eastAsia"/>
          <w:b/>
          <w:bCs/>
        </w:rPr>
        <w:t xml:space="preserve">C </w:t>
      </w:r>
      <w:r w:rsidR="00882D8D" w:rsidRPr="00882D8D">
        <w:rPr>
          <w:rFonts w:ascii="Arial" w:hAnsi="Arial" w:cs="Arial"/>
        </w:rPr>
        <w:t xml:space="preserve">Representative fluorescence images of BODIPY 581/591 C11-labeled lipid peroxidation in ILF3 knockdown cells with or without SLC3A2 overexpression in the presence of RSL3 (10 </w:t>
      </w:r>
      <w:proofErr w:type="spellStart"/>
      <w:r w:rsidR="00882D8D" w:rsidRPr="00882D8D">
        <w:rPr>
          <w:rFonts w:ascii="Arial" w:hAnsi="Arial" w:cs="Arial"/>
        </w:rPr>
        <w:t>μM</w:t>
      </w:r>
      <w:proofErr w:type="spellEnd"/>
      <w:r w:rsidR="00882D8D" w:rsidRPr="00882D8D">
        <w:rPr>
          <w:rFonts w:ascii="Arial" w:hAnsi="Arial" w:cs="Arial"/>
        </w:rPr>
        <w:t>, 24 h)</w:t>
      </w:r>
      <w:r>
        <w:rPr>
          <w:rFonts w:ascii="Arial" w:hAnsi="Arial" w:cs="Arial" w:hint="eastAsia"/>
        </w:rPr>
        <w:t xml:space="preserve">. </w:t>
      </w:r>
      <w:r w:rsidR="00E455F5" w:rsidRPr="00E455F5">
        <w:rPr>
          <w:rFonts w:ascii="Arial" w:hAnsi="Arial" w:cs="Arial"/>
        </w:rPr>
        <w:t>Red represents reductive status</w:t>
      </w:r>
      <w:r w:rsidR="00E455F5" w:rsidRPr="00E455F5">
        <w:rPr>
          <w:rFonts w:ascii="Arial" w:hAnsi="Arial" w:cs="Arial"/>
          <w:sz w:val="22"/>
          <w:szCs w:val="22"/>
        </w:rPr>
        <w:t xml:space="preserve"> </w:t>
      </w:r>
      <w:r w:rsidR="00E455F5" w:rsidRPr="00B70C5F">
        <w:rPr>
          <w:rFonts w:ascii="Arial" w:hAnsi="Arial" w:cs="Arial"/>
          <w:sz w:val="22"/>
          <w:szCs w:val="22"/>
        </w:rPr>
        <w:t>and blue represents DAPI staining.</w:t>
      </w:r>
    </w:p>
    <w:p w14:paraId="65B8D538" w14:textId="77777777" w:rsidR="009F6D49" w:rsidRDefault="009F6D49">
      <w:pPr>
        <w:spacing w:line="360" w:lineRule="auto"/>
        <w:rPr>
          <w:rFonts w:ascii="Arial" w:hAnsi="Arial" w:cs="Arial"/>
        </w:rPr>
      </w:pPr>
    </w:p>
    <w:p w14:paraId="7ED8BFB3" w14:textId="77777777" w:rsidR="009F6D49" w:rsidRDefault="009F6D49">
      <w:pPr>
        <w:spacing w:line="360" w:lineRule="auto"/>
        <w:rPr>
          <w:rFonts w:ascii="Arial" w:hAnsi="Arial" w:cs="Arial"/>
        </w:rPr>
      </w:pPr>
    </w:p>
    <w:p w14:paraId="5C3F279E" w14:textId="77777777" w:rsidR="009F6D49" w:rsidRDefault="009F6D49">
      <w:pPr>
        <w:spacing w:line="360" w:lineRule="auto"/>
        <w:rPr>
          <w:rFonts w:ascii="Arial" w:hAnsi="Arial" w:cs="Arial"/>
        </w:rPr>
      </w:pPr>
    </w:p>
    <w:p w14:paraId="7DDFC052" w14:textId="77777777" w:rsidR="009F6D49" w:rsidRDefault="009F6D49">
      <w:pPr>
        <w:spacing w:line="360" w:lineRule="auto"/>
        <w:rPr>
          <w:rFonts w:ascii="Arial" w:hAnsi="Arial" w:cs="Arial"/>
        </w:rPr>
      </w:pPr>
    </w:p>
    <w:p w14:paraId="0BE20786" w14:textId="77777777" w:rsidR="009F6D49" w:rsidRDefault="009F6D49">
      <w:pPr>
        <w:spacing w:line="360" w:lineRule="auto"/>
        <w:rPr>
          <w:rFonts w:ascii="Arial" w:hAnsi="Arial" w:cs="Arial"/>
        </w:rPr>
      </w:pPr>
    </w:p>
    <w:p w14:paraId="79474B5C" w14:textId="77777777" w:rsidR="009F6D49" w:rsidRDefault="009F6D49">
      <w:pPr>
        <w:spacing w:line="360" w:lineRule="auto"/>
        <w:rPr>
          <w:rFonts w:ascii="Arial" w:hAnsi="Arial" w:cs="Arial"/>
        </w:rPr>
      </w:pPr>
    </w:p>
    <w:p w14:paraId="3F2304A7" w14:textId="77777777" w:rsidR="009F6D49" w:rsidRDefault="009F6D49">
      <w:pPr>
        <w:spacing w:line="360" w:lineRule="auto"/>
        <w:rPr>
          <w:rFonts w:ascii="Arial" w:hAnsi="Arial" w:cs="Arial"/>
        </w:rPr>
      </w:pPr>
    </w:p>
    <w:p w14:paraId="3D765ACD" w14:textId="77777777" w:rsidR="009F6D49" w:rsidRDefault="009F6D49">
      <w:pPr>
        <w:spacing w:line="360" w:lineRule="auto"/>
        <w:rPr>
          <w:rFonts w:ascii="Arial" w:hAnsi="Arial" w:cs="Arial"/>
        </w:rPr>
      </w:pPr>
    </w:p>
    <w:p w14:paraId="0086460A" w14:textId="77777777" w:rsidR="009F6D49" w:rsidRDefault="009F6D49">
      <w:pPr>
        <w:spacing w:line="360" w:lineRule="auto"/>
        <w:rPr>
          <w:rFonts w:ascii="Arial" w:hAnsi="Arial" w:cs="Arial"/>
        </w:rPr>
      </w:pPr>
    </w:p>
    <w:p w14:paraId="3A399FC3" w14:textId="77777777" w:rsidR="009F6D49" w:rsidRDefault="009F6D49">
      <w:pPr>
        <w:spacing w:line="360" w:lineRule="auto"/>
        <w:rPr>
          <w:rFonts w:ascii="Arial" w:hAnsi="Arial" w:cs="Arial"/>
        </w:rPr>
      </w:pPr>
    </w:p>
    <w:p w14:paraId="4FB2C32C" w14:textId="77777777" w:rsidR="009F6D49" w:rsidRDefault="009F6D49">
      <w:pPr>
        <w:spacing w:line="360" w:lineRule="auto"/>
        <w:rPr>
          <w:rFonts w:ascii="Arial" w:hAnsi="Arial" w:cs="Arial"/>
        </w:rPr>
      </w:pPr>
    </w:p>
    <w:p w14:paraId="17F6514B" w14:textId="77777777" w:rsidR="009F6D49" w:rsidRDefault="009F6D49">
      <w:pPr>
        <w:spacing w:line="360" w:lineRule="auto"/>
        <w:rPr>
          <w:rFonts w:ascii="Arial" w:hAnsi="Arial" w:cs="Arial"/>
        </w:rPr>
      </w:pPr>
    </w:p>
    <w:p w14:paraId="5F9969B5" w14:textId="77777777" w:rsidR="009F6D49" w:rsidRDefault="009F6D49">
      <w:pPr>
        <w:spacing w:line="360" w:lineRule="auto"/>
        <w:rPr>
          <w:rFonts w:ascii="Arial" w:hAnsi="Arial" w:cs="Arial"/>
        </w:rPr>
      </w:pPr>
    </w:p>
    <w:p w14:paraId="3C11C692" w14:textId="77777777" w:rsidR="001E313C" w:rsidRDefault="001E313C">
      <w:pPr>
        <w:spacing w:line="360" w:lineRule="auto"/>
        <w:rPr>
          <w:rFonts w:ascii="Arial" w:hAnsi="Arial" w:cs="Arial"/>
        </w:rPr>
      </w:pPr>
    </w:p>
    <w:p w14:paraId="1B793F30" w14:textId="21C76298" w:rsidR="009F6D49" w:rsidRDefault="00000000">
      <w:pPr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lastRenderedPageBreak/>
        <w:t>Fig S</w:t>
      </w:r>
      <w:r>
        <w:rPr>
          <w:rFonts w:ascii="Arial" w:hAnsi="Arial" w:cs="Arial" w:hint="eastAsia"/>
          <w:b/>
          <w:bCs/>
          <w:sz w:val="24"/>
          <w:szCs w:val="32"/>
        </w:rPr>
        <w:t xml:space="preserve">5, </w:t>
      </w:r>
      <w:r>
        <w:rPr>
          <w:rFonts w:ascii="Arial" w:hAnsi="Arial" w:cs="Arial"/>
          <w:b/>
          <w:bCs/>
          <w:sz w:val="24"/>
        </w:rPr>
        <w:t xml:space="preserve">related to Fig </w:t>
      </w:r>
      <w:r w:rsidR="00526C1F">
        <w:rPr>
          <w:rFonts w:ascii="Arial" w:hAnsi="Arial" w:cs="Arial" w:hint="eastAsia"/>
          <w:b/>
          <w:bCs/>
          <w:sz w:val="24"/>
        </w:rPr>
        <w:t xml:space="preserve">6 </w:t>
      </w:r>
    </w:p>
    <w:p w14:paraId="11655DCA" w14:textId="77777777" w:rsidR="009C11EF" w:rsidRDefault="009C11EF" w:rsidP="008766E9">
      <w:pPr>
        <w:rPr>
          <w:noProof/>
        </w:rPr>
      </w:pPr>
    </w:p>
    <w:p w14:paraId="0091B8A9" w14:textId="1CD779B9" w:rsidR="009F6D49" w:rsidRDefault="009C11EF" w:rsidP="008766E9">
      <w:r>
        <w:rPr>
          <w:noProof/>
        </w:rPr>
        <w:drawing>
          <wp:inline distT="0" distB="0" distL="0" distR="0" wp14:anchorId="60CF9AE9" wp14:editId="17F48268">
            <wp:extent cx="5308600" cy="2186675"/>
            <wp:effectExtent l="0" t="0" r="6350" b="4445"/>
            <wp:docPr id="9581649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25" b="22173"/>
                    <a:stretch/>
                  </pic:blipFill>
                  <pic:spPr bwMode="auto">
                    <a:xfrm>
                      <a:off x="0" y="0"/>
                      <a:ext cx="5326908" cy="2194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65DCC5" w14:textId="671D4EF3" w:rsidR="009F6D49" w:rsidRDefault="00000000">
      <w:pPr>
        <w:spacing w:line="360" w:lineRule="auto"/>
        <w:rPr>
          <w:rFonts w:ascii="Arial" w:hAnsi="Arial" w:cs="Arial"/>
          <w:sz w:val="22"/>
          <w:szCs w:val="28"/>
        </w:rPr>
      </w:pPr>
      <w:r>
        <w:rPr>
          <w:rFonts w:ascii="Arial" w:eastAsia="Arial Unicode MS" w:hAnsi="Arial" w:cs="Arial"/>
          <w:b/>
          <w:bCs/>
          <w:sz w:val="22"/>
          <w:szCs w:val="28"/>
        </w:rPr>
        <w:t xml:space="preserve">Fig. S5. </w:t>
      </w:r>
      <w:r w:rsidR="001B0179" w:rsidRPr="001B0179">
        <w:rPr>
          <w:rFonts w:ascii="Arial" w:hAnsi="Arial" w:cs="Arial"/>
          <w:b/>
          <w:bCs/>
          <w:sz w:val="22"/>
          <w:szCs w:val="28"/>
        </w:rPr>
        <w:t>ILF3 and SLC3A2 are co-expressed in CRC tissues</w:t>
      </w:r>
      <w:r w:rsidR="00E455F5">
        <w:rPr>
          <w:rFonts w:ascii="Arial" w:hAnsi="Arial" w:cs="Arial" w:hint="eastAsia"/>
          <w:b/>
          <w:bCs/>
          <w:sz w:val="22"/>
          <w:szCs w:val="28"/>
        </w:rPr>
        <w:t>.</w:t>
      </w:r>
      <w:r>
        <w:rPr>
          <w:rFonts w:ascii="Arial" w:hAnsi="Arial" w:cs="Arial"/>
          <w:b/>
          <w:bCs/>
          <w:sz w:val="22"/>
          <w:szCs w:val="28"/>
        </w:rPr>
        <w:t xml:space="preserve"> </w:t>
      </w:r>
      <w:r w:rsidR="00526C1F" w:rsidRPr="00B512A1">
        <w:rPr>
          <w:rFonts w:ascii="Arial" w:hAnsi="Arial" w:cs="Arial" w:hint="eastAsia"/>
          <w:b/>
          <w:bCs/>
          <w:sz w:val="22"/>
          <w:szCs w:val="28"/>
        </w:rPr>
        <w:t>A</w:t>
      </w:r>
      <w:r w:rsidR="00526C1F" w:rsidRPr="00B512A1">
        <w:t xml:space="preserve"> </w:t>
      </w:r>
      <w:r w:rsidR="00526C1F" w:rsidRPr="00B512A1">
        <w:rPr>
          <w:rFonts w:ascii="Arial" w:hAnsi="Arial" w:cs="Arial"/>
          <w:sz w:val="22"/>
          <w:szCs w:val="28"/>
        </w:rPr>
        <w:t xml:space="preserve">Representative </w:t>
      </w:r>
      <w:r w:rsidR="00526C1F" w:rsidRPr="00B512A1">
        <w:rPr>
          <w:rFonts w:ascii="Arial" w:hAnsi="Arial" w:cs="Arial" w:hint="eastAsia"/>
          <w:sz w:val="22"/>
          <w:szCs w:val="28"/>
        </w:rPr>
        <w:t>FISH</w:t>
      </w:r>
      <w:r w:rsidR="00526C1F" w:rsidRPr="00B512A1">
        <w:rPr>
          <w:rFonts w:ascii="Arial" w:hAnsi="Arial" w:cs="Arial"/>
          <w:sz w:val="22"/>
          <w:szCs w:val="28"/>
        </w:rPr>
        <w:t xml:space="preserve"> images</w:t>
      </w:r>
      <w:r w:rsidR="002E7C16" w:rsidRPr="00B512A1">
        <w:rPr>
          <w:rFonts w:ascii="Arial" w:hAnsi="Arial" w:cs="Arial" w:hint="eastAsia"/>
          <w:sz w:val="22"/>
          <w:szCs w:val="28"/>
        </w:rPr>
        <w:t xml:space="preserve"> of TMA</w:t>
      </w:r>
      <w:r w:rsidR="00526C1F" w:rsidRPr="00B512A1">
        <w:rPr>
          <w:rFonts w:ascii="Arial" w:hAnsi="Arial" w:cs="Arial"/>
          <w:sz w:val="22"/>
          <w:szCs w:val="28"/>
        </w:rPr>
        <w:t xml:space="preserve"> showing SLC3A2 expression in colorectal cancer (CRC) and adjacent normal tissues. Scale bar = 20 </w:t>
      </w:r>
      <w:proofErr w:type="spellStart"/>
      <w:r w:rsidR="00526C1F" w:rsidRPr="00B512A1">
        <w:rPr>
          <w:rFonts w:ascii="Arial" w:hAnsi="Arial" w:cs="Arial"/>
          <w:sz w:val="22"/>
          <w:szCs w:val="28"/>
        </w:rPr>
        <w:t>μm</w:t>
      </w:r>
      <w:proofErr w:type="spellEnd"/>
      <w:r w:rsidR="00526C1F" w:rsidRPr="00B512A1">
        <w:rPr>
          <w:rFonts w:ascii="Arial" w:hAnsi="Arial" w:cs="Arial"/>
          <w:sz w:val="22"/>
          <w:szCs w:val="28"/>
        </w:rPr>
        <w:t>.</w:t>
      </w:r>
      <w:r w:rsidR="001B0179" w:rsidRPr="00B512A1">
        <w:rPr>
          <w:rFonts w:ascii="Arial" w:hAnsi="Arial" w:cs="Arial"/>
          <w:b/>
          <w:bCs/>
          <w:sz w:val="22"/>
          <w:szCs w:val="28"/>
        </w:rPr>
        <w:t xml:space="preserve"> </w:t>
      </w:r>
      <w:r w:rsidR="001B0179" w:rsidRPr="00B512A1">
        <w:rPr>
          <w:rFonts w:ascii="Arial" w:hAnsi="Arial" w:cs="Arial" w:hint="eastAsia"/>
          <w:b/>
          <w:bCs/>
          <w:sz w:val="22"/>
          <w:szCs w:val="28"/>
        </w:rPr>
        <w:t xml:space="preserve">B </w:t>
      </w:r>
      <w:bookmarkStart w:id="1" w:name="OLE_LINK2"/>
      <w:r w:rsidR="004F2950" w:rsidRPr="004F2950">
        <w:rPr>
          <w:rFonts w:ascii="Arial" w:hAnsi="Arial" w:cs="Arial"/>
          <w:sz w:val="22"/>
          <w:szCs w:val="28"/>
        </w:rPr>
        <w:t>Correlation between SLC3A2 mRNA expression and ILF3 protein levels in CRC specimens</w:t>
      </w:r>
      <w:bookmarkEnd w:id="1"/>
      <w:r w:rsidR="003B4916" w:rsidRPr="00B512A1">
        <w:rPr>
          <w:rFonts w:ascii="Arial" w:hAnsi="Arial" w:cs="Arial"/>
          <w:sz w:val="22"/>
          <w:szCs w:val="28"/>
        </w:rPr>
        <w:t>. *P&lt;0.05</w:t>
      </w:r>
      <w:r w:rsidR="001B0179" w:rsidRPr="003B4916">
        <w:rPr>
          <w:rFonts w:ascii="Arial" w:hAnsi="Arial" w:cs="Arial"/>
          <w:sz w:val="22"/>
          <w:szCs w:val="28"/>
        </w:rPr>
        <w:t xml:space="preserve"> </w:t>
      </w:r>
    </w:p>
    <w:p w14:paraId="6BD3664E" w14:textId="77777777" w:rsidR="009F6D49" w:rsidRDefault="009F6D49">
      <w:pPr>
        <w:spacing w:line="360" w:lineRule="auto"/>
        <w:rPr>
          <w:rFonts w:ascii="Arial" w:hAnsi="Arial" w:cs="Arial"/>
          <w:sz w:val="22"/>
          <w:szCs w:val="28"/>
        </w:rPr>
      </w:pPr>
    </w:p>
    <w:p w14:paraId="2808A391" w14:textId="77777777" w:rsidR="009F6D49" w:rsidRDefault="009F6D49">
      <w:pPr>
        <w:spacing w:line="360" w:lineRule="auto"/>
        <w:rPr>
          <w:rFonts w:ascii="Arial" w:hAnsi="Arial" w:cs="Arial"/>
          <w:sz w:val="22"/>
          <w:szCs w:val="28"/>
        </w:rPr>
      </w:pPr>
    </w:p>
    <w:p w14:paraId="4E81AFEA" w14:textId="77777777" w:rsidR="009C11EF" w:rsidRDefault="009C11EF">
      <w:pPr>
        <w:spacing w:line="360" w:lineRule="auto"/>
        <w:rPr>
          <w:rFonts w:ascii="Arial" w:hAnsi="Arial" w:cs="Arial"/>
          <w:sz w:val="22"/>
          <w:szCs w:val="28"/>
        </w:rPr>
      </w:pPr>
    </w:p>
    <w:p w14:paraId="08E41D43" w14:textId="77777777" w:rsidR="009C11EF" w:rsidRDefault="009C11EF">
      <w:pPr>
        <w:spacing w:line="360" w:lineRule="auto"/>
        <w:rPr>
          <w:rFonts w:ascii="Arial" w:hAnsi="Arial" w:cs="Arial"/>
          <w:sz w:val="22"/>
          <w:szCs w:val="28"/>
        </w:rPr>
      </w:pPr>
    </w:p>
    <w:p w14:paraId="5B2E6404" w14:textId="77777777" w:rsidR="009C11EF" w:rsidRDefault="009C11EF">
      <w:pPr>
        <w:spacing w:line="360" w:lineRule="auto"/>
        <w:rPr>
          <w:rFonts w:ascii="Arial" w:hAnsi="Arial" w:cs="Arial"/>
          <w:sz w:val="22"/>
          <w:szCs w:val="28"/>
        </w:rPr>
      </w:pPr>
    </w:p>
    <w:p w14:paraId="6560CAF8" w14:textId="77777777" w:rsidR="009C11EF" w:rsidRDefault="009C11EF">
      <w:pPr>
        <w:spacing w:line="360" w:lineRule="auto"/>
        <w:rPr>
          <w:rFonts w:ascii="Arial" w:hAnsi="Arial" w:cs="Arial"/>
          <w:sz w:val="22"/>
          <w:szCs w:val="28"/>
        </w:rPr>
      </w:pPr>
    </w:p>
    <w:p w14:paraId="32A571AC" w14:textId="77777777" w:rsidR="009C11EF" w:rsidRDefault="009C11EF">
      <w:pPr>
        <w:spacing w:line="360" w:lineRule="auto"/>
        <w:rPr>
          <w:rFonts w:ascii="Arial" w:hAnsi="Arial" w:cs="Arial"/>
          <w:sz w:val="22"/>
          <w:szCs w:val="28"/>
        </w:rPr>
      </w:pPr>
    </w:p>
    <w:p w14:paraId="673D6879" w14:textId="77777777" w:rsidR="009C11EF" w:rsidRDefault="009C11EF">
      <w:pPr>
        <w:spacing w:line="360" w:lineRule="auto"/>
        <w:rPr>
          <w:rFonts w:ascii="Arial" w:hAnsi="Arial" w:cs="Arial"/>
          <w:sz w:val="22"/>
          <w:szCs w:val="28"/>
        </w:rPr>
      </w:pPr>
    </w:p>
    <w:p w14:paraId="10E5DEA6" w14:textId="77777777" w:rsidR="009C11EF" w:rsidRDefault="009C11EF">
      <w:pPr>
        <w:spacing w:line="360" w:lineRule="auto"/>
        <w:rPr>
          <w:rFonts w:ascii="Arial" w:hAnsi="Arial" w:cs="Arial"/>
          <w:sz w:val="22"/>
          <w:szCs w:val="28"/>
        </w:rPr>
      </w:pPr>
    </w:p>
    <w:p w14:paraId="273B1CDF" w14:textId="77777777" w:rsidR="009C11EF" w:rsidRDefault="009C11EF">
      <w:pPr>
        <w:spacing w:line="360" w:lineRule="auto"/>
        <w:rPr>
          <w:rFonts w:ascii="Arial" w:hAnsi="Arial" w:cs="Arial"/>
          <w:sz w:val="22"/>
          <w:szCs w:val="28"/>
        </w:rPr>
      </w:pPr>
    </w:p>
    <w:p w14:paraId="2DDB905C" w14:textId="77777777" w:rsidR="009C11EF" w:rsidRDefault="009C11EF">
      <w:pPr>
        <w:spacing w:line="360" w:lineRule="auto"/>
        <w:rPr>
          <w:rFonts w:ascii="Arial" w:hAnsi="Arial" w:cs="Arial"/>
          <w:sz w:val="22"/>
          <w:szCs w:val="28"/>
        </w:rPr>
      </w:pPr>
    </w:p>
    <w:p w14:paraId="39B89D53" w14:textId="77777777" w:rsidR="009C11EF" w:rsidRDefault="009C11EF">
      <w:pPr>
        <w:spacing w:line="360" w:lineRule="auto"/>
        <w:rPr>
          <w:rFonts w:ascii="Arial" w:hAnsi="Arial" w:cs="Arial"/>
          <w:sz w:val="22"/>
          <w:szCs w:val="28"/>
        </w:rPr>
      </w:pPr>
    </w:p>
    <w:p w14:paraId="3DCFEFF6" w14:textId="77777777" w:rsidR="009C11EF" w:rsidRDefault="009C11EF">
      <w:pPr>
        <w:spacing w:line="360" w:lineRule="auto"/>
        <w:rPr>
          <w:rFonts w:ascii="Arial" w:hAnsi="Arial" w:cs="Arial"/>
          <w:sz w:val="22"/>
          <w:szCs w:val="28"/>
        </w:rPr>
      </w:pPr>
    </w:p>
    <w:p w14:paraId="3B1D9841" w14:textId="77777777" w:rsidR="009C11EF" w:rsidRDefault="009C11EF">
      <w:pPr>
        <w:spacing w:line="360" w:lineRule="auto"/>
        <w:rPr>
          <w:rFonts w:ascii="Arial" w:hAnsi="Arial" w:cs="Arial"/>
          <w:sz w:val="22"/>
          <w:szCs w:val="28"/>
        </w:rPr>
      </w:pPr>
    </w:p>
    <w:p w14:paraId="75180A81" w14:textId="77777777" w:rsidR="009C11EF" w:rsidRDefault="009C11EF">
      <w:pPr>
        <w:spacing w:line="360" w:lineRule="auto"/>
        <w:rPr>
          <w:rFonts w:ascii="Arial" w:hAnsi="Arial" w:cs="Arial"/>
          <w:sz w:val="22"/>
          <w:szCs w:val="28"/>
        </w:rPr>
      </w:pPr>
    </w:p>
    <w:p w14:paraId="5C8BE3BE" w14:textId="77777777" w:rsidR="004F2950" w:rsidRDefault="004F2950">
      <w:pPr>
        <w:spacing w:line="360" w:lineRule="auto"/>
        <w:rPr>
          <w:rFonts w:ascii="Arial" w:hAnsi="Arial" w:cs="Arial" w:hint="eastAsia"/>
          <w:sz w:val="22"/>
          <w:szCs w:val="28"/>
        </w:rPr>
      </w:pPr>
    </w:p>
    <w:p w14:paraId="57D0FBC6" w14:textId="1CC4333B" w:rsidR="009C11EF" w:rsidRDefault="009C11EF" w:rsidP="009C11EF">
      <w:pPr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  <w:szCs w:val="32"/>
        </w:rPr>
        <w:lastRenderedPageBreak/>
        <w:t>Fig S</w:t>
      </w:r>
      <w:r>
        <w:rPr>
          <w:rFonts w:ascii="Arial" w:hAnsi="Arial" w:cs="Arial" w:hint="eastAsia"/>
          <w:b/>
          <w:bCs/>
          <w:sz w:val="24"/>
          <w:szCs w:val="32"/>
        </w:rPr>
        <w:t xml:space="preserve">6, </w:t>
      </w:r>
      <w:r>
        <w:rPr>
          <w:rFonts w:ascii="Arial" w:hAnsi="Arial" w:cs="Arial"/>
          <w:b/>
          <w:bCs/>
          <w:sz w:val="24"/>
        </w:rPr>
        <w:t xml:space="preserve">related to Fig </w:t>
      </w:r>
      <w:r>
        <w:rPr>
          <w:rFonts w:ascii="Arial" w:hAnsi="Arial" w:cs="Arial" w:hint="eastAsia"/>
          <w:b/>
          <w:bCs/>
          <w:sz w:val="24"/>
        </w:rPr>
        <w:t>7</w:t>
      </w:r>
    </w:p>
    <w:p w14:paraId="6EC503FC" w14:textId="77777777" w:rsidR="008A39AF" w:rsidRDefault="008A39AF" w:rsidP="009C11EF">
      <w:pPr>
        <w:rPr>
          <w:rFonts w:ascii="Arial" w:hAnsi="Arial" w:cs="Arial"/>
          <w:b/>
          <w:bCs/>
          <w:sz w:val="24"/>
        </w:rPr>
      </w:pPr>
    </w:p>
    <w:p w14:paraId="7608AE55" w14:textId="2C75799C" w:rsidR="009C11EF" w:rsidRDefault="009C11EF" w:rsidP="009C11EF">
      <w:pPr>
        <w:rPr>
          <w:rFonts w:ascii="Arial" w:hAnsi="Arial" w:cs="Arial"/>
          <w:b/>
          <w:bCs/>
          <w:sz w:val="24"/>
          <w:szCs w:val="32"/>
        </w:rPr>
      </w:pPr>
      <w:r>
        <w:rPr>
          <w:noProof/>
        </w:rPr>
        <w:drawing>
          <wp:inline distT="0" distB="0" distL="0" distR="0" wp14:anchorId="07D1503C" wp14:editId="2F84C9C2">
            <wp:extent cx="4703673" cy="3206490"/>
            <wp:effectExtent l="0" t="0" r="1905" b="0"/>
            <wp:docPr id="99403016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743" cy="321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49679" w14:textId="63B53C64" w:rsidR="009F6D49" w:rsidRPr="009C11EF" w:rsidRDefault="000A3E36">
      <w:pPr>
        <w:spacing w:line="360" w:lineRule="auto"/>
        <w:rPr>
          <w:rFonts w:ascii="Arial" w:hAnsi="Arial" w:cs="Arial"/>
          <w:sz w:val="22"/>
          <w:szCs w:val="28"/>
        </w:rPr>
      </w:pPr>
      <w:r>
        <w:rPr>
          <w:rFonts w:ascii="Arial" w:eastAsia="Arial Unicode MS" w:hAnsi="Arial" w:cs="Arial"/>
          <w:b/>
          <w:bCs/>
          <w:sz w:val="22"/>
          <w:szCs w:val="28"/>
        </w:rPr>
        <w:t>Fig. S</w:t>
      </w:r>
      <w:r>
        <w:rPr>
          <w:rFonts w:ascii="Arial" w:eastAsia="Arial Unicode MS" w:hAnsi="Arial" w:cs="Arial" w:hint="eastAsia"/>
          <w:b/>
          <w:bCs/>
          <w:sz w:val="22"/>
          <w:szCs w:val="28"/>
        </w:rPr>
        <w:t>6</w:t>
      </w:r>
      <w:r>
        <w:rPr>
          <w:rFonts w:ascii="Arial" w:eastAsia="Arial Unicode MS" w:hAnsi="Arial" w:cs="Arial"/>
          <w:b/>
          <w:bCs/>
          <w:sz w:val="22"/>
          <w:szCs w:val="28"/>
        </w:rPr>
        <w:t>.</w:t>
      </w:r>
      <w:r w:rsidR="009C11EF">
        <w:rPr>
          <w:rFonts w:ascii="Arial" w:hAnsi="Arial" w:cs="Arial" w:hint="eastAsia"/>
          <w:b/>
          <w:bCs/>
          <w:sz w:val="24"/>
          <w:szCs w:val="32"/>
        </w:rPr>
        <w:t xml:space="preserve"> </w:t>
      </w:r>
      <w:r w:rsidR="002A6F4D" w:rsidRPr="002A6F4D">
        <w:rPr>
          <w:rFonts w:ascii="Arial" w:hAnsi="Arial" w:cs="Arial"/>
          <w:b/>
          <w:bCs/>
          <w:sz w:val="22"/>
          <w:szCs w:val="28"/>
        </w:rPr>
        <w:t>TNF-α accelerates cystine uptake and GSH synthesis by upregulating ILF3 expression</w:t>
      </w:r>
      <w:r w:rsidR="009C11EF" w:rsidRPr="009C11EF">
        <w:rPr>
          <w:rFonts w:ascii="Arial" w:hAnsi="Arial" w:cs="Arial"/>
          <w:b/>
          <w:bCs/>
          <w:sz w:val="22"/>
          <w:szCs w:val="28"/>
        </w:rPr>
        <w:t>.</w:t>
      </w:r>
      <w:r w:rsidR="009C11EF">
        <w:rPr>
          <w:b/>
          <w:bCs/>
          <w:szCs w:val="21"/>
        </w:rPr>
        <w:t xml:space="preserve"> </w:t>
      </w:r>
      <w:r w:rsidR="009C11EF">
        <w:rPr>
          <w:rFonts w:ascii="Arial" w:hAnsi="Arial" w:cs="Arial" w:hint="eastAsia"/>
          <w:b/>
          <w:bCs/>
          <w:sz w:val="22"/>
          <w:szCs w:val="28"/>
        </w:rPr>
        <w:t>A</w:t>
      </w:r>
      <w:r w:rsidR="009C11EF">
        <w:rPr>
          <w:rFonts w:ascii="Arial" w:hAnsi="Arial" w:cs="Arial"/>
          <w:b/>
          <w:bCs/>
          <w:sz w:val="22"/>
          <w:szCs w:val="28"/>
        </w:rPr>
        <w:t xml:space="preserve"> </w:t>
      </w:r>
      <w:r w:rsidR="009C11EF">
        <w:rPr>
          <w:rFonts w:ascii="Arial" w:hAnsi="Arial" w:cs="Arial"/>
          <w:sz w:val="22"/>
          <w:szCs w:val="28"/>
        </w:rPr>
        <w:t>The protein levels of ILF3 and SLC3A2 in TNF-α-induced</w:t>
      </w:r>
      <w:r w:rsidR="009C11EF">
        <w:rPr>
          <w:rFonts w:ascii="Arial" w:hAnsi="Arial" w:cs="Arial" w:hint="eastAsia"/>
          <w:sz w:val="22"/>
          <w:szCs w:val="28"/>
        </w:rPr>
        <w:t xml:space="preserve"> </w:t>
      </w:r>
      <w:r w:rsidR="009C11EF">
        <w:rPr>
          <w:rFonts w:ascii="Arial" w:hAnsi="Arial" w:cs="Arial" w:hint="eastAsia"/>
          <w:sz w:val="22"/>
          <w:szCs w:val="22"/>
        </w:rPr>
        <w:t>(</w:t>
      </w:r>
      <w:r w:rsidR="009C11EF">
        <w:rPr>
          <w:rFonts w:ascii="Arial" w:hAnsi="Arial" w:cs="Arial" w:hint="eastAsia"/>
          <w:sz w:val="22"/>
          <w:szCs w:val="28"/>
        </w:rPr>
        <w:t>40ng/ml</w:t>
      </w:r>
      <w:r w:rsidR="009C11EF">
        <w:rPr>
          <w:rFonts w:ascii="Arial" w:hAnsi="Arial" w:cs="Arial" w:hint="eastAsia"/>
          <w:sz w:val="22"/>
          <w:szCs w:val="22"/>
        </w:rPr>
        <w:t>)</w:t>
      </w:r>
      <w:r w:rsidR="009C11EF">
        <w:rPr>
          <w:rFonts w:ascii="Arial" w:hAnsi="Arial" w:cs="Arial"/>
          <w:sz w:val="22"/>
          <w:szCs w:val="28"/>
        </w:rPr>
        <w:t xml:space="preserve"> SW620 cells at different times were detected by western blot</w:t>
      </w:r>
      <w:r w:rsidR="009C11EF">
        <w:rPr>
          <w:rFonts w:ascii="Arial" w:hAnsi="Arial" w:cs="Arial" w:hint="eastAsia"/>
          <w:sz w:val="22"/>
          <w:szCs w:val="28"/>
        </w:rPr>
        <w:t xml:space="preserve"> assay</w:t>
      </w:r>
      <w:r w:rsidR="009C11EF">
        <w:rPr>
          <w:rFonts w:ascii="Arial" w:hAnsi="Arial" w:cs="Arial"/>
          <w:sz w:val="22"/>
          <w:szCs w:val="28"/>
        </w:rPr>
        <w:t xml:space="preserve">. </w:t>
      </w:r>
      <w:r w:rsidR="009C11EF">
        <w:rPr>
          <w:rFonts w:ascii="Arial" w:hAnsi="Arial" w:cs="Arial" w:hint="eastAsia"/>
          <w:b/>
          <w:bCs/>
          <w:sz w:val="22"/>
          <w:szCs w:val="28"/>
        </w:rPr>
        <w:t>B</w:t>
      </w:r>
      <w:r w:rsidR="009C11EF">
        <w:rPr>
          <w:rFonts w:ascii="Arial" w:hAnsi="Arial" w:cs="Arial"/>
          <w:sz w:val="22"/>
          <w:szCs w:val="28"/>
        </w:rPr>
        <w:t xml:space="preserve"> </w:t>
      </w:r>
      <w:r w:rsidR="009C11EF">
        <w:rPr>
          <w:rFonts w:ascii="Arial" w:hAnsi="Arial" w:cs="Arial" w:hint="eastAsia"/>
          <w:sz w:val="22"/>
          <w:szCs w:val="28"/>
        </w:rPr>
        <w:t xml:space="preserve">HCT-116 </w:t>
      </w:r>
      <w:r w:rsidR="009C11EF" w:rsidRPr="00177F61">
        <w:rPr>
          <w:rFonts w:ascii="Arial" w:hAnsi="Arial" w:cs="Arial"/>
          <w:sz w:val="22"/>
          <w:szCs w:val="28"/>
        </w:rPr>
        <w:t>cells were treated with different concentrations of TNF-α for 24 h, and protein expression levels of ILF3, SLC3A2, NF-</w:t>
      </w:r>
      <w:proofErr w:type="spellStart"/>
      <w:r w:rsidR="009C11EF" w:rsidRPr="00177F61">
        <w:rPr>
          <w:rFonts w:ascii="Arial" w:hAnsi="Arial" w:cs="Arial"/>
          <w:sz w:val="22"/>
          <w:szCs w:val="28"/>
        </w:rPr>
        <w:t>κB</w:t>
      </w:r>
      <w:proofErr w:type="spellEnd"/>
      <w:r w:rsidR="009C11EF" w:rsidRPr="00177F61">
        <w:rPr>
          <w:rFonts w:ascii="Arial" w:hAnsi="Arial" w:cs="Arial"/>
          <w:sz w:val="22"/>
          <w:szCs w:val="28"/>
        </w:rPr>
        <w:t xml:space="preserve"> p65, and p-NF-</w:t>
      </w:r>
      <w:proofErr w:type="spellStart"/>
      <w:r w:rsidR="009C11EF" w:rsidRPr="00177F61">
        <w:rPr>
          <w:rFonts w:ascii="Arial" w:hAnsi="Arial" w:cs="Arial"/>
          <w:sz w:val="22"/>
          <w:szCs w:val="28"/>
        </w:rPr>
        <w:t>κB</w:t>
      </w:r>
      <w:proofErr w:type="spellEnd"/>
      <w:r w:rsidR="009C11EF" w:rsidRPr="00177F61">
        <w:rPr>
          <w:rFonts w:ascii="Arial" w:hAnsi="Arial" w:cs="Arial"/>
          <w:sz w:val="22"/>
          <w:szCs w:val="28"/>
        </w:rPr>
        <w:t xml:space="preserve"> p65 were analyzed by western blot.</w:t>
      </w:r>
      <w:r w:rsidR="009C11EF">
        <w:rPr>
          <w:rFonts w:ascii="Arial" w:hAnsi="Arial" w:cs="Arial"/>
          <w:sz w:val="22"/>
          <w:szCs w:val="28"/>
        </w:rPr>
        <w:t xml:space="preserve"> </w:t>
      </w:r>
      <w:r w:rsidR="009C11EF">
        <w:rPr>
          <w:rFonts w:ascii="Arial" w:hAnsi="Arial" w:cs="Arial" w:hint="eastAsia"/>
          <w:b/>
          <w:bCs/>
          <w:sz w:val="22"/>
          <w:szCs w:val="28"/>
        </w:rPr>
        <w:t>C</w:t>
      </w:r>
      <w:r w:rsidR="009C11EF">
        <w:rPr>
          <w:rFonts w:ascii="Arial" w:hAnsi="Arial" w:cs="Arial"/>
          <w:sz w:val="22"/>
          <w:szCs w:val="28"/>
        </w:rPr>
        <w:t xml:space="preserve"> The protein levels of ILF3 and SLC3A2 induced by IL-6 at different concentrations in SW620</w:t>
      </w:r>
      <w:r w:rsidR="006250D8">
        <w:rPr>
          <w:rFonts w:ascii="Arial" w:hAnsi="Arial" w:cs="Arial" w:hint="eastAsia"/>
          <w:sz w:val="22"/>
          <w:szCs w:val="28"/>
        </w:rPr>
        <w:t xml:space="preserve"> cells </w:t>
      </w:r>
      <w:r w:rsidR="009C11EF">
        <w:rPr>
          <w:rFonts w:ascii="Arial" w:hAnsi="Arial" w:cs="Arial"/>
          <w:sz w:val="22"/>
          <w:szCs w:val="28"/>
        </w:rPr>
        <w:t>were detected by western blot</w:t>
      </w:r>
      <w:r w:rsidR="009C11EF">
        <w:rPr>
          <w:rFonts w:ascii="Arial" w:hAnsi="Arial" w:cs="Arial" w:hint="eastAsia"/>
          <w:sz w:val="22"/>
          <w:szCs w:val="28"/>
        </w:rPr>
        <w:t xml:space="preserve"> assay</w:t>
      </w:r>
      <w:r w:rsidR="009C11EF">
        <w:rPr>
          <w:rFonts w:ascii="Arial" w:hAnsi="Arial" w:cs="Arial"/>
          <w:sz w:val="22"/>
          <w:szCs w:val="28"/>
        </w:rPr>
        <w:t>.</w:t>
      </w:r>
      <w:r w:rsidR="009C11EF">
        <w:rPr>
          <w:rFonts w:ascii="Arial" w:hAnsi="Arial" w:cs="Arial" w:hint="eastAsia"/>
          <w:sz w:val="22"/>
          <w:szCs w:val="28"/>
        </w:rPr>
        <w:t xml:space="preserve"> </w:t>
      </w:r>
      <w:r w:rsidR="009C11EF">
        <w:rPr>
          <w:rFonts w:ascii="Arial" w:hAnsi="Arial" w:cs="Arial" w:hint="eastAsia"/>
          <w:b/>
          <w:bCs/>
          <w:sz w:val="22"/>
          <w:szCs w:val="28"/>
        </w:rPr>
        <w:t>D</w:t>
      </w:r>
      <w:r w:rsidR="009C11EF">
        <w:rPr>
          <w:rFonts w:ascii="Arial" w:hAnsi="Arial" w:cs="Arial"/>
          <w:sz w:val="22"/>
          <w:szCs w:val="28"/>
        </w:rPr>
        <w:t xml:space="preserve"> Cell viability was detected using CCK-8 assay after TNF-α treatment. </w:t>
      </w:r>
      <w:r w:rsidR="009C11EF">
        <w:rPr>
          <w:rFonts w:ascii="Arial" w:hAnsi="Arial" w:cs="Arial" w:hint="eastAsia"/>
          <w:b/>
          <w:bCs/>
          <w:sz w:val="22"/>
          <w:szCs w:val="28"/>
        </w:rPr>
        <w:t>E</w:t>
      </w:r>
      <w:r w:rsidR="009C11EF">
        <w:rPr>
          <w:rFonts w:ascii="Arial" w:hAnsi="Arial" w:cs="Arial"/>
          <w:b/>
          <w:bCs/>
          <w:sz w:val="22"/>
          <w:szCs w:val="28"/>
        </w:rPr>
        <w:t xml:space="preserve"> </w:t>
      </w:r>
      <w:r w:rsidR="009C11EF">
        <w:rPr>
          <w:rFonts w:ascii="Arial" w:hAnsi="Arial" w:cs="Arial"/>
          <w:sz w:val="22"/>
          <w:szCs w:val="28"/>
        </w:rPr>
        <w:t>ILF3 mRNA expression was detected using RT-qPCR after TNF-α treatment.</w:t>
      </w:r>
    </w:p>
    <w:sectPr w:rsidR="009F6D49" w:rsidRPr="009C11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AC227" w14:textId="77777777" w:rsidR="009B160B" w:rsidRDefault="009B160B" w:rsidP="00B70C5F">
      <w:r>
        <w:separator/>
      </w:r>
    </w:p>
  </w:endnote>
  <w:endnote w:type="continuationSeparator" w:id="0">
    <w:p w14:paraId="0C195159" w14:textId="77777777" w:rsidR="009B160B" w:rsidRDefault="009B160B" w:rsidP="00B70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HGMaruGothicMPRO"/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9D937" w14:textId="77777777" w:rsidR="009B160B" w:rsidRDefault="009B160B" w:rsidP="00B70C5F">
      <w:r>
        <w:separator/>
      </w:r>
    </w:p>
  </w:footnote>
  <w:footnote w:type="continuationSeparator" w:id="0">
    <w:p w14:paraId="44D1F77A" w14:textId="77777777" w:rsidR="009B160B" w:rsidRDefault="009B160B" w:rsidP="00B70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6B6"/>
    <w:rsid w:val="000259C4"/>
    <w:rsid w:val="000426DB"/>
    <w:rsid w:val="0008575E"/>
    <w:rsid w:val="000A3E36"/>
    <w:rsid w:val="000B1597"/>
    <w:rsid w:val="00150380"/>
    <w:rsid w:val="001616F5"/>
    <w:rsid w:val="00177F61"/>
    <w:rsid w:val="001829E1"/>
    <w:rsid w:val="001947B4"/>
    <w:rsid w:val="001B0179"/>
    <w:rsid w:val="001C06B6"/>
    <w:rsid w:val="001E313C"/>
    <w:rsid w:val="001F3EF3"/>
    <w:rsid w:val="002240DC"/>
    <w:rsid w:val="002535BE"/>
    <w:rsid w:val="002901F9"/>
    <w:rsid w:val="002A6F4D"/>
    <w:rsid w:val="002B7AC7"/>
    <w:rsid w:val="002E7C16"/>
    <w:rsid w:val="002F35D9"/>
    <w:rsid w:val="00306F78"/>
    <w:rsid w:val="00367A78"/>
    <w:rsid w:val="00385B0D"/>
    <w:rsid w:val="003B4916"/>
    <w:rsid w:val="003D67A8"/>
    <w:rsid w:val="004074EC"/>
    <w:rsid w:val="00426D91"/>
    <w:rsid w:val="004307DB"/>
    <w:rsid w:val="00432C58"/>
    <w:rsid w:val="0044648F"/>
    <w:rsid w:val="00482253"/>
    <w:rsid w:val="0049606F"/>
    <w:rsid w:val="004B42E8"/>
    <w:rsid w:val="004F2950"/>
    <w:rsid w:val="00513A19"/>
    <w:rsid w:val="00526C1F"/>
    <w:rsid w:val="00566881"/>
    <w:rsid w:val="0058418F"/>
    <w:rsid w:val="005A5336"/>
    <w:rsid w:val="006250D8"/>
    <w:rsid w:val="0069135F"/>
    <w:rsid w:val="006C504F"/>
    <w:rsid w:val="006D715D"/>
    <w:rsid w:val="006E4F96"/>
    <w:rsid w:val="006F2C34"/>
    <w:rsid w:val="0076181C"/>
    <w:rsid w:val="00773B2C"/>
    <w:rsid w:val="007A6068"/>
    <w:rsid w:val="007B0213"/>
    <w:rsid w:val="008766E9"/>
    <w:rsid w:val="00882D8D"/>
    <w:rsid w:val="008A39AF"/>
    <w:rsid w:val="008B2264"/>
    <w:rsid w:val="009052BB"/>
    <w:rsid w:val="009233E6"/>
    <w:rsid w:val="00932692"/>
    <w:rsid w:val="00934CD6"/>
    <w:rsid w:val="00936F32"/>
    <w:rsid w:val="00942D37"/>
    <w:rsid w:val="00943451"/>
    <w:rsid w:val="009B160B"/>
    <w:rsid w:val="009C11EF"/>
    <w:rsid w:val="009F6D49"/>
    <w:rsid w:val="00A25D5E"/>
    <w:rsid w:val="00A4697C"/>
    <w:rsid w:val="00A55556"/>
    <w:rsid w:val="00AA0EEB"/>
    <w:rsid w:val="00AC5ECC"/>
    <w:rsid w:val="00AD499D"/>
    <w:rsid w:val="00B13396"/>
    <w:rsid w:val="00B239FC"/>
    <w:rsid w:val="00B512A1"/>
    <w:rsid w:val="00B70C5F"/>
    <w:rsid w:val="00BD24D4"/>
    <w:rsid w:val="00BF4E40"/>
    <w:rsid w:val="00C160FA"/>
    <w:rsid w:val="00C4186F"/>
    <w:rsid w:val="00C56041"/>
    <w:rsid w:val="00CA7BA3"/>
    <w:rsid w:val="00CC24D5"/>
    <w:rsid w:val="00CD2A3D"/>
    <w:rsid w:val="00E05A9D"/>
    <w:rsid w:val="00E249E3"/>
    <w:rsid w:val="00E352EF"/>
    <w:rsid w:val="00E455F5"/>
    <w:rsid w:val="00E73D30"/>
    <w:rsid w:val="00E8624C"/>
    <w:rsid w:val="00E91B43"/>
    <w:rsid w:val="00EC655A"/>
    <w:rsid w:val="00FC43C1"/>
    <w:rsid w:val="00FF3A47"/>
    <w:rsid w:val="019C628C"/>
    <w:rsid w:val="06DA075B"/>
    <w:rsid w:val="07034156"/>
    <w:rsid w:val="08AC4379"/>
    <w:rsid w:val="0A6842D0"/>
    <w:rsid w:val="0E5C7E9D"/>
    <w:rsid w:val="116E4987"/>
    <w:rsid w:val="12E567C1"/>
    <w:rsid w:val="1BED2887"/>
    <w:rsid w:val="1CBE46A5"/>
    <w:rsid w:val="265A6D6B"/>
    <w:rsid w:val="2C977AF1"/>
    <w:rsid w:val="32B050C8"/>
    <w:rsid w:val="336E0E5E"/>
    <w:rsid w:val="3825696C"/>
    <w:rsid w:val="3CA379F6"/>
    <w:rsid w:val="3E6622F9"/>
    <w:rsid w:val="3F5573BB"/>
    <w:rsid w:val="3FD139AB"/>
    <w:rsid w:val="42CD6EDE"/>
    <w:rsid w:val="46715CDF"/>
    <w:rsid w:val="47B759E0"/>
    <w:rsid w:val="484D62D8"/>
    <w:rsid w:val="4A0908D7"/>
    <w:rsid w:val="50C2713A"/>
    <w:rsid w:val="62D96C8E"/>
    <w:rsid w:val="6AD246EE"/>
    <w:rsid w:val="7B2C39A7"/>
    <w:rsid w:val="7C2E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B59306"/>
  <w15:docId w15:val="{1833B61A-EECA-4266-955C-F5922661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endnote text"/>
    <w:basedOn w:val="a"/>
    <w:link w:val="a8"/>
    <w:rsid w:val="00B70C5F"/>
    <w:pPr>
      <w:snapToGrid w:val="0"/>
      <w:jc w:val="left"/>
    </w:pPr>
  </w:style>
  <w:style w:type="character" w:customStyle="1" w:styleId="a8">
    <w:name w:val="尾注文本 字符"/>
    <w:basedOn w:val="a0"/>
    <w:link w:val="a7"/>
    <w:rsid w:val="00B70C5F"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9">
    <w:name w:val="endnote reference"/>
    <w:basedOn w:val="a0"/>
    <w:rsid w:val="00B70C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6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姝昊 王</cp:lastModifiedBy>
  <cp:revision>47</cp:revision>
  <dcterms:created xsi:type="dcterms:W3CDTF">2025-03-20T10:18:00Z</dcterms:created>
  <dcterms:modified xsi:type="dcterms:W3CDTF">2025-06-07T11:56:00Z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D855C98B08C7452CB3B62C7410698615_13</vt:lpwstr>
  </property>
</Properties>
</file>