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67669">
      <w:r>
        <w:rPr>
          <w14:ligatures w14:val="none"/>
        </w:rPr>
        <w:drawing>
          <wp:inline distT="0" distB="0" distL="0" distR="0">
            <wp:extent cx="5274310" cy="7327265"/>
            <wp:effectExtent l="0" t="0" r="0" b="635"/>
            <wp:docPr id="12618597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59758"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7327265"/>
                    </a:xfrm>
                    <a:prstGeom prst="rect">
                      <a:avLst/>
                    </a:prstGeom>
                  </pic:spPr>
                </pic:pic>
              </a:graphicData>
            </a:graphic>
          </wp:inline>
        </w:drawing>
      </w:r>
    </w:p>
    <w:p w14:paraId="32AEDB98">
      <w:pPr>
        <w:spacing w:line="360" w:lineRule="auto"/>
        <w:jc w:val="left"/>
        <w:rPr>
          <w:rFonts w:ascii="Times New Roman" w:hAnsi="Times New Roman" w:cs="Times New Roman"/>
          <w:sz w:val="24"/>
        </w:rPr>
      </w:pPr>
      <w:r>
        <w:rPr>
          <w:rFonts w:ascii="Times New Roman" w:hAnsi="Times New Roman" w:cs="Times New Roman"/>
          <w:b/>
          <w:bCs/>
          <w:sz w:val="24"/>
        </w:rPr>
        <w:t xml:space="preserve">Fig.S1: UHRF1 is overexpressed in various tumors and is associated with poor prognosis. </w:t>
      </w:r>
      <w:r>
        <w:rPr>
          <w:rFonts w:ascii="Times New Roman" w:hAnsi="Times New Roman" w:cs="Times New Roman"/>
          <w:sz w:val="24"/>
        </w:rPr>
        <w:t xml:space="preserve">(A) </w:t>
      </w:r>
      <w:r>
        <w:rPr>
          <w:rFonts w:ascii="Times New Roman" w:hAnsi="Times New Roman"/>
          <w:sz w:val="24"/>
        </w:rPr>
        <w:t>Correlation between UHRF1 transcriptional levels and tumor grades in OC using the UALCAN (https://ualcan.path.uab.edu/) database;</w:t>
      </w:r>
      <w:r>
        <w:rPr>
          <w:rFonts w:ascii="Times New Roman" w:hAnsi="Times New Roman" w:cs="Times New Roman"/>
          <w:sz w:val="24"/>
        </w:rPr>
        <w:t xml:space="preserve"> (B) The correlation between UHRF1 expression levels and tumor grade based on IHC score analysis in OC patients ;(C)Expression analysis of UHRF1 across pan-cancer using the UALCAN（https://ualcan.path.uab.edu/）database; (D) Prognostic analysis of UHRF1 in multiple tumors（Breast Cancer (BRCA), Esophageal Cancer (ESCA),  Kidney Renal Clear Cell Carcinoma (KIRC), Liver Hepatocellular Carcinoma (LIHC),  Lung Adenocarcinoma (LUAD), Pancreatic Ductal Adenocarcinoma (PDAC)）.</w:t>
      </w:r>
    </w:p>
    <w:p w14:paraId="1DF7FBA7">
      <w:r>
        <w:rPr>
          <w14:ligatures w14:val="none"/>
        </w:rPr>
        <w:drawing>
          <wp:inline distT="0" distB="0" distL="0" distR="0">
            <wp:extent cx="5274310" cy="7546340"/>
            <wp:effectExtent l="0" t="0" r="0" b="0"/>
            <wp:docPr id="21363680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36800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7546340"/>
                    </a:xfrm>
                    <a:prstGeom prst="rect">
                      <a:avLst/>
                    </a:prstGeom>
                  </pic:spPr>
                </pic:pic>
              </a:graphicData>
            </a:graphic>
          </wp:inline>
        </w:drawing>
      </w:r>
    </w:p>
    <w:p w14:paraId="58C50BFD">
      <w:pPr>
        <w:spacing w:line="360" w:lineRule="auto"/>
        <w:rPr>
          <w:rFonts w:ascii="Times New Roman" w:hAnsi="Times New Roman" w:cs="Times New Roman"/>
          <w:sz w:val="24"/>
        </w:rPr>
      </w:pPr>
      <w:r>
        <w:rPr>
          <w:rFonts w:ascii="Times New Roman" w:hAnsi="Times New Roman" w:cs="Times New Roman"/>
          <w:b/>
          <w:bCs/>
          <w:sz w:val="24"/>
        </w:rPr>
        <w:t>Fig. S2: Knockdown of UHRF1 inhibits proliferation, migration, and invasion of OC cells.</w:t>
      </w:r>
      <w:r>
        <w:rPr>
          <w:rFonts w:ascii="Times New Roman" w:hAnsi="Times New Roman" w:cs="Times New Roman"/>
          <w:sz w:val="24"/>
        </w:rPr>
        <w:t xml:space="preserve"> (A, B) UHRF1-knockdown/knockout and UHRF1-overexpressed in OC cells, cells were collected to WB analysis</w:t>
      </w:r>
      <w:r>
        <w:rPr>
          <w:rFonts w:ascii="Segoe UI" w:hAnsi="Segoe UI" w:cs="Segoe UI"/>
          <w:color w:val="404040"/>
          <w:shd w:val="clear" w:color="auto" w:fill="FFFFFF"/>
        </w:rPr>
        <w:t xml:space="preserve"> </w:t>
      </w:r>
      <w:r>
        <w:rPr>
          <w:rFonts w:ascii="Times New Roman" w:hAnsi="Times New Roman" w:cs="Times New Roman"/>
          <w:sz w:val="24"/>
        </w:rPr>
        <w:t>and grayscale analysis; (C) Transwell migration and invasion assays showing the effect of UHRF1-knockout SKOV3 cells on migration and invasion abilities; (D) EDU cell proliferation assay showing the effect of UHRF1-knockdown and UHRF1-overexpressed SKOV3 cells on proliferation; (E) Colony formation assay showing the effect of UHRF1-overexpressed SKOV3 cells on colony-forming ability; (F, G) Wound healing assay showing the effect of UHRF1-knockdown A2780 cells and UHRF1-overexpressed SKOV3 cells on migration; (H) WB analysis of tumor tissues from xenograft mice. *p &lt; 0.05; **p &lt; 0.01; ***p &lt; 0.001; ****p &lt; 0.0001.</w:t>
      </w:r>
    </w:p>
    <w:p w14:paraId="238E6027">
      <w:r>
        <w:rPr>
          <w14:ligatures w14:val="none"/>
        </w:rPr>
        <w:drawing>
          <wp:inline distT="0" distB="0" distL="0" distR="0">
            <wp:extent cx="5274310" cy="7901940"/>
            <wp:effectExtent l="0" t="0" r="0" b="0"/>
            <wp:docPr id="5568254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25498" name="图片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7901940"/>
                    </a:xfrm>
                    <a:prstGeom prst="rect">
                      <a:avLst/>
                    </a:prstGeom>
                  </pic:spPr>
                </pic:pic>
              </a:graphicData>
            </a:graphic>
          </wp:inline>
        </w:drawing>
      </w:r>
    </w:p>
    <w:p w14:paraId="6407628F">
      <w:pPr>
        <w:spacing w:line="360" w:lineRule="auto"/>
        <w:rPr>
          <w:rFonts w:ascii="Times New Roman" w:hAnsi="Times New Roman" w:cs="Times New Roman"/>
          <w:sz w:val="24"/>
        </w:rPr>
      </w:pPr>
      <w:r>
        <w:rPr>
          <w:rFonts w:ascii="Times New Roman" w:hAnsi="Times New Roman" w:cs="Times New Roman"/>
          <w:b/>
          <w:bCs/>
          <w:sz w:val="24"/>
        </w:rPr>
        <w:t>Fig. S3: UHRF1 does not affect the expression of PHD and pVHL.</w:t>
      </w:r>
      <w:r>
        <w:rPr>
          <w:rFonts w:ascii="Times New Roman" w:hAnsi="Times New Roman" w:cs="Times New Roman"/>
          <w:sz w:val="24"/>
        </w:rPr>
        <w:t xml:space="preserve"> (A) Cells were treated with 20 µM MG132 for 12 h, and collected for grayscale analysis; (B) Cells were treated with 20 µM MG132 for 12 h, and collected for grayscale analysis;  (C, D) UHRF1-overexpressed SKOV3 or UHRF1-knockout SKOV3 cells were treated with CoCl₂ for 24 h, and cells were collected for WB analysis; (E) Mass spectrometry assay identified proteins potentially interacting with UHRF1. Analysis results identified the interaction between UHRF1 and HIF-1α in SKOV3 cells</w:t>
      </w:r>
      <w:r>
        <w:rPr>
          <w:rFonts w:ascii="Times New Roman" w:hAnsi="Times New Roman" w:cs="Times New Roman"/>
          <w:sz w:val="24"/>
          <w:highlight w:val="yellow"/>
        </w:rPr>
        <w:t>.</w:t>
      </w:r>
    </w:p>
    <w:p w14:paraId="2124ACAA">
      <w:r>
        <w:rPr>
          <w14:ligatures w14:val="none"/>
        </w:rPr>
        <w:drawing>
          <wp:inline distT="0" distB="0" distL="0" distR="0">
            <wp:extent cx="5274310" cy="5080000"/>
            <wp:effectExtent l="0" t="0" r="0" b="0"/>
            <wp:docPr id="5846951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95166" name="图片 4"/>
                    <pic:cNvPicPr>
                      <a:picLocks noChangeAspect="1"/>
                    </pic:cNvPicPr>
                  </pic:nvPicPr>
                  <pic:blipFill>
                    <a:blip r:embed="rId7" cstate="print">
                      <a:extLst>
                        <a:ext uri="{28A0092B-C50C-407E-A947-70E740481C1C}">
                          <a14:useLocalDpi xmlns:a14="http://schemas.microsoft.com/office/drawing/2010/main" val="0"/>
                        </a:ext>
                      </a:extLst>
                    </a:blip>
                    <a:srcRect b="14062"/>
                    <a:stretch>
                      <a:fillRect/>
                    </a:stretch>
                  </pic:blipFill>
                  <pic:spPr>
                    <a:xfrm>
                      <a:off x="0" y="0"/>
                      <a:ext cx="5274310" cy="5080000"/>
                    </a:xfrm>
                    <a:prstGeom prst="rect">
                      <a:avLst/>
                    </a:prstGeom>
                    <a:ln>
                      <a:noFill/>
                    </a:ln>
                  </pic:spPr>
                </pic:pic>
              </a:graphicData>
            </a:graphic>
          </wp:inline>
        </w:drawing>
      </w:r>
    </w:p>
    <w:p w14:paraId="084316DA">
      <w:pPr>
        <w:spacing w:line="360" w:lineRule="auto"/>
      </w:pPr>
      <w:r>
        <w:rPr>
          <w:rFonts w:ascii="Times New Roman" w:hAnsi="Times New Roman" w:cs="Times New Roman"/>
          <w:b/>
          <w:bCs/>
          <w:sz w:val="24"/>
        </w:rPr>
        <w:t xml:space="preserve">Fig. S4: Diverse cell types in OC and nonmalignant ovarian tissues delineated by single-cell transcriptomic analysis.  </w:t>
      </w:r>
      <w:r>
        <w:rPr>
          <w:rFonts w:ascii="Times New Roman" w:hAnsi="Times New Roman" w:cs="Times New Roman"/>
          <w:sz w:val="24"/>
        </w:rPr>
        <w:t>(A)</w:t>
      </w:r>
      <w:r>
        <w:rPr>
          <w:rFonts w:hint="eastAsia" w:ascii="Times New Roman" w:hAnsi="Times New Roman" w:cs="Times New Roman"/>
          <w:sz w:val="24"/>
        </w:rPr>
        <w:t xml:space="preserve"> </w:t>
      </w:r>
      <w:r>
        <w:rPr>
          <w:rFonts w:ascii="Times New Roman" w:hAnsi="Times New Roman" w:cs="Times New Roman"/>
          <w:sz w:val="24"/>
        </w:rPr>
        <w:t xml:space="preserve">The UMAP plot demonstrates the main cell types in OC and control ovarian tissues; (B) The UMAP plot demarcated by colors showing the two groups of OC tumors and nonmalignant ovarian tissues; (C) Dot plots showing the expression levels of specific marker genes in each cell type. The size of dots indicates the proportion of cells expressing the particular marker gene. The spectrum of color represents the mean expression levels of the marker genes; (D) </w:t>
      </w:r>
      <w:r>
        <w:rPr>
          <w:rFonts w:ascii="Times New Roman" w:hAnsi="Times New Roman" w:cs="Times New Roman"/>
          <w:sz w:val="24"/>
          <w:szCs w:val="32"/>
        </w:rPr>
        <w:t xml:space="preserve">The proportion of each cell type relative to the total cell count in OC tumor and normal tissues; (E) The expression of SLC21A and VEGFA in each patient; (F) </w:t>
      </w:r>
      <w:r>
        <w:rPr>
          <w:rFonts w:hint="eastAsia" w:ascii="Times New Roman" w:hAnsi="Times New Roman" w:cs="Times New Roman"/>
          <w:sz w:val="24"/>
          <w:szCs w:val="32"/>
        </w:rPr>
        <w:t>C</w:t>
      </w:r>
      <w:r>
        <w:rPr>
          <w:rFonts w:ascii="Times New Roman" w:hAnsi="Times New Roman" w:cs="Times New Roman"/>
          <w:sz w:val="24"/>
          <w:szCs w:val="32"/>
        </w:rPr>
        <w:t>linical information of each patient.</w:t>
      </w:r>
    </w:p>
    <w:p w14:paraId="7FC74A91">
      <w:r>
        <w:rPr>
          <w14:ligatures w14:val="none"/>
        </w:rPr>
        <w:drawing>
          <wp:inline distT="0" distB="0" distL="0" distR="0">
            <wp:extent cx="5274310" cy="3909060"/>
            <wp:effectExtent l="0" t="0" r="0" b="2540"/>
            <wp:docPr id="146732095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20951" name="图片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909060"/>
                    </a:xfrm>
                    <a:prstGeom prst="rect">
                      <a:avLst/>
                    </a:prstGeom>
                  </pic:spPr>
                </pic:pic>
              </a:graphicData>
            </a:graphic>
          </wp:inline>
        </w:drawing>
      </w:r>
    </w:p>
    <w:p w14:paraId="2A96B30D">
      <w:pPr>
        <w:spacing w:line="360" w:lineRule="auto"/>
        <w:rPr>
          <w:rFonts w:ascii="Times New Roman" w:hAnsi="Times New Roman" w:cs="Times New Roman"/>
          <w:sz w:val="24"/>
        </w:rPr>
      </w:pPr>
      <w:r>
        <w:rPr>
          <w:rFonts w:ascii="Times New Roman" w:hAnsi="Times New Roman" w:cs="Times New Roman"/>
          <w:b/>
          <w:bCs/>
          <w:sz w:val="24"/>
        </w:rPr>
        <w:t xml:space="preserve">Fig. S5: Construction of a bistable transgenic cell line. </w:t>
      </w:r>
      <w:r>
        <w:rPr>
          <w:rFonts w:ascii="Times New Roman" w:hAnsi="Times New Roman" w:cs="Times New Roman"/>
          <w:sz w:val="24"/>
        </w:rPr>
        <w:t>(A-B) Generation of stable transfected cell lines, and WB analysis and grayscale analysis of the expression levels of relevant proteins;</w:t>
      </w:r>
      <w:r>
        <w:rPr>
          <w:rFonts w:hint="eastAsia" w:ascii="Times New Roman" w:hAnsi="Times New Roman" w:cs="Times New Roman"/>
          <w:sz w:val="24"/>
        </w:rPr>
        <w:t xml:space="preserve"> </w:t>
      </w:r>
      <w:r>
        <w:rPr>
          <w:rFonts w:ascii="Times New Roman" w:hAnsi="Times New Roman" w:cs="Times New Roman"/>
          <w:sz w:val="24"/>
        </w:rPr>
        <w:t>(C-D</w:t>
      </w:r>
      <w:r>
        <w:rPr>
          <w:rFonts w:hint="eastAsia" w:ascii="Times New Roman" w:hAnsi="Times New Roman" w:cs="Times New Roman"/>
          <w:sz w:val="24"/>
        </w:rPr>
        <w:t>)</w:t>
      </w:r>
      <w:r>
        <w:rPr>
          <w:rFonts w:ascii="Times New Roman" w:hAnsi="Times New Roman" w:cs="Times New Roman"/>
          <w:sz w:val="24"/>
        </w:rPr>
        <w:t xml:space="preserve"> Plasma glucose levels were measured from tumor-bearing mice and analyzed statistically.</w:t>
      </w:r>
    </w:p>
    <w:p w14:paraId="1D6D8C0B">
      <w:r>
        <w:rPr>
          <w14:ligatures w14:val="none"/>
        </w:rPr>
        <w:drawing>
          <wp:inline distT="0" distB="0" distL="0" distR="0">
            <wp:extent cx="5274310" cy="7217410"/>
            <wp:effectExtent l="0" t="0" r="0" b="0"/>
            <wp:docPr id="45902456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24569"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217410"/>
                    </a:xfrm>
                    <a:prstGeom prst="rect">
                      <a:avLst/>
                    </a:prstGeom>
                  </pic:spPr>
                </pic:pic>
              </a:graphicData>
            </a:graphic>
          </wp:inline>
        </w:drawing>
      </w:r>
    </w:p>
    <w:p w14:paraId="1B13D6E9">
      <w:pPr>
        <w:spacing w:line="360" w:lineRule="auto"/>
        <w:rPr>
          <w:rFonts w:ascii="Times New Roman" w:hAnsi="Times New Roman" w:cs="Times New Roman"/>
          <w:sz w:val="24"/>
        </w:rPr>
      </w:pPr>
      <w:r>
        <w:rPr>
          <w:rFonts w:ascii="Times New Roman" w:hAnsi="Times New Roman" w:cs="Times New Roman"/>
          <w:b/>
          <w:bCs/>
          <w:sz w:val="24"/>
        </w:rPr>
        <w:t xml:space="preserve">Fig. S6: UHRF1 is involved in the regulation of tumor angiogenesis. </w:t>
      </w:r>
      <w:r>
        <w:rPr>
          <w:rFonts w:ascii="Times New Roman" w:hAnsi="Times New Roman" w:cs="Times New Roman"/>
          <w:sz w:val="24"/>
        </w:rPr>
        <w:t xml:space="preserve">(A, B) </w:t>
      </w:r>
      <w:r>
        <w:rPr>
          <w:rFonts w:ascii="Times New Roman" w:hAnsi="Times New Roman" w:cs="Times New Roman"/>
          <w:sz w:val="24"/>
          <w:szCs w:val="32"/>
        </w:rPr>
        <w:t>Analysis of cell-cell communication between tumor and normal tissues;</w:t>
      </w:r>
      <w:r>
        <w:rPr>
          <w:rFonts w:hint="eastAsia" w:ascii="Times New Roman" w:hAnsi="Times New Roman" w:cs="Times New Roman"/>
          <w:sz w:val="24"/>
          <w:szCs w:val="32"/>
        </w:rPr>
        <w:t xml:space="preserve"> </w:t>
      </w:r>
      <w:r>
        <w:rPr>
          <w:rFonts w:ascii="Times New Roman" w:hAnsi="Times New Roman" w:cs="Times New Roman"/>
          <w:sz w:val="24"/>
        </w:rPr>
        <w:t>(C) Heatmap from transcriptomic analysis shows that knockdown of UHRF1 leads to a decrease in the expression of some angiogenesis-related genes; (D-E) CD31 and PAS co-staining of tumor tissues from OC patients indicates the presence of a large number of blood vessels and VM within the tumors; (F) HE staining of mouse tumor tissues.</w:t>
      </w:r>
    </w:p>
    <w:p w14:paraId="2B03A2B9">
      <w:pPr>
        <w:spacing w:line="360" w:lineRule="auto"/>
        <w:rPr>
          <w:rFonts w:ascii="Times New Roman" w:hAnsi="Times New Roman" w:cs="Times New Roman"/>
          <w:sz w:val="24"/>
        </w:rPr>
      </w:pPr>
      <w:r>
        <w:rPr>
          <w:rFonts w:ascii="Times New Roman" w:hAnsi="Times New Roman" w:cs="Times New Roman"/>
          <w:sz w:val="24"/>
          <w14:ligatures w14:val="none"/>
        </w:rPr>
        <w:drawing>
          <wp:inline distT="0" distB="0" distL="0" distR="0">
            <wp:extent cx="5274310" cy="2008505"/>
            <wp:effectExtent l="0" t="0" r="0" b="0"/>
            <wp:docPr id="32008650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86506"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008505"/>
                    </a:xfrm>
                    <a:prstGeom prst="rect">
                      <a:avLst/>
                    </a:prstGeom>
                  </pic:spPr>
                </pic:pic>
              </a:graphicData>
            </a:graphic>
          </wp:inline>
        </w:drawing>
      </w:r>
    </w:p>
    <w:p w14:paraId="45785BA8">
      <w:pPr>
        <w:spacing w:line="360" w:lineRule="auto"/>
        <w:rPr>
          <w:rFonts w:ascii="Times New Roman" w:hAnsi="Times New Roman" w:cs="Times New Roman"/>
          <w:sz w:val="24"/>
        </w:rPr>
      </w:pPr>
      <w:r>
        <w:rPr>
          <w:rFonts w:ascii="Times New Roman" w:hAnsi="Times New Roman" w:cs="Times New Roman"/>
          <w:b/>
          <w:bCs/>
          <w:sz w:val="24"/>
        </w:rPr>
        <w:t xml:space="preserve">Fig. S7:Knockdown of HIF-1α partially attenuates the promotion of malignant phenotypes in OC by UHRF1.  </w:t>
      </w:r>
      <w:r>
        <w:rPr>
          <w:rFonts w:ascii="Times New Roman" w:hAnsi="Times New Roman" w:cs="Times New Roman"/>
          <w:sz w:val="24"/>
        </w:rPr>
        <w:t xml:space="preserve">(A, B) </w:t>
      </w:r>
      <w:r>
        <w:rPr>
          <w:rFonts w:ascii="Times New Roman" w:hAnsi="Times New Roman"/>
          <w:szCs w:val="21"/>
        </w:rPr>
        <w:t>EDU cell proliferation assay to evaluate the proliferation capacity of double stable transfected cells.</w:t>
      </w:r>
    </w:p>
    <w:p w14:paraId="384BD92C">
      <w:pPr>
        <w:pStyle w:val="11"/>
        <w:spacing w:before="312"/>
        <w:jc w:val="both"/>
        <w:rPr>
          <w:rFonts w:ascii="Times New Roman Regular" w:hAnsi="Times New Roman Regular" w:cs="Times New Roman Regular"/>
          <w:sz w:val="24"/>
        </w:rPr>
      </w:pPr>
      <w:r>
        <w:rPr>
          <w:rFonts w:ascii="Times New Roman Bold" w:hAnsi="Times New Roman Bold" w:cs="Times New Roman Bold"/>
          <w:b/>
          <w:bCs/>
          <w:sz w:val="24"/>
        </w:rPr>
        <w:t>Supplementary Table1</w:t>
      </w:r>
      <w:r>
        <w:rPr>
          <w:rFonts w:ascii="Times New Roman Regular" w:hAnsi="Times New Roman Regular" w:cs="Times New Roman Regular"/>
          <w:sz w:val="24"/>
        </w:rPr>
        <w:t>：Association of UHRF1 expression with clinicopathological features in OC patients</w:t>
      </w:r>
    </w:p>
    <w:tbl>
      <w:tblPr>
        <w:tblStyle w:val="14"/>
        <w:tblW w:w="8423" w:type="dxa"/>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442"/>
        <w:gridCol w:w="692"/>
        <w:gridCol w:w="2092"/>
        <w:gridCol w:w="1943"/>
        <w:gridCol w:w="1177"/>
        <w:gridCol w:w="1077"/>
      </w:tblGrid>
      <w:tr w14:paraId="6D33D8A6">
        <w:trPr>
          <w:trHeight w:val="341" w:hRule="atLeast"/>
          <w:jc w:val="center"/>
        </w:trPr>
        <w:tc>
          <w:tcPr>
            <w:tcW w:w="1442" w:type="dxa"/>
            <w:vMerge w:val="restart"/>
            <w:tcBorders>
              <w:tl2br w:val="nil"/>
              <w:tr2bl w:val="nil"/>
            </w:tcBorders>
            <w:vAlign w:val="center"/>
          </w:tcPr>
          <w:p w14:paraId="50708826">
            <w:pPr>
              <w:pStyle w:val="13"/>
              <w:jc w:val="center"/>
              <w:rPr>
                <w:rFonts w:ascii="Times New Roman Regular" w:hAnsi="Times New Roman Regular" w:cs="Times New Roman Regular"/>
                <w:sz w:val="21"/>
                <w:szCs w:val="21"/>
              </w:rPr>
            </w:pPr>
            <w:r>
              <w:rPr>
                <w:rFonts w:ascii="Times New Roman Regular" w:hAnsi="Times New Roman Regular" w:eastAsia="Arial" w:cs="Times New Roman Regular"/>
                <w:sz w:val="21"/>
                <w:szCs w:val="21"/>
              </w:rPr>
              <w:t>Characteristics</w:t>
            </w:r>
          </w:p>
        </w:tc>
        <w:tc>
          <w:tcPr>
            <w:tcW w:w="692" w:type="dxa"/>
            <w:tcBorders>
              <w:top w:val="single" w:color="000000" w:sz="12" w:space="0"/>
              <w:bottom w:val="nil"/>
              <w:tl2br w:val="nil"/>
              <w:tr2bl w:val="nil"/>
            </w:tcBorders>
            <w:vAlign w:val="center"/>
          </w:tcPr>
          <w:p w14:paraId="0B90DA7E">
            <w:pPr>
              <w:rPr>
                <w:rFonts w:ascii="Times New Roman Regular" w:hAnsi="Times New Roman Regular" w:cs="Times New Roman Regular"/>
                <w:szCs w:val="21"/>
              </w:rPr>
            </w:pPr>
          </w:p>
        </w:tc>
        <w:tc>
          <w:tcPr>
            <w:tcW w:w="4035" w:type="dxa"/>
            <w:gridSpan w:val="2"/>
            <w:tcBorders>
              <w:top w:val="single" w:color="000000" w:sz="12" w:space="0"/>
              <w:bottom w:val="nil"/>
              <w:tl2br w:val="nil"/>
              <w:tr2bl w:val="nil"/>
            </w:tcBorders>
            <w:vAlign w:val="center"/>
          </w:tcPr>
          <w:p w14:paraId="48257E24">
            <w:pPr>
              <w:pStyle w:val="13"/>
              <w:adjustRightInd/>
              <w:snapToGrid/>
              <w:ind w:firstLine="384"/>
              <w:jc w:val="center"/>
              <w:rPr>
                <w:rFonts w:ascii="Times New Roman Regular" w:hAnsi="Times New Roman Regular" w:cs="Times New Roman Regular"/>
                <w:spacing w:val="-9"/>
                <w:sz w:val="21"/>
                <w:szCs w:val="21"/>
                <w:lang w:eastAsia="zh-CN"/>
              </w:rPr>
            </w:pPr>
            <w:r>
              <w:rPr>
                <w:rFonts w:ascii="Times New Roman Regular" w:hAnsi="Times New Roman Regular" w:cs="Times New Roman Regular"/>
                <w:spacing w:val="-9"/>
                <w:sz w:val="21"/>
                <w:szCs w:val="21"/>
                <w:lang w:eastAsia="zh-CN"/>
              </w:rPr>
              <w:t>UHRF1 expression</w:t>
            </w:r>
          </w:p>
        </w:tc>
        <w:tc>
          <w:tcPr>
            <w:tcW w:w="1177" w:type="dxa"/>
            <w:vMerge w:val="restart"/>
            <w:tcBorders>
              <w:top w:val="single" w:color="000000" w:sz="12" w:space="0"/>
              <w:tl2br w:val="nil"/>
              <w:tr2bl w:val="nil"/>
            </w:tcBorders>
          </w:tcPr>
          <w:p w14:paraId="1C24F915">
            <w:pPr>
              <w:pStyle w:val="13"/>
              <w:adjustRightInd/>
              <w:snapToGrid/>
              <w:rPr>
                <w:rFonts w:ascii="Times New Roman Regular" w:hAnsi="Times New Roman Regular" w:cs="Times New Roman Regular"/>
                <w:spacing w:val="-3"/>
                <w:sz w:val="21"/>
                <w:szCs w:val="21"/>
                <w:lang w:eastAsia="zh-CN"/>
              </w:rPr>
            </w:pPr>
          </w:p>
          <w:p w14:paraId="7BFAC09F">
            <w:pPr>
              <w:pStyle w:val="13"/>
              <w:adjustRightInd/>
              <w:snapToGrid/>
              <w:rPr>
                <w:rFonts w:ascii="Times New Roman Regular" w:hAnsi="Times New Roman Regular" w:cs="Times New Roman Regular"/>
                <w:spacing w:val="-3"/>
                <w:sz w:val="21"/>
                <w:szCs w:val="21"/>
                <w:lang w:eastAsia="zh-CN"/>
              </w:rPr>
            </w:pPr>
          </w:p>
          <w:p w14:paraId="264DCA19">
            <w:pPr>
              <w:pStyle w:val="13"/>
              <w:adjustRightInd/>
              <w:snapToGrid/>
              <w:jc w:val="center"/>
              <w:rPr>
                <w:rFonts w:ascii="Times New Roman Regular" w:hAnsi="Times New Roman Regular" w:cs="Times New Roman Regular"/>
                <w:spacing w:val="-3"/>
                <w:sz w:val="21"/>
                <w:szCs w:val="21"/>
                <w:lang w:eastAsia="zh-CN"/>
              </w:rPr>
            </w:pPr>
            <w:r>
              <w:rPr>
                <w:rFonts w:ascii="Times New Roman Regular" w:hAnsi="Times New Roman Regular" w:cs="Times New Roman Regular"/>
                <w:spacing w:val="-3"/>
                <w:sz w:val="21"/>
                <w:szCs w:val="21"/>
                <w:lang w:eastAsia="zh-CN"/>
              </w:rPr>
              <w:t>χ²</w:t>
            </w:r>
          </w:p>
        </w:tc>
        <w:tc>
          <w:tcPr>
            <w:tcW w:w="1077" w:type="dxa"/>
            <w:vMerge w:val="restart"/>
            <w:tcBorders>
              <w:top w:val="single" w:color="000000" w:sz="12" w:space="0"/>
              <w:tl2br w:val="nil"/>
              <w:tr2bl w:val="nil"/>
            </w:tcBorders>
            <w:vAlign w:val="center"/>
          </w:tcPr>
          <w:p w14:paraId="2E421D58">
            <w:pPr>
              <w:pStyle w:val="13"/>
              <w:jc w:val="center"/>
              <w:rPr>
                <w:rFonts w:ascii="Times New Roman Regular" w:hAnsi="Times New Roman Regular" w:cs="Times New Roman Regular"/>
                <w:spacing w:val="-3"/>
                <w:sz w:val="21"/>
                <w:szCs w:val="21"/>
                <w:lang w:eastAsia="zh-CN"/>
              </w:rPr>
            </w:pPr>
            <w:r>
              <w:rPr>
                <w:rFonts w:ascii="Times New Roman Regular" w:hAnsi="Times New Roman Regular" w:cs="Times New Roman Regular"/>
                <w:spacing w:val="-3"/>
                <w:sz w:val="21"/>
                <w:szCs w:val="21"/>
              </w:rPr>
              <w:t>P-</w:t>
            </w:r>
            <w:r>
              <w:rPr>
                <w:rFonts w:ascii="Times New Roman Regular" w:hAnsi="Times New Roman Regular" w:eastAsia="Arial" w:cs="Times New Roman Regular"/>
                <w:sz w:val="21"/>
                <w:szCs w:val="21"/>
              </w:rPr>
              <w:t>value</w:t>
            </w:r>
          </w:p>
        </w:tc>
      </w:tr>
      <w:tr w14:paraId="5CBBABD7">
        <w:trPr>
          <w:trHeight w:val="933" w:hRule="atLeast"/>
          <w:jc w:val="center"/>
        </w:trPr>
        <w:tc>
          <w:tcPr>
            <w:tcW w:w="1442" w:type="dxa"/>
            <w:vMerge w:val="continue"/>
            <w:tcBorders>
              <w:bottom w:val="single" w:color="auto" w:sz="6" w:space="0"/>
              <w:tl2br w:val="nil"/>
              <w:tr2bl w:val="nil"/>
            </w:tcBorders>
            <w:vAlign w:val="center"/>
          </w:tcPr>
          <w:p w14:paraId="5D9EB1C9">
            <w:pPr>
              <w:pStyle w:val="13"/>
              <w:adjustRightInd/>
              <w:snapToGrid/>
              <w:ind w:firstLine="420"/>
              <w:jc w:val="center"/>
              <w:rPr>
                <w:rFonts w:ascii="Times New Roman Regular" w:hAnsi="Times New Roman Regular" w:cs="Times New Roman Regular"/>
                <w:sz w:val="21"/>
                <w:szCs w:val="21"/>
                <w:lang w:eastAsia="zh-CN"/>
              </w:rPr>
            </w:pPr>
          </w:p>
        </w:tc>
        <w:tc>
          <w:tcPr>
            <w:tcW w:w="692" w:type="dxa"/>
            <w:tcBorders>
              <w:top w:val="nil"/>
              <w:bottom w:val="single" w:color="auto" w:sz="6" w:space="0"/>
              <w:tl2br w:val="nil"/>
              <w:tr2bl w:val="nil"/>
            </w:tcBorders>
            <w:vAlign w:val="center"/>
          </w:tcPr>
          <w:p w14:paraId="07DB91E2">
            <w:pPr>
              <w:pStyle w:val="13"/>
              <w:adjustRightInd/>
              <w:snapToGrid/>
              <w:jc w:val="center"/>
              <w:rPr>
                <w:rFonts w:ascii="Times New Roman Regular" w:hAnsi="Times New Roman Regular" w:cs="Times New Roman Regular"/>
                <w:sz w:val="21"/>
                <w:szCs w:val="21"/>
                <w:lang w:eastAsia="zh-CN"/>
              </w:rPr>
            </w:pPr>
            <w:r>
              <w:rPr>
                <w:rFonts w:ascii="Times New Roman Regular" w:hAnsi="Times New Roman Regular" w:cs="Times New Roman Regular"/>
                <w:sz w:val="21"/>
                <w:szCs w:val="21"/>
                <w:lang w:eastAsia="zh-CN"/>
              </w:rPr>
              <w:t xml:space="preserve"> （N）</w:t>
            </w:r>
          </w:p>
        </w:tc>
        <w:tc>
          <w:tcPr>
            <w:tcW w:w="2092" w:type="dxa"/>
            <w:tcBorders>
              <w:top w:val="nil"/>
              <w:bottom w:val="single" w:color="auto" w:sz="6" w:space="0"/>
              <w:tl2br w:val="nil"/>
              <w:tr2bl w:val="nil"/>
            </w:tcBorders>
            <w:vAlign w:val="center"/>
          </w:tcPr>
          <w:p w14:paraId="7F8385CE">
            <w:pPr>
              <w:pStyle w:val="13"/>
              <w:adjustRightInd/>
              <w:snapToGrid/>
              <w:jc w:val="center"/>
              <w:rPr>
                <w:rFonts w:ascii="Times New Roman Regular" w:hAnsi="Times New Roman Regular" w:cs="Times New Roman Regular"/>
                <w:sz w:val="21"/>
                <w:szCs w:val="21"/>
                <w:lang w:eastAsia="zh-CN"/>
              </w:rPr>
            </w:pPr>
            <w:r>
              <w:rPr>
                <w:rFonts w:ascii="Times New Roman Regular" w:hAnsi="Times New Roman Regular" w:cs="Times New Roman Regular"/>
                <w:sz w:val="21"/>
                <w:szCs w:val="21"/>
                <w:lang w:eastAsia="zh-CN"/>
              </w:rPr>
              <w:t>Low（-、+）</w:t>
            </w:r>
          </w:p>
          <w:p w14:paraId="1D0044A1">
            <w:pPr>
              <w:pStyle w:val="13"/>
              <w:adjustRightInd/>
              <w:snapToGrid/>
              <w:jc w:val="center"/>
              <w:rPr>
                <w:rFonts w:ascii="Times New Roman Regular" w:hAnsi="Times New Roman Regular" w:cs="Times New Roman Regular"/>
                <w:sz w:val="21"/>
                <w:szCs w:val="21"/>
              </w:rPr>
            </w:pPr>
            <w:r>
              <w:rPr>
                <w:rFonts w:ascii="Times New Roman Regular" w:hAnsi="Times New Roman Regular" w:cs="Times New Roman Regular"/>
                <w:sz w:val="21"/>
                <w:szCs w:val="21"/>
                <w:lang w:eastAsia="zh-CN"/>
              </w:rPr>
              <w:t>（N=53）</w:t>
            </w:r>
          </w:p>
        </w:tc>
        <w:tc>
          <w:tcPr>
            <w:tcW w:w="1943" w:type="dxa"/>
            <w:tcBorders>
              <w:top w:val="nil"/>
              <w:bottom w:val="single" w:color="auto" w:sz="6" w:space="0"/>
              <w:tl2br w:val="nil"/>
              <w:tr2bl w:val="nil"/>
            </w:tcBorders>
            <w:vAlign w:val="center"/>
          </w:tcPr>
          <w:p w14:paraId="291CA3D5">
            <w:pPr>
              <w:pStyle w:val="13"/>
              <w:adjustRightInd/>
              <w:snapToGrid/>
              <w:jc w:val="center"/>
              <w:rPr>
                <w:rFonts w:ascii="Times New Roman Regular" w:hAnsi="Times New Roman Regular" w:cs="Times New Roman Regular"/>
                <w:sz w:val="21"/>
                <w:szCs w:val="21"/>
                <w:lang w:eastAsia="zh-CN"/>
              </w:rPr>
            </w:pPr>
            <w:r>
              <w:rPr>
                <w:rFonts w:ascii="Times New Roman Regular" w:hAnsi="Times New Roman Regular" w:cs="Times New Roman Regular"/>
                <w:sz w:val="21"/>
                <w:szCs w:val="21"/>
                <w:lang w:eastAsia="zh-CN"/>
              </w:rPr>
              <w:t>High（++、+++）</w:t>
            </w:r>
          </w:p>
          <w:p w14:paraId="38D3D567">
            <w:pPr>
              <w:pStyle w:val="13"/>
              <w:adjustRightInd/>
              <w:snapToGrid/>
              <w:ind w:firstLine="420"/>
              <w:rPr>
                <w:rFonts w:ascii="Times New Roman Regular" w:hAnsi="Times New Roman Regular" w:cs="Times New Roman Regular"/>
                <w:sz w:val="21"/>
                <w:szCs w:val="21"/>
              </w:rPr>
            </w:pPr>
            <w:r>
              <w:rPr>
                <w:rFonts w:ascii="Times New Roman Regular" w:hAnsi="Times New Roman Regular" w:cs="Times New Roman Regular"/>
                <w:sz w:val="21"/>
                <w:szCs w:val="21"/>
                <w:lang w:eastAsia="zh-CN"/>
              </w:rPr>
              <w:t>（N=47）</w:t>
            </w:r>
          </w:p>
        </w:tc>
        <w:tc>
          <w:tcPr>
            <w:tcW w:w="1177" w:type="dxa"/>
            <w:vMerge w:val="continue"/>
            <w:tcBorders>
              <w:bottom w:val="single" w:color="auto" w:sz="6" w:space="0"/>
              <w:tl2br w:val="nil"/>
              <w:tr2bl w:val="nil"/>
            </w:tcBorders>
          </w:tcPr>
          <w:p w14:paraId="4CAF9F9B">
            <w:pPr>
              <w:pStyle w:val="13"/>
              <w:adjustRightInd/>
              <w:snapToGrid/>
              <w:jc w:val="center"/>
              <w:rPr>
                <w:rFonts w:ascii="Times New Roman Regular" w:hAnsi="Times New Roman Regular" w:cs="Times New Roman Regular"/>
                <w:spacing w:val="-3"/>
                <w:sz w:val="21"/>
                <w:szCs w:val="21"/>
              </w:rPr>
            </w:pPr>
          </w:p>
        </w:tc>
        <w:tc>
          <w:tcPr>
            <w:tcW w:w="1077" w:type="dxa"/>
            <w:vMerge w:val="continue"/>
            <w:tcBorders>
              <w:bottom w:val="single" w:color="auto" w:sz="6" w:space="0"/>
              <w:tl2br w:val="nil"/>
              <w:tr2bl w:val="nil"/>
            </w:tcBorders>
            <w:vAlign w:val="center"/>
          </w:tcPr>
          <w:p w14:paraId="5A65706B">
            <w:pPr>
              <w:pStyle w:val="13"/>
              <w:adjustRightInd/>
              <w:snapToGrid/>
              <w:ind w:firstLine="420"/>
              <w:jc w:val="center"/>
              <w:rPr>
                <w:rFonts w:ascii="Times New Roman Regular" w:hAnsi="Times New Roman Regular" w:cs="Times New Roman Regular"/>
                <w:sz w:val="21"/>
                <w:szCs w:val="21"/>
              </w:rPr>
            </w:pPr>
          </w:p>
        </w:tc>
      </w:tr>
      <w:tr w14:paraId="1C7AD114">
        <w:trPr>
          <w:trHeight w:val="326" w:hRule="atLeast"/>
          <w:jc w:val="center"/>
        </w:trPr>
        <w:tc>
          <w:tcPr>
            <w:tcW w:w="1442" w:type="dxa"/>
            <w:tcBorders>
              <w:top w:val="single" w:color="auto" w:sz="6" w:space="0"/>
              <w:bottom w:val="nil"/>
            </w:tcBorders>
            <w:vAlign w:val="center"/>
          </w:tcPr>
          <w:p w14:paraId="532BD14A">
            <w:pPr>
              <w:pStyle w:val="13"/>
              <w:adjustRightInd/>
              <w:snapToGrid/>
              <w:jc w:val="center"/>
              <w:rPr>
                <w:rFonts w:ascii="Times New Roman Regular" w:hAnsi="Times New Roman Regular" w:cs="Times New Roman Regular"/>
                <w:sz w:val="21"/>
                <w:szCs w:val="21"/>
                <w:lang w:eastAsia="zh-CN"/>
              </w:rPr>
            </w:pPr>
            <w:r>
              <w:rPr>
                <w:rFonts w:ascii="Times New Roman Regular" w:hAnsi="Times New Roman Regular" w:eastAsia="Arial" w:cs="Times New Roman Regular"/>
                <w:sz w:val="21"/>
                <w:szCs w:val="21"/>
              </w:rPr>
              <w:t>Age, n (%)</w:t>
            </w:r>
          </w:p>
        </w:tc>
        <w:tc>
          <w:tcPr>
            <w:tcW w:w="692" w:type="dxa"/>
            <w:tcBorders>
              <w:top w:val="single" w:color="auto" w:sz="6" w:space="0"/>
              <w:bottom w:val="nil"/>
            </w:tcBorders>
            <w:vAlign w:val="center"/>
          </w:tcPr>
          <w:p w14:paraId="40720721">
            <w:pPr>
              <w:pStyle w:val="13"/>
              <w:adjustRightInd/>
              <w:snapToGrid/>
              <w:ind w:firstLine="420"/>
              <w:jc w:val="center"/>
              <w:rPr>
                <w:rFonts w:ascii="Times New Roman Regular" w:hAnsi="Times New Roman Regular" w:cs="Times New Roman Regular"/>
                <w:sz w:val="21"/>
                <w:szCs w:val="21"/>
                <w:lang w:eastAsia="zh-CN"/>
              </w:rPr>
            </w:pPr>
          </w:p>
        </w:tc>
        <w:tc>
          <w:tcPr>
            <w:tcW w:w="2092" w:type="dxa"/>
            <w:tcBorders>
              <w:top w:val="single" w:color="auto" w:sz="6" w:space="0"/>
              <w:bottom w:val="nil"/>
            </w:tcBorders>
            <w:vAlign w:val="center"/>
          </w:tcPr>
          <w:p w14:paraId="3DD853FA">
            <w:pPr>
              <w:pStyle w:val="13"/>
              <w:adjustRightInd/>
              <w:snapToGrid/>
              <w:ind w:firstLine="420"/>
              <w:jc w:val="center"/>
              <w:rPr>
                <w:rFonts w:ascii="Times New Roman Regular" w:hAnsi="Times New Roman Regular" w:cs="Times New Roman Regular"/>
                <w:sz w:val="21"/>
                <w:szCs w:val="21"/>
              </w:rPr>
            </w:pPr>
          </w:p>
        </w:tc>
        <w:tc>
          <w:tcPr>
            <w:tcW w:w="1943" w:type="dxa"/>
            <w:tcBorders>
              <w:top w:val="single" w:color="auto" w:sz="6" w:space="0"/>
              <w:bottom w:val="nil"/>
            </w:tcBorders>
            <w:vAlign w:val="center"/>
          </w:tcPr>
          <w:p w14:paraId="476B9532">
            <w:pPr>
              <w:pStyle w:val="13"/>
              <w:adjustRightInd/>
              <w:snapToGrid/>
              <w:ind w:firstLine="420"/>
              <w:jc w:val="center"/>
              <w:rPr>
                <w:rFonts w:ascii="Times New Roman Regular" w:hAnsi="Times New Roman Regular" w:cs="Times New Roman Regular"/>
                <w:sz w:val="21"/>
                <w:szCs w:val="21"/>
              </w:rPr>
            </w:pPr>
          </w:p>
        </w:tc>
        <w:tc>
          <w:tcPr>
            <w:tcW w:w="1177" w:type="dxa"/>
            <w:tcBorders>
              <w:top w:val="single" w:color="auto" w:sz="6" w:space="0"/>
              <w:bottom w:val="nil"/>
            </w:tcBorders>
          </w:tcPr>
          <w:p w14:paraId="09D74627">
            <w:pPr>
              <w:pStyle w:val="13"/>
              <w:adjustRightInd/>
              <w:snapToGrid/>
              <w:ind w:firstLine="408"/>
              <w:jc w:val="center"/>
              <w:rPr>
                <w:rFonts w:ascii="Times New Roman Regular" w:hAnsi="Times New Roman Regular" w:cs="Times New Roman Regular"/>
                <w:spacing w:val="-3"/>
                <w:sz w:val="21"/>
                <w:szCs w:val="21"/>
                <w:lang w:eastAsia="zh-CN"/>
              </w:rPr>
            </w:pPr>
            <w:r>
              <w:rPr>
                <w:rFonts w:ascii="Times New Roman Regular" w:hAnsi="Times New Roman Regular" w:cs="Times New Roman Regular"/>
                <w:spacing w:val="-3"/>
                <w:sz w:val="21"/>
                <w:szCs w:val="21"/>
                <w:lang w:eastAsia="zh-CN"/>
              </w:rPr>
              <w:t>0.542</w:t>
            </w:r>
          </w:p>
        </w:tc>
        <w:tc>
          <w:tcPr>
            <w:tcW w:w="1077" w:type="dxa"/>
            <w:tcBorders>
              <w:top w:val="single" w:color="auto" w:sz="6" w:space="0"/>
              <w:bottom w:val="nil"/>
            </w:tcBorders>
            <w:vAlign w:val="center"/>
          </w:tcPr>
          <w:p w14:paraId="02D35E52">
            <w:pPr>
              <w:pStyle w:val="13"/>
              <w:adjustRightInd/>
              <w:snapToGrid/>
              <w:ind w:firstLine="420"/>
              <w:rPr>
                <w:rFonts w:ascii="Times New Roman Regular" w:hAnsi="Times New Roman Regular" w:cs="Times New Roman Regular"/>
                <w:sz w:val="21"/>
                <w:szCs w:val="21"/>
                <w:lang w:eastAsia="zh-CN"/>
              </w:rPr>
            </w:pPr>
            <w:r>
              <w:rPr>
                <w:rFonts w:ascii="Times New Roman Regular" w:hAnsi="Times New Roman Regular" w:cs="Times New Roman Regular"/>
                <w:sz w:val="21"/>
                <w:szCs w:val="21"/>
                <w:lang w:eastAsia="zh-CN"/>
              </w:rPr>
              <w:t>0.462</w:t>
            </w:r>
          </w:p>
        </w:tc>
      </w:tr>
      <w:tr w14:paraId="116FBC59">
        <w:trPr>
          <w:trHeight w:val="311" w:hRule="atLeast"/>
          <w:jc w:val="center"/>
        </w:trPr>
        <w:tc>
          <w:tcPr>
            <w:tcW w:w="1442" w:type="dxa"/>
            <w:tcBorders>
              <w:top w:val="nil"/>
              <w:bottom w:val="nil"/>
            </w:tcBorders>
            <w:vAlign w:val="center"/>
          </w:tcPr>
          <w:p w14:paraId="2C609F6F">
            <w:pPr>
              <w:pStyle w:val="13"/>
              <w:adjustRightInd/>
              <w:snapToGrid/>
              <w:jc w:val="center"/>
              <w:rPr>
                <w:rFonts w:ascii="Times New Roman Regular" w:hAnsi="Times New Roman Regular" w:cs="Times New Roman Regular"/>
                <w:spacing w:val="-2"/>
                <w:sz w:val="21"/>
                <w:szCs w:val="21"/>
                <w:lang w:eastAsia="zh-CN"/>
              </w:rPr>
            </w:pPr>
            <w:r>
              <w:rPr>
                <w:rFonts w:ascii="Times New Roman Regular" w:hAnsi="Times New Roman Regular" w:cs="Times New Roman Regular"/>
                <w:spacing w:val="-2"/>
                <w:sz w:val="21"/>
                <w:szCs w:val="21"/>
                <w:lang w:eastAsia="zh-CN"/>
              </w:rPr>
              <w:t>&lt; 50</w:t>
            </w:r>
          </w:p>
        </w:tc>
        <w:tc>
          <w:tcPr>
            <w:tcW w:w="692" w:type="dxa"/>
            <w:tcBorders>
              <w:top w:val="nil"/>
              <w:bottom w:val="nil"/>
            </w:tcBorders>
            <w:vAlign w:val="center"/>
          </w:tcPr>
          <w:p w14:paraId="682882EA">
            <w:pPr>
              <w:pStyle w:val="13"/>
              <w:adjustRightInd/>
              <w:snapToGrid/>
              <w:ind w:firstLine="404"/>
              <w:jc w:val="center"/>
              <w:rPr>
                <w:rFonts w:ascii="Times New Roman Regular" w:hAnsi="Times New Roman Regular" w:cs="Times New Roman Regular"/>
                <w:spacing w:val="-4"/>
                <w:sz w:val="21"/>
                <w:szCs w:val="21"/>
                <w:lang w:eastAsia="zh-CN"/>
              </w:rPr>
            </w:pPr>
            <w:r>
              <w:rPr>
                <w:rFonts w:ascii="Times New Roman Regular" w:hAnsi="Times New Roman Regular" w:cs="Times New Roman Regular"/>
                <w:spacing w:val="-4"/>
                <w:sz w:val="21"/>
                <w:szCs w:val="21"/>
                <w:lang w:eastAsia="zh-CN"/>
              </w:rPr>
              <w:t>40</w:t>
            </w:r>
          </w:p>
        </w:tc>
        <w:tc>
          <w:tcPr>
            <w:tcW w:w="2092" w:type="dxa"/>
            <w:tcBorders>
              <w:top w:val="nil"/>
              <w:bottom w:val="nil"/>
            </w:tcBorders>
            <w:vAlign w:val="center"/>
          </w:tcPr>
          <w:p w14:paraId="31C9791B">
            <w:pPr>
              <w:pStyle w:val="13"/>
              <w:adjustRightInd/>
              <w:snapToGrid/>
              <w:ind w:firstLine="412"/>
              <w:jc w:val="center"/>
              <w:rPr>
                <w:rFonts w:ascii="Times New Roman Regular" w:hAnsi="Times New Roman Regular" w:cs="Times New Roman Regular"/>
                <w:spacing w:val="-2"/>
                <w:sz w:val="21"/>
                <w:szCs w:val="21"/>
                <w:lang w:eastAsia="zh-CN"/>
              </w:rPr>
            </w:pPr>
            <w:r>
              <w:rPr>
                <w:rFonts w:ascii="Times New Roman Regular" w:hAnsi="Times New Roman Regular" w:cs="Times New Roman Regular"/>
                <w:spacing w:val="-2"/>
                <w:sz w:val="21"/>
                <w:szCs w:val="21"/>
                <w:lang w:eastAsia="zh-CN"/>
              </w:rPr>
              <w:t>23（57.5%）</w:t>
            </w:r>
          </w:p>
        </w:tc>
        <w:tc>
          <w:tcPr>
            <w:tcW w:w="1943" w:type="dxa"/>
            <w:tcBorders>
              <w:top w:val="nil"/>
              <w:bottom w:val="nil"/>
            </w:tcBorders>
            <w:vAlign w:val="center"/>
          </w:tcPr>
          <w:p w14:paraId="1FE42F95">
            <w:pPr>
              <w:pStyle w:val="13"/>
              <w:adjustRightInd/>
              <w:snapToGrid/>
              <w:ind w:firstLine="416"/>
              <w:jc w:val="center"/>
              <w:rPr>
                <w:rFonts w:ascii="Times New Roman Regular" w:hAnsi="Times New Roman Regular" w:cs="Times New Roman Regular"/>
                <w:spacing w:val="-1"/>
                <w:sz w:val="21"/>
                <w:szCs w:val="21"/>
                <w:lang w:eastAsia="zh-CN"/>
              </w:rPr>
            </w:pPr>
            <w:r>
              <w:rPr>
                <w:rFonts w:ascii="Times New Roman Regular" w:hAnsi="Times New Roman Regular" w:cs="Times New Roman Regular"/>
                <w:spacing w:val="-1"/>
                <w:sz w:val="21"/>
                <w:szCs w:val="21"/>
                <w:lang w:eastAsia="zh-CN"/>
              </w:rPr>
              <w:t>17（42.5%）</w:t>
            </w:r>
          </w:p>
        </w:tc>
        <w:tc>
          <w:tcPr>
            <w:tcW w:w="1177" w:type="dxa"/>
            <w:tcBorders>
              <w:top w:val="nil"/>
              <w:bottom w:val="nil"/>
            </w:tcBorders>
          </w:tcPr>
          <w:p w14:paraId="5597100B">
            <w:pPr>
              <w:pStyle w:val="13"/>
              <w:adjustRightInd/>
              <w:snapToGrid/>
              <w:ind w:firstLine="408"/>
              <w:jc w:val="center"/>
              <w:rPr>
                <w:rFonts w:ascii="Times New Roman Regular" w:hAnsi="Times New Roman Regular" w:cs="Times New Roman Regular"/>
                <w:spacing w:val="-3"/>
                <w:sz w:val="21"/>
                <w:szCs w:val="21"/>
                <w:lang w:eastAsia="zh-CN"/>
              </w:rPr>
            </w:pPr>
          </w:p>
        </w:tc>
        <w:tc>
          <w:tcPr>
            <w:tcW w:w="1077" w:type="dxa"/>
            <w:tcBorders>
              <w:top w:val="nil"/>
              <w:bottom w:val="nil"/>
            </w:tcBorders>
            <w:vAlign w:val="center"/>
          </w:tcPr>
          <w:p w14:paraId="638B3364">
            <w:pPr>
              <w:pStyle w:val="13"/>
              <w:adjustRightInd/>
              <w:snapToGrid/>
              <w:ind w:firstLine="408"/>
              <w:rPr>
                <w:rFonts w:ascii="Times New Roman Regular" w:hAnsi="Times New Roman Regular" w:cs="Times New Roman Regular"/>
                <w:spacing w:val="-3"/>
                <w:sz w:val="21"/>
                <w:szCs w:val="21"/>
                <w:lang w:eastAsia="zh-CN"/>
              </w:rPr>
            </w:pPr>
          </w:p>
        </w:tc>
      </w:tr>
      <w:tr w14:paraId="737E6BF3">
        <w:trPr>
          <w:trHeight w:val="311" w:hRule="atLeast"/>
          <w:jc w:val="center"/>
        </w:trPr>
        <w:tc>
          <w:tcPr>
            <w:tcW w:w="1442" w:type="dxa"/>
            <w:tcBorders>
              <w:top w:val="nil"/>
              <w:bottom w:val="nil"/>
            </w:tcBorders>
            <w:vAlign w:val="center"/>
          </w:tcPr>
          <w:p w14:paraId="543E5491">
            <w:pPr>
              <w:pStyle w:val="13"/>
              <w:adjustRightInd/>
              <w:snapToGrid/>
              <w:jc w:val="center"/>
              <w:rPr>
                <w:rFonts w:ascii="Times New Roman Regular" w:hAnsi="Times New Roman Regular" w:cs="Times New Roman Regular"/>
                <w:spacing w:val="-2"/>
                <w:sz w:val="21"/>
                <w:szCs w:val="21"/>
              </w:rPr>
            </w:pPr>
            <w:r>
              <w:rPr>
                <w:rFonts w:ascii="Times New Roman Regular" w:hAnsi="Times New Roman Regular" w:cs="Times New Roman Regular"/>
                <w:spacing w:val="-2"/>
                <w:sz w:val="21"/>
                <w:szCs w:val="21"/>
              </w:rPr>
              <w:t>≥</w:t>
            </w:r>
            <w:r>
              <w:rPr>
                <w:rFonts w:ascii="Times New Roman Regular" w:hAnsi="Times New Roman Regular" w:cs="Times New Roman Regular"/>
                <w:spacing w:val="-2"/>
                <w:sz w:val="21"/>
                <w:szCs w:val="21"/>
                <w:lang w:eastAsia="zh-CN"/>
              </w:rPr>
              <w:t xml:space="preserve"> </w:t>
            </w:r>
            <w:r>
              <w:rPr>
                <w:rFonts w:ascii="Times New Roman Regular" w:hAnsi="Times New Roman Regular" w:cs="Times New Roman Regular"/>
                <w:spacing w:val="-2"/>
                <w:sz w:val="21"/>
                <w:szCs w:val="21"/>
              </w:rPr>
              <w:t>50</w:t>
            </w:r>
          </w:p>
        </w:tc>
        <w:tc>
          <w:tcPr>
            <w:tcW w:w="692" w:type="dxa"/>
            <w:tcBorders>
              <w:top w:val="nil"/>
              <w:bottom w:val="nil"/>
            </w:tcBorders>
            <w:vAlign w:val="center"/>
          </w:tcPr>
          <w:p w14:paraId="75370041">
            <w:pPr>
              <w:pStyle w:val="13"/>
              <w:adjustRightInd/>
              <w:snapToGrid/>
              <w:ind w:firstLine="404"/>
              <w:jc w:val="center"/>
              <w:rPr>
                <w:rFonts w:ascii="Times New Roman Regular" w:hAnsi="Times New Roman Regular" w:cs="Times New Roman Regular"/>
                <w:spacing w:val="-4"/>
                <w:sz w:val="21"/>
                <w:szCs w:val="21"/>
                <w:lang w:eastAsia="zh-CN"/>
              </w:rPr>
            </w:pPr>
            <w:r>
              <w:rPr>
                <w:rFonts w:ascii="Times New Roman Regular" w:hAnsi="Times New Roman Regular" w:cs="Times New Roman Regular"/>
                <w:spacing w:val="-4"/>
                <w:sz w:val="21"/>
                <w:szCs w:val="21"/>
                <w:lang w:eastAsia="zh-CN"/>
              </w:rPr>
              <w:t>60</w:t>
            </w:r>
          </w:p>
        </w:tc>
        <w:tc>
          <w:tcPr>
            <w:tcW w:w="2092" w:type="dxa"/>
            <w:tcBorders>
              <w:top w:val="nil"/>
              <w:bottom w:val="nil"/>
            </w:tcBorders>
            <w:vAlign w:val="center"/>
          </w:tcPr>
          <w:p w14:paraId="1B2C2FC9">
            <w:pPr>
              <w:pStyle w:val="13"/>
              <w:adjustRightInd/>
              <w:snapToGrid/>
              <w:ind w:firstLine="412"/>
              <w:jc w:val="center"/>
              <w:rPr>
                <w:rFonts w:ascii="Times New Roman Regular" w:hAnsi="Times New Roman Regular" w:cs="Times New Roman Regular"/>
                <w:spacing w:val="-2"/>
                <w:sz w:val="21"/>
                <w:szCs w:val="21"/>
                <w:lang w:eastAsia="zh-CN"/>
              </w:rPr>
            </w:pPr>
            <w:r>
              <w:rPr>
                <w:rFonts w:ascii="Times New Roman Regular" w:hAnsi="Times New Roman Regular" w:cs="Times New Roman Regular"/>
                <w:spacing w:val="-2"/>
                <w:sz w:val="21"/>
                <w:szCs w:val="21"/>
                <w:lang w:eastAsia="zh-CN"/>
              </w:rPr>
              <w:t>30（50.0%）</w:t>
            </w:r>
          </w:p>
        </w:tc>
        <w:tc>
          <w:tcPr>
            <w:tcW w:w="1943" w:type="dxa"/>
            <w:tcBorders>
              <w:top w:val="nil"/>
              <w:bottom w:val="nil"/>
            </w:tcBorders>
            <w:vAlign w:val="center"/>
          </w:tcPr>
          <w:p w14:paraId="0A6B1E46">
            <w:pPr>
              <w:pStyle w:val="13"/>
              <w:adjustRightInd/>
              <w:snapToGrid/>
              <w:ind w:firstLine="416"/>
              <w:jc w:val="center"/>
              <w:rPr>
                <w:rFonts w:ascii="Times New Roman Regular" w:hAnsi="Times New Roman Regular" w:cs="Times New Roman Regular"/>
                <w:spacing w:val="-1"/>
                <w:sz w:val="21"/>
                <w:szCs w:val="21"/>
                <w:lang w:eastAsia="zh-CN"/>
              </w:rPr>
            </w:pPr>
            <w:r>
              <w:rPr>
                <w:rFonts w:ascii="Times New Roman Regular" w:hAnsi="Times New Roman Regular" w:cs="Times New Roman Regular"/>
                <w:spacing w:val="-1"/>
                <w:sz w:val="21"/>
                <w:szCs w:val="21"/>
                <w:lang w:eastAsia="zh-CN"/>
              </w:rPr>
              <w:t>30（50.0%）</w:t>
            </w:r>
          </w:p>
        </w:tc>
        <w:tc>
          <w:tcPr>
            <w:tcW w:w="1177" w:type="dxa"/>
            <w:tcBorders>
              <w:top w:val="nil"/>
              <w:bottom w:val="nil"/>
            </w:tcBorders>
          </w:tcPr>
          <w:p w14:paraId="287741E9">
            <w:pPr>
              <w:pStyle w:val="13"/>
              <w:adjustRightInd/>
              <w:snapToGrid/>
              <w:ind w:firstLine="408"/>
              <w:jc w:val="center"/>
              <w:rPr>
                <w:rFonts w:ascii="Times New Roman Regular" w:hAnsi="Times New Roman Regular" w:cs="Times New Roman Regular"/>
                <w:spacing w:val="-3"/>
                <w:sz w:val="21"/>
                <w:szCs w:val="21"/>
                <w:lang w:eastAsia="zh-CN"/>
              </w:rPr>
            </w:pPr>
          </w:p>
        </w:tc>
        <w:tc>
          <w:tcPr>
            <w:tcW w:w="1077" w:type="dxa"/>
            <w:tcBorders>
              <w:top w:val="nil"/>
              <w:bottom w:val="nil"/>
            </w:tcBorders>
            <w:vAlign w:val="center"/>
          </w:tcPr>
          <w:p w14:paraId="4A85310C">
            <w:pPr>
              <w:pStyle w:val="13"/>
              <w:adjustRightInd/>
              <w:snapToGrid/>
              <w:ind w:firstLine="408"/>
              <w:rPr>
                <w:rFonts w:ascii="Times New Roman Regular" w:hAnsi="Times New Roman Regular" w:cs="Times New Roman Regular"/>
                <w:spacing w:val="-3"/>
                <w:sz w:val="21"/>
                <w:szCs w:val="21"/>
                <w:lang w:eastAsia="zh-CN"/>
              </w:rPr>
            </w:pPr>
          </w:p>
        </w:tc>
      </w:tr>
      <w:tr w14:paraId="0CB7D41B">
        <w:trPr>
          <w:trHeight w:val="311" w:hRule="atLeast"/>
          <w:jc w:val="center"/>
        </w:trPr>
        <w:tc>
          <w:tcPr>
            <w:tcW w:w="1442" w:type="dxa"/>
            <w:tcBorders>
              <w:top w:val="nil"/>
              <w:tl2br w:val="nil"/>
              <w:tr2bl w:val="nil"/>
            </w:tcBorders>
            <w:vAlign w:val="center"/>
          </w:tcPr>
          <w:p w14:paraId="3CECADF3">
            <w:pPr>
              <w:pStyle w:val="13"/>
              <w:adjustRightInd/>
              <w:snapToGrid/>
              <w:jc w:val="center"/>
              <w:rPr>
                <w:rFonts w:ascii="Times New Roman Regular" w:hAnsi="Times New Roman Regular" w:cs="Times New Roman Regular"/>
                <w:sz w:val="21"/>
                <w:szCs w:val="21"/>
                <w:lang w:eastAsia="zh-CN"/>
              </w:rPr>
            </w:pPr>
            <w:r>
              <w:rPr>
                <w:rFonts w:ascii="Times New Roman Regular" w:hAnsi="Times New Roman Regular" w:eastAsia="Arial" w:cs="Times New Roman Regular"/>
                <w:sz w:val="21"/>
                <w:szCs w:val="21"/>
              </w:rPr>
              <w:t>Stage, n (%)</w:t>
            </w:r>
          </w:p>
        </w:tc>
        <w:tc>
          <w:tcPr>
            <w:tcW w:w="692" w:type="dxa"/>
            <w:tcBorders>
              <w:top w:val="nil"/>
              <w:tl2br w:val="nil"/>
              <w:tr2bl w:val="nil"/>
            </w:tcBorders>
            <w:vAlign w:val="center"/>
          </w:tcPr>
          <w:p w14:paraId="6EB6D2BF">
            <w:pPr>
              <w:pStyle w:val="13"/>
              <w:adjustRightInd/>
              <w:snapToGrid/>
              <w:ind w:firstLine="420"/>
              <w:jc w:val="center"/>
              <w:rPr>
                <w:rFonts w:ascii="Times New Roman Regular" w:hAnsi="Times New Roman Regular" w:cs="Times New Roman Regular"/>
                <w:sz w:val="21"/>
                <w:szCs w:val="21"/>
              </w:rPr>
            </w:pPr>
          </w:p>
        </w:tc>
        <w:tc>
          <w:tcPr>
            <w:tcW w:w="2092" w:type="dxa"/>
            <w:tcBorders>
              <w:top w:val="nil"/>
              <w:tl2br w:val="nil"/>
              <w:tr2bl w:val="nil"/>
            </w:tcBorders>
            <w:vAlign w:val="center"/>
          </w:tcPr>
          <w:p w14:paraId="1D9EB678">
            <w:pPr>
              <w:ind w:firstLine="420"/>
              <w:jc w:val="center"/>
              <w:rPr>
                <w:rFonts w:ascii="Times New Roman Regular" w:hAnsi="Times New Roman Regular" w:cs="Times New Roman Regular"/>
                <w:szCs w:val="21"/>
              </w:rPr>
            </w:pPr>
          </w:p>
        </w:tc>
        <w:tc>
          <w:tcPr>
            <w:tcW w:w="1943" w:type="dxa"/>
            <w:tcBorders>
              <w:top w:val="nil"/>
              <w:tl2br w:val="nil"/>
              <w:tr2bl w:val="nil"/>
            </w:tcBorders>
            <w:vAlign w:val="center"/>
          </w:tcPr>
          <w:p w14:paraId="542863F7">
            <w:pPr>
              <w:ind w:firstLine="420"/>
              <w:jc w:val="center"/>
              <w:rPr>
                <w:rFonts w:ascii="Times New Roman Regular" w:hAnsi="Times New Roman Regular" w:cs="Times New Roman Regular"/>
                <w:szCs w:val="21"/>
              </w:rPr>
            </w:pPr>
          </w:p>
        </w:tc>
        <w:tc>
          <w:tcPr>
            <w:tcW w:w="1177" w:type="dxa"/>
            <w:tcBorders>
              <w:top w:val="nil"/>
              <w:tl2br w:val="nil"/>
              <w:tr2bl w:val="nil"/>
            </w:tcBorders>
          </w:tcPr>
          <w:p w14:paraId="7A66AB92">
            <w:pPr>
              <w:ind w:firstLine="420"/>
              <w:jc w:val="center"/>
              <w:rPr>
                <w:rFonts w:ascii="Times New Roman Regular" w:hAnsi="Times New Roman Regular" w:cs="Times New Roman Regular"/>
                <w:szCs w:val="21"/>
              </w:rPr>
            </w:pPr>
            <w:r>
              <w:rPr>
                <w:rFonts w:ascii="Times New Roman Regular" w:hAnsi="Times New Roman Regular" w:cs="Times New Roman Regular"/>
                <w:szCs w:val="21"/>
              </w:rPr>
              <w:t>8.989</w:t>
            </w:r>
          </w:p>
        </w:tc>
        <w:tc>
          <w:tcPr>
            <w:tcW w:w="1077" w:type="dxa"/>
            <w:tcBorders>
              <w:top w:val="nil"/>
              <w:tl2br w:val="nil"/>
              <w:tr2bl w:val="nil"/>
            </w:tcBorders>
            <w:vAlign w:val="center"/>
          </w:tcPr>
          <w:p w14:paraId="394BBFB4">
            <w:pPr>
              <w:ind w:firstLine="428"/>
              <w:rPr>
                <w:rFonts w:ascii="Times New Roman Regular" w:hAnsi="Times New Roman Regular" w:cs="Times New Roman Regular"/>
                <w:b/>
                <w:bCs/>
                <w:szCs w:val="21"/>
                <w:vertAlign w:val="superscript"/>
              </w:rPr>
            </w:pPr>
            <w:r>
              <w:rPr>
                <w:rFonts w:ascii="Times New Roman Regular" w:hAnsi="Times New Roman Regular" w:cs="Times New Roman Regular"/>
                <w:b/>
                <w:bCs/>
                <w:szCs w:val="21"/>
              </w:rPr>
              <w:t>0.029</w:t>
            </w:r>
            <w:r>
              <w:rPr>
                <w:rFonts w:ascii="Times New Roman Regular" w:hAnsi="Times New Roman Regular" w:cs="Times New Roman Regular"/>
                <w:b/>
                <w:bCs/>
                <w:szCs w:val="21"/>
                <w:vertAlign w:val="superscript"/>
              </w:rPr>
              <w:t>*</w:t>
            </w:r>
          </w:p>
        </w:tc>
      </w:tr>
      <w:tr w14:paraId="44B0BB23">
        <w:trPr>
          <w:trHeight w:val="311" w:hRule="atLeast"/>
          <w:jc w:val="center"/>
        </w:trPr>
        <w:tc>
          <w:tcPr>
            <w:tcW w:w="1442" w:type="dxa"/>
            <w:tcBorders>
              <w:tl2br w:val="nil"/>
              <w:tr2bl w:val="nil"/>
            </w:tcBorders>
            <w:vAlign w:val="center"/>
          </w:tcPr>
          <w:p w14:paraId="66803A87">
            <w:pPr>
              <w:pStyle w:val="13"/>
              <w:adjustRightInd/>
              <w:snapToGrid/>
              <w:ind w:firstLine="412"/>
              <w:jc w:val="center"/>
              <w:rPr>
                <w:rFonts w:ascii="Times New Roman Regular" w:hAnsi="Times New Roman Regular" w:cs="Times New Roman Regular"/>
                <w:sz w:val="21"/>
                <w:szCs w:val="21"/>
              </w:rPr>
            </w:pPr>
            <w:r>
              <w:rPr>
                <w:rFonts w:ascii="Times New Roman Regular" w:hAnsi="Times New Roman Regular" w:cs="Times New Roman Regular"/>
                <w:sz w:val="21"/>
                <w:szCs w:val="21"/>
              </w:rPr>
              <w:fldChar w:fldCharType="begin"/>
            </w:r>
            <w:r>
              <w:rPr>
                <w:rFonts w:ascii="Times New Roman Regular" w:hAnsi="Times New Roman Regular" w:cs="Times New Roman Regular"/>
                <w:sz w:val="21"/>
                <w:szCs w:val="21"/>
              </w:rPr>
              <w:instrText xml:space="preserve"> = 1 \* ROMAN \* MERGEFORMAT </w:instrText>
            </w:r>
            <w:r>
              <w:rPr>
                <w:rFonts w:ascii="Times New Roman Regular" w:hAnsi="Times New Roman Regular" w:cs="Times New Roman Regular"/>
                <w:sz w:val="21"/>
                <w:szCs w:val="21"/>
              </w:rPr>
              <w:fldChar w:fldCharType="separate"/>
            </w:r>
            <w:r>
              <w:rPr>
                <w:rFonts w:ascii="Times New Roman Regular" w:hAnsi="Times New Roman Regular" w:cs="Times New Roman Regular"/>
                <w:sz w:val="21"/>
                <w:szCs w:val="21"/>
              </w:rPr>
              <w:t>I</w:t>
            </w:r>
            <w:r>
              <w:rPr>
                <w:rFonts w:ascii="Times New Roman Regular" w:hAnsi="Times New Roman Regular" w:cs="Times New Roman Regular"/>
                <w:sz w:val="21"/>
                <w:szCs w:val="21"/>
              </w:rPr>
              <w:fldChar w:fldCharType="end"/>
            </w:r>
          </w:p>
        </w:tc>
        <w:tc>
          <w:tcPr>
            <w:tcW w:w="692" w:type="dxa"/>
            <w:tcBorders>
              <w:tl2br w:val="nil"/>
              <w:tr2bl w:val="nil"/>
            </w:tcBorders>
            <w:vAlign w:val="center"/>
          </w:tcPr>
          <w:p w14:paraId="468221F5">
            <w:pPr>
              <w:pStyle w:val="13"/>
              <w:adjustRightInd/>
              <w:snapToGrid/>
              <w:ind w:firstLine="412"/>
              <w:jc w:val="center"/>
              <w:rPr>
                <w:rFonts w:ascii="Times New Roman Regular" w:hAnsi="Times New Roman Regular" w:cs="Times New Roman Regular"/>
                <w:sz w:val="21"/>
                <w:szCs w:val="21"/>
              </w:rPr>
            </w:pPr>
            <w:r>
              <w:rPr>
                <w:rFonts w:ascii="Times New Roman Regular" w:hAnsi="Times New Roman Regular" w:cs="Times New Roman Regular"/>
                <w:spacing w:val="-2"/>
                <w:sz w:val="21"/>
                <w:szCs w:val="21"/>
              </w:rPr>
              <w:t>7</w:t>
            </w:r>
          </w:p>
        </w:tc>
        <w:tc>
          <w:tcPr>
            <w:tcW w:w="2092" w:type="dxa"/>
            <w:tcBorders>
              <w:tl2br w:val="nil"/>
              <w:tr2bl w:val="nil"/>
            </w:tcBorders>
            <w:vAlign w:val="center"/>
          </w:tcPr>
          <w:p w14:paraId="014FB56A">
            <w:pPr>
              <w:pStyle w:val="13"/>
              <w:adjustRightInd/>
              <w:snapToGrid/>
              <w:ind w:firstLine="416"/>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1"/>
                <w:sz w:val="21"/>
                <w:szCs w:val="21"/>
                <w:lang w:eastAsia="zh-CN"/>
              </w:rPr>
              <w:t>7（100%）</w:t>
            </w:r>
          </w:p>
        </w:tc>
        <w:tc>
          <w:tcPr>
            <w:tcW w:w="1943" w:type="dxa"/>
            <w:tcBorders>
              <w:tl2br w:val="nil"/>
              <w:tr2bl w:val="nil"/>
            </w:tcBorders>
            <w:vAlign w:val="center"/>
          </w:tcPr>
          <w:p w14:paraId="1A2D45AC">
            <w:pPr>
              <w:pStyle w:val="13"/>
              <w:adjustRightInd/>
              <w:snapToGrid/>
              <w:ind w:firstLine="416"/>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1"/>
                <w:sz w:val="21"/>
                <w:szCs w:val="21"/>
                <w:lang w:eastAsia="zh-CN"/>
              </w:rPr>
              <w:t>0（0.00%）</w:t>
            </w:r>
          </w:p>
        </w:tc>
        <w:tc>
          <w:tcPr>
            <w:tcW w:w="1177" w:type="dxa"/>
            <w:tcBorders>
              <w:tl2br w:val="nil"/>
              <w:tr2bl w:val="nil"/>
            </w:tcBorders>
          </w:tcPr>
          <w:p w14:paraId="474AF9CB">
            <w:pPr>
              <w:ind w:firstLine="420"/>
              <w:jc w:val="center"/>
              <w:rPr>
                <w:rFonts w:ascii="Times New Roman Regular" w:hAnsi="Times New Roman Regular" w:cs="Times New Roman Regular"/>
                <w:szCs w:val="21"/>
              </w:rPr>
            </w:pPr>
          </w:p>
        </w:tc>
        <w:tc>
          <w:tcPr>
            <w:tcW w:w="1077" w:type="dxa"/>
            <w:tcBorders>
              <w:tl2br w:val="nil"/>
              <w:tr2bl w:val="nil"/>
            </w:tcBorders>
            <w:vAlign w:val="center"/>
          </w:tcPr>
          <w:p w14:paraId="5759CED8">
            <w:pPr>
              <w:ind w:firstLine="420"/>
              <w:rPr>
                <w:rFonts w:ascii="Times New Roman Regular" w:hAnsi="Times New Roman Regular" w:cs="Times New Roman Regular"/>
                <w:szCs w:val="21"/>
              </w:rPr>
            </w:pPr>
          </w:p>
        </w:tc>
      </w:tr>
      <w:tr w14:paraId="774E553A">
        <w:trPr>
          <w:trHeight w:val="311" w:hRule="atLeast"/>
          <w:jc w:val="center"/>
        </w:trPr>
        <w:tc>
          <w:tcPr>
            <w:tcW w:w="1442" w:type="dxa"/>
            <w:tcBorders>
              <w:tl2br w:val="nil"/>
              <w:tr2bl w:val="nil"/>
            </w:tcBorders>
            <w:vAlign w:val="center"/>
          </w:tcPr>
          <w:p w14:paraId="0C855370">
            <w:pPr>
              <w:pStyle w:val="13"/>
              <w:adjustRightInd/>
              <w:snapToGrid/>
              <w:ind w:firstLine="412"/>
              <w:jc w:val="center"/>
              <w:rPr>
                <w:rFonts w:ascii="Times New Roman Regular" w:hAnsi="Times New Roman Regular" w:cs="Times New Roman Regular"/>
                <w:sz w:val="21"/>
                <w:szCs w:val="21"/>
              </w:rPr>
            </w:pPr>
            <w:r>
              <w:rPr>
                <w:rFonts w:ascii="Times New Roman Regular" w:hAnsi="Times New Roman Regular" w:cs="Times New Roman Regular"/>
                <w:sz w:val="21"/>
                <w:szCs w:val="21"/>
              </w:rPr>
              <w:fldChar w:fldCharType="begin"/>
            </w:r>
            <w:r>
              <w:rPr>
                <w:rFonts w:ascii="Times New Roman Regular" w:hAnsi="Times New Roman Regular" w:cs="Times New Roman Regular"/>
                <w:sz w:val="21"/>
                <w:szCs w:val="21"/>
              </w:rPr>
              <w:instrText xml:space="preserve"> = 2 \* ROMAN \* MERGEFORMAT </w:instrText>
            </w:r>
            <w:r>
              <w:rPr>
                <w:rFonts w:ascii="Times New Roman Regular" w:hAnsi="Times New Roman Regular" w:cs="Times New Roman Regular"/>
                <w:sz w:val="21"/>
                <w:szCs w:val="21"/>
              </w:rPr>
              <w:fldChar w:fldCharType="separate"/>
            </w:r>
            <w:r>
              <w:rPr>
                <w:rFonts w:ascii="Times New Roman Regular" w:hAnsi="Times New Roman Regular" w:cs="Times New Roman Regular"/>
                <w:sz w:val="21"/>
                <w:szCs w:val="21"/>
              </w:rPr>
              <w:t>II</w:t>
            </w:r>
            <w:r>
              <w:rPr>
                <w:rFonts w:ascii="Times New Roman Regular" w:hAnsi="Times New Roman Regular" w:cs="Times New Roman Regular"/>
                <w:sz w:val="21"/>
                <w:szCs w:val="21"/>
              </w:rPr>
              <w:fldChar w:fldCharType="end"/>
            </w:r>
          </w:p>
        </w:tc>
        <w:tc>
          <w:tcPr>
            <w:tcW w:w="692" w:type="dxa"/>
            <w:tcBorders>
              <w:tl2br w:val="nil"/>
              <w:tr2bl w:val="nil"/>
            </w:tcBorders>
            <w:vAlign w:val="center"/>
          </w:tcPr>
          <w:p w14:paraId="3525F523">
            <w:pPr>
              <w:pStyle w:val="13"/>
              <w:adjustRightInd/>
              <w:snapToGrid/>
              <w:ind w:firstLine="412"/>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2"/>
                <w:sz w:val="21"/>
                <w:szCs w:val="21"/>
                <w:lang w:eastAsia="zh-CN"/>
              </w:rPr>
              <w:t>6</w:t>
            </w:r>
          </w:p>
        </w:tc>
        <w:tc>
          <w:tcPr>
            <w:tcW w:w="2092" w:type="dxa"/>
            <w:tcBorders>
              <w:tl2br w:val="nil"/>
              <w:tr2bl w:val="nil"/>
            </w:tcBorders>
            <w:vAlign w:val="center"/>
          </w:tcPr>
          <w:p w14:paraId="1D97A916">
            <w:pPr>
              <w:pStyle w:val="13"/>
              <w:adjustRightInd/>
              <w:snapToGrid/>
              <w:ind w:firstLine="404"/>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4"/>
                <w:sz w:val="21"/>
                <w:szCs w:val="21"/>
                <w:lang w:eastAsia="zh-CN"/>
              </w:rPr>
              <w:t>3（50.0%）</w:t>
            </w:r>
          </w:p>
        </w:tc>
        <w:tc>
          <w:tcPr>
            <w:tcW w:w="1943" w:type="dxa"/>
            <w:tcBorders>
              <w:tl2br w:val="nil"/>
              <w:tr2bl w:val="nil"/>
            </w:tcBorders>
            <w:vAlign w:val="center"/>
          </w:tcPr>
          <w:p w14:paraId="6DAEDBF3">
            <w:pPr>
              <w:pStyle w:val="13"/>
              <w:adjustRightInd/>
              <w:snapToGrid/>
              <w:ind w:firstLine="412"/>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2"/>
                <w:sz w:val="21"/>
                <w:szCs w:val="21"/>
                <w:lang w:eastAsia="zh-CN"/>
              </w:rPr>
              <w:t>3（50.0%）</w:t>
            </w:r>
          </w:p>
        </w:tc>
        <w:tc>
          <w:tcPr>
            <w:tcW w:w="1177" w:type="dxa"/>
            <w:tcBorders>
              <w:tl2br w:val="nil"/>
              <w:tr2bl w:val="nil"/>
            </w:tcBorders>
          </w:tcPr>
          <w:p w14:paraId="39894D92">
            <w:pPr>
              <w:pStyle w:val="13"/>
              <w:adjustRightInd/>
              <w:snapToGrid/>
              <w:ind w:firstLine="408"/>
              <w:jc w:val="center"/>
              <w:rPr>
                <w:rFonts w:ascii="Times New Roman Regular" w:hAnsi="Times New Roman Regular" w:cs="Times New Roman Regular"/>
                <w:spacing w:val="-3"/>
                <w:sz w:val="21"/>
                <w:szCs w:val="21"/>
              </w:rPr>
            </w:pPr>
          </w:p>
        </w:tc>
        <w:tc>
          <w:tcPr>
            <w:tcW w:w="1077" w:type="dxa"/>
            <w:tcBorders>
              <w:tl2br w:val="nil"/>
              <w:tr2bl w:val="nil"/>
            </w:tcBorders>
            <w:vAlign w:val="center"/>
          </w:tcPr>
          <w:p w14:paraId="1F054F35">
            <w:pPr>
              <w:pStyle w:val="13"/>
              <w:adjustRightInd/>
              <w:snapToGrid/>
              <w:ind w:firstLine="420"/>
              <w:rPr>
                <w:rFonts w:ascii="Times New Roman Regular" w:hAnsi="Times New Roman Regular" w:cs="Times New Roman Regular"/>
                <w:sz w:val="21"/>
                <w:szCs w:val="21"/>
                <w:lang w:eastAsia="zh-CN"/>
              </w:rPr>
            </w:pPr>
          </w:p>
        </w:tc>
      </w:tr>
      <w:tr w14:paraId="4EC4FE02">
        <w:trPr>
          <w:trHeight w:val="311" w:hRule="atLeast"/>
          <w:jc w:val="center"/>
        </w:trPr>
        <w:tc>
          <w:tcPr>
            <w:tcW w:w="1442" w:type="dxa"/>
            <w:tcBorders>
              <w:tl2br w:val="nil"/>
              <w:tr2bl w:val="nil"/>
            </w:tcBorders>
            <w:vAlign w:val="center"/>
          </w:tcPr>
          <w:p w14:paraId="07E1BA8E">
            <w:pPr>
              <w:pStyle w:val="13"/>
              <w:adjustRightInd/>
              <w:snapToGrid/>
              <w:ind w:firstLine="412"/>
              <w:jc w:val="center"/>
              <w:rPr>
                <w:rFonts w:ascii="Times New Roman Regular" w:hAnsi="Times New Roman Regular" w:cs="Times New Roman Regular"/>
                <w:sz w:val="21"/>
                <w:szCs w:val="21"/>
              </w:rPr>
            </w:pPr>
            <w:r>
              <w:rPr>
                <w:rFonts w:ascii="Times New Roman Regular" w:hAnsi="Times New Roman Regular" w:cs="Times New Roman Regular"/>
                <w:spacing w:val="-2"/>
                <w:sz w:val="21"/>
                <w:szCs w:val="21"/>
              </w:rPr>
              <w:fldChar w:fldCharType="begin"/>
            </w:r>
            <w:r>
              <w:rPr>
                <w:rFonts w:ascii="Times New Roman Regular" w:hAnsi="Times New Roman Regular" w:cs="Times New Roman Regular"/>
                <w:spacing w:val="-2"/>
                <w:sz w:val="21"/>
                <w:szCs w:val="21"/>
              </w:rPr>
              <w:instrText xml:space="preserve"> = 3 \* ROMAN \* MERGEFORMAT </w:instrText>
            </w:r>
            <w:r>
              <w:rPr>
                <w:rFonts w:ascii="Times New Roman Regular" w:hAnsi="Times New Roman Regular" w:cs="Times New Roman Regular"/>
                <w:spacing w:val="-2"/>
                <w:sz w:val="21"/>
                <w:szCs w:val="21"/>
              </w:rPr>
              <w:fldChar w:fldCharType="separate"/>
            </w:r>
            <w:r>
              <w:rPr>
                <w:rFonts w:ascii="Times New Roman Regular" w:hAnsi="Times New Roman Regular" w:cs="Times New Roman Regular"/>
                <w:sz w:val="21"/>
                <w:szCs w:val="21"/>
              </w:rPr>
              <w:t>III</w:t>
            </w:r>
            <w:r>
              <w:rPr>
                <w:rFonts w:ascii="Times New Roman Regular" w:hAnsi="Times New Roman Regular" w:cs="Times New Roman Regular"/>
                <w:spacing w:val="-2"/>
                <w:sz w:val="21"/>
                <w:szCs w:val="21"/>
              </w:rPr>
              <w:fldChar w:fldCharType="end"/>
            </w:r>
          </w:p>
        </w:tc>
        <w:tc>
          <w:tcPr>
            <w:tcW w:w="692" w:type="dxa"/>
            <w:tcBorders>
              <w:tl2br w:val="nil"/>
              <w:tr2bl w:val="nil"/>
            </w:tcBorders>
            <w:vAlign w:val="center"/>
          </w:tcPr>
          <w:p w14:paraId="5D17E094">
            <w:pPr>
              <w:pStyle w:val="13"/>
              <w:adjustRightInd/>
              <w:snapToGrid/>
              <w:ind w:firstLine="408"/>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3"/>
                <w:sz w:val="21"/>
                <w:szCs w:val="21"/>
                <w:lang w:eastAsia="zh-CN"/>
              </w:rPr>
              <w:t>79</w:t>
            </w:r>
          </w:p>
        </w:tc>
        <w:tc>
          <w:tcPr>
            <w:tcW w:w="2092" w:type="dxa"/>
            <w:tcBorders>
              <w:tl2br w:val="nil"/>
              <w:tr2bl w:val="nil"/>
            </w:tcBorders>
            <w:vAlign w:val="center"/>
          </w:tcPr>
          <w:p w14:paraId="1F73E20D">
            <w:pPr>
              <w:pStyle w:val="13"/>
              <w:adjustRightInd/>
              <w:snapToGrid/>
              <w:ind w:firstLine="412"/>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2"/>
                <w:sz w:val="21"/>
                <w:szCs w:val="21"/>
                <w:lang w:eastAsia="zh-CN"/>
              </w:rPr>
              <w:t>37（46.8%）</w:t>
            </w:r>
          </w:p>
        </w:tc>
        <w:tc>
          <w:tcPr>
            <w:tcW w:w="1943" w:type="dxa"/>
            <w:tcBorders>
              <w:tl2br w:val="nil"/>
              <w:tr2bl w:val="nil"/>
            </w:tcBorders>
            <w:vAlign w:val="center"/>
          </w:tcPr>
          <w:p w14:paraId="1950AFB9">
            <w:pPr>
              <w:pStyle w:val="13"/>
              <w:adjustRightInd/>
              <w:snapToGrid/>
              <w:ind w:firstLine="416"/>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1"/>
                <w:sz w:val="21"/>
                <w:szCs w:val="21"/>
                <w:lang w:eastAsia="zh-CN"/>
              </w:rPr>
              <w:t>42（53.2%）</w:t>
            </w:r>
          </w:p>
        </w:tc>
        <w:tc>
          <w:tcPr>
            <w:tcW w:w="1177" w:type="dxa"/>
            <w:tcBorders>
              <w:tl2br w:val="nil"/>
              <w:tr2bl w:val="nil"/>
            </w:tcBorders>
          </w:tcPr>
          <w:p w14:paraId="11806BC6">
            <w:pPr>
              <w:pStyle w:val="13"/>
              <w:adjustRightInd/>
              <w:snapToGrid/>
              <w:ind w:firstLine="408"/>
              <w:jc w:val="center"/>
              <w:rPr>
                <w:rFonts w:ascii="Times New Roman Regular" w:hAnsi="Times New Roman Regular" w:cs="Times New Roman Regular"/>
                <w:spacing w:val="-3"/>
                <w:sz w:val="21"/>
                <w:szCs w:val="21"/>
              </w:rPr>
            </w:pPr>
          </w:p>
        </w:tc>
        <w:tc>
          <w:tcPr>
            <w:tcW w:w="1077" w:type="dxa"/>
            <w:tcBorders>
              <w:tl2br w:val="nil"/>
              <w:tr2bl w:val="nil"/>
            </w:tcBorders>
            <w:vAlign w:val="center"/>
          </w:tcPr>
          <w:p w14:paraId="05386319">
            <w:pPr>
              <w:pStyle w:val="13"/>
              <w:adjustRightInd/>
              <w:snapToGrid/>
              <w:ind w:firstLine="420"/>
              <w:rPr>
                <w:rFonts w:ascii="Times New Roman Regular" w:hAnsi="Times New Roman Regular" w:cs="Times New Roman Regular"/>
                <w:sz w:val="21"/>
                <w:szCs w:val="21"/>
              </w:rPr>
            </w:pPr>
          </w:p>
        </w:tc>
      </w:tr>
      <w:tr w14:paraId="03CA419D">
        <w:trPr>
          <w:trHeight w:val="311" w:hRule="atLeast"/>
          <w:jc w:val="center"/>
        </w:trPr>
        <w:tc>
          <w:tcPr>
            <w:tcW w:w="1442" w:type="dxa"/>
            <w:tcBorders>
              <w:tl2br w:val="nil"/>
              <w:tr2bl w:val="nil"/>
            </w:tcBorders>
            <w:vAlign w:val="center"/>
          </w:tcPr>
          <w:p w14:paraId="2DD7DB52">
            <w:pPr>
              <w:pStyle w:val="13"/>
              <w:adjustRightInd/>
              <w:snapToGrid/>
              <w:ind w:firstLine="412"/>
              <w:jc w:val="center"/>
              <w:rPr>
                <w:rFonts w:ascii="Times New Roman Regular" w:hAnsi="Times New Roman Regular" w:cs="Times New Roman Regular"/>
                <w:sz w:val="21"/>
                <w:szCs w:val="21"/>
              </w:rPr>
            </w:pPr>
            <w:r>
              <w:rPr>
                <w:rFonts w:ascii="Times New Roman Regular" w:hAnsi="Times New Roman Regular" w:cs="Times New Roman Regular"/>
                <w:sz w:val="21"/>
                <w:szCs w:val="21"/>
              </w:rPr>
              <w:fldChar w:fldCharType="begin"/>
            </w:r>
            <w:r>
              <w:rPr>
                <w:rFonts w:ascii="Times New Roman Regular" w:hAnsi="Times New Roman Regular" w:cs="Times New Roman Regular"/>
                <w:sz w:val="21"/>
                <w:szCs w:val="21"/>
              </w:rPr>
              <w:instrText xml:space="preserve"> = 4 \* ROMAN \* MERGEFORMAT </w:instrText>
            </w:r>
            <w:r>
              <w:rPr>
                <w:rFonts w:ascii="Times New Roman Regular" w:hAnsi="Times New Roman Regular" w:cs="Times New Roman Regular"/>
                <w:sz w:val="21"/>
                <w:szCs w:val="21"/>
              </w:rPr>
              <w:fldChar w:fldCharType="separate"/>
            </w:r>
            <w:r>
              <w:rPr>
                <w:rFonts w:ascii="Times New Roman Regular" w:hAnsi="Times New Roman Regular" w:cs="Times New Roman Regular"/>
                <w:sz w:val="21"/>
                <w:szCs w:val="21"/>
              </w:rPr>
              <w:t>IV</w:t>
            </w:r>
            <w:r>
              <w:rPr>
                <w:rFonts w:ascii="Times New Roman Regular" w:hAnsi="Times New Roman Regular" w:cs="Times New Roman Regular"/>
                <w:sz w:val="21"/>
                <w:szCs w:val="21"/>
              </w:rPr>
              <w:fldChar w:fldCharType="end"/>
            </w:r>
          </w:p>
        </w:tc>
        <w:tc>
          <w:tcPr>
            <w:tcW w:w="692" w:type="dxa"/>
            <w:tcBorders>
              <w:tl2br w:val="nil"/>
              <w:tr2bl w:val="nil"/>
            </w:tcBorders>
            <w:vAlign w:val="center"/>
          </w:tcPr>
          <w:p w14:paraId="6D1872A2">
            <w:pPr>
              <w:pStyle w:val="13"/>
              <w:adjustRightInd/>
              <w:snapToGrid/>
              <w:ind w:firstLine="420"/>
              <w:jc w:val="center"/>
              <w:rPr>
                <w:rFonts w:ascii="Times New Roman Regular" w:hAnsi="Times New Roman Regular" w:cs="Times New Roman Regular"/>
                <w:sz w:val="21"/>
                <w:szCs w:val="21"/>
              </w:rPr>
            </w:pPr>
            <w:r>
              <w:rPr>
                <w:rFonts w:ascii="Times New Roman Regular" w:hAnsi="Times New Roman Regular" w:cs="Times New Roman Regular"/>
                <w:sz w:val="21"/>
                <w:szCs w:val="21"/>
              </w:rPr>
              <w:t>8</w:t>
            </w:r>
          </w:p>
        </w:tc>
        <w:tc>
          <w:tcPr>
            <w:tcW w:w="2092" w:type="dxa"/>
            <w:tcBorders>
              <w:tl2br w:val="nil"/>
              <w:tr2bl w:val="nil"/>
            </w:tcBorders>
            <w:vAlign w:val="center"/>
          </w:tcPr>
          <w:p w14:paraId="0C419312">
            <w:pPr>
              <w:pStyle w:val="13"/>
              <w:adjustRightInd/>
              <w:snapToGrid/>
              <w:ind w:firstLine="416"/>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1"/>
                <w:sz w:val="21"/>
                <w:szCs w:val="21"/>
                <w:lang w:eastAsia="zh-CN"/>
              </w:rPr>
              <w:t>6（75.0%）</w:t>
            </w:r>
          </w:p>
        </w:tc>
        <w:tc>
          <w:tcPr>
            <w:tcW w:w="1943" w:type="dxa"/>
            <w:tcBorders>
              <w:tl2br w:val="nil"/>
              <w:tr2bl w:val="nil"/>
            </w:tcBorders>
            <w:vAlign w:val="center"/>
          </w:tcPr>
          <w:p w14:paraId="6603DA91">
            <w:pPr>
              <w:pStyle w:val="13"/>
              <w:adjustRightInd/>
              <w:snapToGrid/>
              <w:ind w:firstLine="412"/>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2"/>
                <w:sz w:val="21"/>
                <w:szCs w:val="21"/>
                <w:lang w:eastAsia="zh-CN"/>
              </w:rPr>
              <w:t>2（25.0%）</w:t>
            </w:r>
          </w:p>
        </w:tc>
        <w:tc>
          <w:tcPr>
            <w:tcW w:w="1177" w:type="dxa"/>
            <w:tcBorders>
              <w:tl2br w:val="nil"/>
              <w:tr2bl w:val="nil"/>
            </w:tcBorders>
          </w:tcPr>
          <w:p w14:paraId="3DF7E5C4">
            <w:pPr>
              <w:pStyle w:val="13"/>
              <w:adjustRightInd/>
              <w:snapToGrid/>
              <w:ind w:firstLine="412"/>
              <w:jc w:val="center"/>
              <w:rPr>
                <w:rFonts w:ascii="Times New Roman Regular" w:hAnsi="Times New Roman Regular" w:cs="Times New Roman Regular"/>
                <w:spacing w:val="-2"/>
                <w:sz w:val="21"/>
                <w:szCs w:val="21"/>
              </w:rPr>
            </w:pPr>
          </w:p>
        </w:tc>
        <w:tc>
          <w:tcPr>
            <w:tcW w:w="1077" w:type="dxa"/>
            <w:tcBorders>
              <w:tl2br w:val="nil"/>
              <w:tr2bl w:val="nil"/>
            </w:tcBorders>
            <w:vAlign w:val="center"/>
          </w:tcPr>
          <w:p w14:paraId="16BBC4B2">
            <w:pPr>
              <w:pStyle w:val="13"/>
              <w:adjustRightInd/>
              <w:snapToGrid/>
              <w:ind w:firstLine="420"/>
              <w:rPr>
                <w:rFonts w:ascii="Times New Roman Regular" w:hAnsi="Times New Roman Regular" w:cs="Times New Roman Regular"/>
                <w:sz w:val="21"/>
                <w:szCs w:val="21"/>
              </w:rPr>
            </w:pPr>
          </w:p>
        </w:tc>
      </w:tr>
      <w:tr w14:paraId="27D0414D">
        <w:trPr>
          <w:trHeight w:val="311" w:hRule="atLeast"/>
          <w:jc w:val="center"/>
        </w:trPr>
        <w:tc>
          <w:tcPr>
            <w:tcW w:w="1442" w:type="dxa"/>
            <w:tcBorders>
              <w:tl2br w:val="nil"/>
              <w:tr2bl w:val="nil"/>
            </w:tcBorders>
            <w:vAlign w:val="center"/>
          </w:tcPr>
          <w:p w14:paraId="68537BF1">
            <w:pPr>
              <w:pStyle w:val="13"/>
              <w:adjustRightInd/>
              <w:snapToGrid/>
              <w:jc w:val="center"/>
              <w:rPr>
                <w:rFonts w:ascii="Times New Roman Regular" w:hAnsi="Times New Roman Regular" w:cs="Times New Roman Regular"/>
                <w:sz w:val="21"/>
                <w:szCs w:val="21"/>
              </w:rPr>
            </w:pPr>
            <w:r>
              <w:rPr>
                <w:rFonts w:ascii="Times New Roman Regular" w:hAnsi="Times New Roman Regular" w:eastAsia="Arial" w:cs="Times New Roman Regular"/>
                <w:sz w:val="21"/>
                <w:szCs w:val="21"/>
              </w:rPr>
              <w:t>Lymph node   metastasis, n (%)</w:t>
            </w:r>
          </w:p>
        </w:tc>
        <w:tc>
          <w:tcPr>
            <w:tcW w:w="692" w:type="dxa"/>
            <w:tcBorders>
              <w:tl2br w:val="nil"/>
              <w:tr2bl w:val="nil"/>
            </w:tcBorders>
            <w:vAlign w:val="center"/>
          </w:tcPr>
          <w:p w14:paraId="5E853FA6">
            <w:pPr>
              <w:pStyle w:val="13"/>
              <w:adjustRightInd/>
              <w:snapToGrid/>
              <w:ind w:firstLine="420"/>
              <w:jc w:val="center"/>
              <w:rPr>
                <w:rFonts w:ascii="Times New Roman Regular" w:hAnsi="Times New Roman Regular" w:cs="Times New Roman Regular"/>
                <w:sz w:val="21"/>
                <w:szCs w:val="21"/>
                <w:lang w:eastAsia="zh-CN"/>
              </w:rPr>
            </w:pPr>
          </w:p>
        </w:tc>
        <w:tc>
          <w:tcPr>
            <w:tcW w:w="2092" w:type="dxa"/>
            <w:tcBorders>
              <w:tl2br w:val="nil"/>
              <w:tr2bl w:val="nil"/>
            </w:tcBorders>
            <w:vAlign w:val="center"/>
          </w:tcPr>
          <w:p w14:paraId="0B5E0A2D">
            <w:pPr>
              <w:ind w:firstLine="420"/>
              <w:jc w:val="center"/>
              <w:rPr>
                <w:rFonts w:ascii="Times New Roman Regular" w:hAnsi="Times New Roman Regular" w:cs="Times New Roman Regular"/>
                <w:szCs w:val="21"/>
              </w:rPr>
            </w:pPr>
          </w:p>
        </w:tc>
        <w:tc>
          <w:tcPr>
            <w:tcW w:w="1943" w:type="dxa"/>
            <w:tcBorders>
              <w:tl2br w:val="nil"/>
              <w:tr2bl w:val="nil"/>
            </w:tcBorders>
            <w:vAlign w:val="center"/>
          </w:tcPr>
          <w:p w14:paraId="4C1EBF2F">
            <w:pPr>
              <w:ind w:firstLine="420"/>
              <w:jc w:val="center"/>
              <w:rPr>
                <w:rFonts w:ascii="Times New Roman Regular" w:hAnsi="Times New Roman Regular" w:cs="Times New Roman Regular"/>
                <w:szCs w:val="21"/>
              </w:rPr>
            </w:pPr>
          </w:p>
        </w:tc>
        <w:tc>
          <w:tcPr>
            <w:tcW w:w="1177" w:type="dxa"/>
            <w:tcBorders>
              <w:tl2br w:val="nil"/>
              <w:tr2bl w:val="nil"/>
            </w:tcBorders>
          </w:tcPr>
          <w:p w14:paraId="1DB19DD8">
            <w:pPr>
              <w:ind w:firstLine="420"/>
              <w:jc w:val="center"/>
              <w:rPr>
                <w:rFonts w:ascii="Times New Roman Regular" w:hAnsi="Times New Roman Regular" w:cs="Times New Roman Regular"/>
                <w:szCs w:val="21"/>
              </w:rPr>
            </w:pPr>
          </w:p>
          <w:p w14:paraId="0CF54303">
            <w:pPr>
              <w:ind w:firstLine="420"/>
              <w:jc w:val="center"/>
              <w:rPr>
                <w:rFonts w:ascii="Times New Roman Regular" w:hAnsi="Times New Roman Regular" w:cs="Times New Roman Regular"/>
                <w:szCs w:val="21"/>
              </w:rPr>
            </w:pPr>
            <w:r>
              <w:rPr>
                <w:rFonts w:ascii="Times New Roman Regular" w:hAnsi="Times New Roman Regular" w:cs="Times New Roman Regular"/>
                <w:szCs w:val="21"/>
              </w:rPr>
              <w:t>0.915</w:t>
            </w:r>
          </w:p>
        </w:tc>
        <w:tc>
          <w:tcPr>
            <w:tcW w:w="1077" w:type="dxa"/>
            <w:tcBorders>
              <w:tl2br w:val="nil"/>
              <w:tr2bl w:val="nil"/>
            </w:tcBorders>
            <w:vAlign w:val="center"/>
          </w:tcPr>
          <w:p w14:paraId="289F5499">
            <w:pPr>
              <w:ind w:firstLine="420" w:firstLineChars="200"/>
              <w:rPr>
                <w:rFonts w:ascii="Times New Roman Regular" w:hAnsi="Times New Roman Regular" w:cs="Times New Roman Regular"/>
                <w:szCs w:val="21"/>
              </w:rPr>
            </w:pPr>
            <w:r>
              <w:rPr>
                <w:rFonts w:ascii="Times New Roman Regular" w:hAnsi="Times New Roman Regular" w:cs="Times New Roman Regular"/>
                <w:szCs w:val="21"/>
              </w:rPr>
              <w:t>0.339</w:t>
            </w:r>
          </w:p>
        </w:tc>
      </w:tr>
      <w:tr w14:paraId="7F71F5B3">
        <w:trPr>
          <w:trHeight w:val="311" w:hRule="atLeast"/>
          <w:jc w:val="center"/>
        </w:trPr>
        <w:tc>
          <w:tcPr>
            <w:tcW w:w="1442" w:type="dxa"/>
            <w:tcBorders>
              <w:tl2br w:val="nil"/>
              <w:tr2bl w:val="nil"/>
            </w:tcBorders>
            <w:vAlign w:val="center"/>
          </w:tcPr>
          <w:p w14:paraId="65613C35">
            <w:pPr>
              <w:pStyle w:val="13"/>
              <w:adjustRightInd/>
              <w:snapToGrid/>
              <w:ind w:firstLine="420"/>
              <w:jc w:val="center"/>
              <w:rPr>
                <w:rFonts w:ascii="Times New Roman Regular" w:hAnsi="Times New Roman Regular" w:cs="Times New Roman Regular"/>
                <w:sz w:val="21"/>
                <w:szCs w:val="21"/>
                <w:lang w:eastAsia="zh-CN"/>
              </w:rPr>
            </w:pPr>
            <w:r>
              <w:rPr>
                <w:rFonts w:ascii="Times New Roman Regular" w:hAnsi="Times New Roman Regular" w:cs="Times New Roman Regular"/>
                <w:sz w:val="21"/>
                <w:szCs w:val="21"/>
                <w:lang w:eastAsia="zh-CN"/>
              </w:rPr>
              <w:t>-</w:t>
            </w:r>
          </w:p>
        </w:tc>
        <w:tc>
          <w:tcPr>
            <w:tcW w:w="692" w:type="dxa"/>
            <w:tcBorders>
              <w:tl2br w:val="nil"/>
              <w:tr2bl w:val="nil"/>
            </w:tcBorders>
            <w:vAlign w:val="center"/>
          </w:tcPr>
          <w:p w14:paraId="39B40E7C">
            <w:pPr>
              <w:pStyle w:val="13"/>
              <w:adjustRightInd/>
              <w:snapToGrid/>
              <w:ind w:firstLine="408"/>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3"/>
                <w:sz w:val="21"/>
                <w:szCs w:val="21"/>
                <w:lang w:eastAsia="zh-CN"/>
              </w:rPr>
              <w:t>54</w:t>
            </w:r>
          </w:p>
        </w:tc>
        <w:tc>
          <w:tcPr>
            <w:tcW w:w="2092" w:type="dxa"/>
            <w:tcBorders>
              <w:tl2br w:val="nil"/>
              <w:tr2bl w:val="nil"/>
            </w:tcBorders>
            <w:vAlign w:val="center"/>
          </w:tcPr>
          <w:p w14:paraId="3FF2C586">
            <w:pPr>
              <w:pStyle w:val="13"/>
              <w:adjustRightInd/>
              <w:snapToGrid/>
              <w:ind w:firstLine="416"/>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1"/>
                <w:sz w:val="21"/>
                <w:szCs w:val="21"/>
                <w:lang w:eastAsia="zh-CN"/>
              </w:rPr>
              <w:t>31（57.4%）</w:t>
            </w:r>
          </w:p>
        </w:tc>
        <w:tc>
          <w:tcPr>
            <w:tcW w:w="1943" w:type="dxa"/>
            <w:tcBorders>
              <w:tl2br w:val="nil"/>
              <w:tr2bl w:val="nil"/>
            </w:tcBorders>
            <w:vAlign w:val="center"/>
          </w:tcPr>
          <w:p w14:paraId="01720AC6">
            <w:pPr>
              <w:pStyle w:val="13"/>
              <w:adjustRightInd/>
              <w:snapToGrid/>
              <w:ind w:firstLine="416"/>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1"/>
                <w:sz w:val="21"/>
                <w:szCs w:val="21"/>
                <w:lang w:eastAsia="zh-CN"/>
              </w:rPr>
              <w:t>23（42.6%）</w:t>
            </w:r>
          </w:p>
        </w:tc>
        <w:tc>
          <w:tcPr>
            <w:tcW w:w="1177" w:type="dxa"/>
            <w:tcBorders>
              <w:tl2br w:val="nil"/>
              <w:tr2bl w:val="nil"/>
            </w:tcBorders>
          </w:tcPr>
          <w:p w14:paraId="2A3B6AD6">
            <w:pPr>
              <w:ind w:firstLine="420"/>
              <w:jc w:val="center"/>
              <w:rPr>
                <w:rFonts w:ascii="Times New Roman Regular" w:hAnsi="Times New Roman Regular" w:cs="Times New Roman Regular"/>
                <w:szCs w:val="21"/>
              </w:rPr>
            </w:pPr>
          </w:p>
        </w:tc>
        <w:tc>
          <w:tcPr>
            <w:tcW w:w="1077" w:type="dxa"/>
            <w:tcBorders>
              <w:tl2br w:val="nil"/>
              <w:tr2bl w:val="nil"/>
            </w:tcBorders>
            <w:vAlign w:val="center"/>
          </w:tcPr>
          <w:p w14:paraId="28EB2462">
            <w:pPr>
              <w:ind w:firstLine="420"/>
              <w:rPr>
                <w:rFonts w:ascii="Times New Roman Regular" w:hAnsi="Times New Roman Regular" w:cs="Times New Roman Regular"/>
                <w:szCs w:val="21"/>
              </w:rPr>
            </w:pPr>
          </w:p>
        </w:tc>
      </w:tr>
      <w:tr w14:paraId="0F477E23">
        <w:trPr>
          <w:trHeight w:val="311" w:hRule="atLeast"/>
          <w:jc w:val="center"/>
        </w:trPr>
        <w:tc>
          <w:tcPr>
            <w:tcW w:w="1442" w:type="dxa"/>
            <w:tcBorders>
              <w:tl2br w:val="nil"/>
              <w:tr2bl w:val="nil"/>
            </w:tcBorders>
            <w:vAlign w:val="center"/>
          </w:tcPr>
          <w:p w14:paraId="03DC9A85">
            <w:pPr>
              <w:pStyle w:val="13"/>
              <w:adjustRightInd/>
              <w:snapToGrid/>
              <w:ind w:firstLine="412"/>
              <w:jc w:val="center"/>
              <w:rPr>
                <w:rFonts w:ascii="Times New Roman Regular" w:hAnsi="Times New Roman Regular" w:cs="Times New Roman Regular"/>
                <w:sz w:val="21"/>
                <w:szCs w:val="21"/>
              </w:rPr>
            </w:pPr>
            <w:r>
              <w:rPr>
                <w:rFonts w:ascii="Times New Roman Regular" w:hAnsi="Times New Roman Regular" w:cs="Times New Roman Regular"/>
                <w:spacing w:val="-2"/>
                <w:position w:val="1"/>
                <w:sz w:val="21"/>
                <w:szCs w:val="21"/>
              </w:rPr>
              <w:t>+</w:t>
            </w:r>
          </w:p>
        </w:tc>
        <w:tc>
          <w:tcPr>
            <w:tcW w:w="692" w:type="dxa"/>
            <w:tcBorders>
              <w:tl2br w:val="nil"/>
              <w:tr2bl w:val="nil"/>
            </w:tcBorders>
            <w:vAlign w:val="center"/>
          </w:tcPr>
          <w:p w14:paraId="2C3FEE49">
            <w:pPr>
              <w:pStyle w:val="13"/>
              <w:adjustRightInd/>
              <w:snapToGrid/>
              <w:ind w:firstLine="412"/>
              <w:jc w:val="center"/>
              <w:rPr>
                <w:rFonts w:ascii="Times New Roman Regular" w:hAnsi="Times New Roman Regular" w:cs="Times New Roman Regular"/>
                <w:sz w:val="21"/>
                <w:szCs w:val="21"/>
              </w:rPr>
            </w:pPr>
            <w:r>
              <w:rPr>
                <w:rFonts w:ascii="Times New Roman Regular" w:hAnsi="Times New Roman Regular" w:cs="Times New Roman Regular"/>
                <w:spacing w:val="-2"/>
                <w:sz w:val="21"/>
                <w:szCs w:val="21"/>
              </w:rPr>
              <w:t>46</w:t>
            </w:r>
          </w:p>
        </w:tc>
        <w:tc>
          <w:tcPr>
            <w:tcW w:w="2092" w:type="dxa"/>
            <w:tcBorders>
              <w:tl2br w:val="nil"/>
              <w:tr2bl w:val="nil"/>
            </w:tcBorders>
            <w:vAlign w:val="center"/>
          </w:tcPr>
          <w:p w14:paraId="41F654D2">
            <w:pPr>
              <w:pStyle w:val="13"/>
              <w:adjustRightInd/>
              <w:snapToGrid/>
              <w:ind w:firstLine="412"/>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2"/>
                <w:sz w:val="21"/>
                <w:szCs w:val="21"/>
                <w:lang w:eastAsia="zh-CN"/>
              </w:rPr>
              <w:t>22（47.8%）</w:t>
            </w:r>
          </w:p>
        </w:tc>
        <w:tc>
          <w:tcPr>
            <w:tcW w:w="1943" w:type="dxa"/>
            <w:tcBorders>
              <w:tl2br w:val="nil"/>
              <w:tr2bl w:val="nil"/>
            </w:tcBorders>
            <w:vAlign w:val="center"/>
          </w:tcPr>
          <w:p w14:paraId="602A0788">
            <w:pPr>
              <w:pStyle w:val="13"/>
              <w:adjustRightInd/>
              <w:snapToGrid/>
              <w:ind w:firstLine="412"/>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2"/>
                <w:sz w:val="21"/>
                <w:szCs w:val="21"/>
                <w:lang w:eastAsia="zh-CN"/>
              </w:rPr>
              <w:t>24（52.2%）</w:t>
            </w:r>
          </w:p>
        </w:tc>
        <w:tc>
          <w:tcPr>
            <w:tcW w:w="1177" w:type="dxa"/>
            <w:tcBorders>
              <w:tl2br w:val="nil"/>
              <w:tr2bl w:val="nil"/>
            </w:tcBorders>
          </w:tcPr>
          <w:p w14:paraId="71465B85">
            <w:pPr>
              <w:pStyle w:val="13"/>
              <w:adjustRightInd/>
              <w:snapToGrid/>
              <w:ind w:firstLine="412"/>
              <w:jc w:val="center"/>
              <w:rPr>
                <w:rFonts w:ascii="Times New Roman Regular" w:hAnsi="Times New Roman Regular" w:cs="Times New Roman Regular"/>
                <w:spacing w:val="-2"/>
                <w:sz w:val="21"/>
                <w:szCs w:val="21"/>
              </w:rPr>
            </w:pPr>
          </w:p>
        </w:tc>
        <w:tc>
          <w:tcPr>
            <w:tcW w:w="1077" w:type="dxa"/>
            <w:tcBorders>
              <w:tl2br w:val="nil"/>
              <w:tr2bl w:val="nil"/>
            </w:tcBorders>
            <w:vAlign w:val="center"/>
          </w:tcPr>
          <w:p w14:paraId="65906179">
            <w:pPr>
              <w:pStyle w:val="13"/>
              <w:adjustRightInd/>
              <w:snapToGrid/>
              <w:ind w:firstLine="420"/>
              <w:rPr>
                <w:rFonts w:ascii="Times New Roman Regular" w:hAnsi="Times New Roman Regular" w:cs="Times New Roman Regular"/>
                <w:sz w:val="21"/>
                <w:szCs w:val="21"/>
                <w:lang w:eastAsia="zh-CN"/>
              </w:rPr>
            </w:pPr>
          </w:p>
        </w:tc>
      </w:tr>
      <w:tr w14:paraId="09510A0A">
        <w:trPr>
          <w:trHeight w:val="311" w:hRule="atLeast"/>
          <w:jc w:val="center"/>
        </w:trPr>
        <w:tc>
          <w:tcPr>
            <w:tcW w:w="1442" w:type="dxa"/>
            <w:tcBorders>
              <w:tl2br w:val="nil"/>
              <w:tr2bl w:val="nil"/>
            </w:tcBorders>
            <w:vAlign w:val="center"/>
          </w:tcPr>
          <w:p w14:paraId="4003E73A">
            <w:pPr>
              <w:pStyle w:val="13"/>
              <w:adjustRightInd/>
              <w:snapToGrid/>
              <w:jc w:val="center"/>
              <w:rPr>
                <w:rFonts w:ascii="Times New Roman Regular" w:hAnsi="Times New Roman Regular" w:cs="Times New Roman Regular"/>
                <w:sz w:val="21"/>
                <w:szCs w:val="21"/>
              </w:rPr>
            </w:pPr>
            <w:r>
              <w:rPr>
                <w:rFonts w:ascii="Times New Roman Regular" w:hAnsi="Times New Roman Regular" w:eastAsia="Arial" w:cs="Times New Roman Regular"/>
                <w:sz w:val="21"/>
                <w:szCs w:val="21"/>
              </w:rPr>
              <w:t>Omentum metastasis, n (%)</w:t>
            </w:r>
          </w:p>
        </w:tc>
        <w:tc>
          <w:tcPr>
            <w:tcW w:w="692" w:type="dxa"/>
            <w:tcBorders>
              <w:tl2br w:val="nil"/>
              <w:tr2bl w:val="nil"/>
            </w:tcBorders>
            <w:vAlign w:val="center"/>
          </w:tcPr>
          <w:p w14:paraId="182D492B">
            <w:pPr>
              <w:pStyle w:val="13"/>
              <w:adjustRightInd/>
              <w:snapToGrid/>
              <w:ind w:firstLine="420"/>
              <w:jc w:val="center"/>
              <w:rPr>
                <w:rFonts w:ascii="Times New Roman Regular" w:hAnsi="Times New Roman Regular" w:cs="Times New Roman Regular"/>
                <w:sz w:val="21"/>
                <w:szCs w:val="21"/>
                <w:lang w:eastAsia="zh-CN"/>
              </w:rPr>
            </w:pPr>
          </w:p>
        </w:tc>
        <w:tc>
          <w:tcPr>
            <w:tcW w:w="2092" w:type="dxa"/>
            <w:tcBorders>
              <w:tl2br w:val="nil"/>
              <w:tr2bl w:val="nil"/>
            </w:tcBorders>
            <w:vAlign w:val="center"/>
          </w:tcPr>
          <w:p w14:paraId="5D3B8E36">
            <w:pPr>
              <w:ind w:firstLine="420"/>
              <w:jc w:val="center"/>
              <w:rPr>
                <w:rFonts w:ascii="Times New Roman Regular" w:hAnsi="Times New Roman Regular" w:cs="Times New Roman Regular"/>
                <w:szCs w:val="21"/>
              </w:rPr>
            </w:pPr>
          </w:p>
        </w:tc>
        <w:tc>
          <w:tcPr>
            <w:tcW w:w="1943" w:type="dxa"/>
            <w:tcBorders>
              <w:tl2br w:val="nil"/>
              <w:tr2bl w:val="nil"/>
            </w:tcBorders>
            <w:vAlign w:val="center"/>
          </w:tcPr>
          <w:p w14:paraId="731AA8C6">
            <w:pPr>
              <w:ind w:firstLine="420"/>
              <w:jc w:val="center"/>
              <w:rPr>
                <w:rFonts w:ascii="Times New Roman Regular" w:hAnsi="Times New Roman Regular" w:cs="Times New Roman Regular"/>
                <w:szCs w:val="21"/>
              </w:rPr>
            </w:pPr>
          </w:p>
        </w:tc>
        <w:tc>
          <w:tcPr>
            <w:tcW w:w="1177" w:type="dxa"/>
            <w:tcBorders>
              <w:tl2br w:val="nil"/>
              <w:tr2bl w:val="nil"/>
            </w:tcBorders>
          </w:tcPr>
          <w:p w14:paraId="6D308CB0">
            <w:pPr>
              <w:ind w:firstLine="420"/>
              <w:jc w:val="center"/>
              <w:rPr>
                <w:rFonts w:ascii="Times New Roman Regular" w:hAnsi="Times New Roman Regular" w:cs="Times New Roman Regular"/>
                <w:szCs w:val="21"/>
              </w:rPr>
            </w:pPr>
          </w:p>
          <w:p w14:paraId="3343E27C">
            <w:pPr>
              <w:ind w:firstLine="420"/>
              <w:jc w:val="center"/>
              <w:rPr>
                <w:rFonts w:ascii="Times New Roman Regular" w:hAnsi="Times New Roman Regular" w:cs="Times New Roman Regular"/>
                <w:szCs w:val="21"/>
              </w:rPr>
            </w:pPr>
            <w:r>
              <w:rPr>
                <w:rFonts w:ascii="Times New Roman Regular" w:hAnsi="Times New Roman Regular" w:cs="Times New Roman Regular"/>
                <w:szCs w:val="21"/>
              </w:rPr>
              <w:t>7.032</w:t>
            </w:r>
          </w:p>
        </w:tc>
        <w:tc>
          <w:tcPr>
            <w:tcW w:w="1077" w:type="dxa"/>
            <w:tcBorders>
              <w:tl2br w:val="nil"/>
              <w:tr2bl w:val="nil"/>
            </w:tcBorders>
            <w:vAlign w:val="center"/>
          </w:tcPr>
          <w:p w14:paraId="3A449B49">
            <w:pPr>
              <w:ind w:firstLine="408" w:firstLineChars="200"/>
              <w:rPr>
                <w:rFonts w:ascii="Times New Roman Regular" w:hAnsi="Times New Roman Regular" w:cs="Times New Roman Regular"/>
                <w:b/>
                <w:bCs/>
                <w:szCs w:val="21"/>
                <w:vertAlign w:val="superscript"/>
              </w:rPr>
            </w:pPr>
            <w:r>
              <w:rPr>
                <w:rFonts w:ascii="Times New Roman Regular" w:hAnsi="Times New Roman Regular" w:cs="Times New Roman Regular"/>
                <w:b/>
                <w:bCs/>
                <w:spacing w:val="-3"/>
                <w:szCs w:val="21"/>
              </w:rPr>
              <w:t>0.008</w:t>
            </w:r>
            <w:r>
              <w:rPr>
                <w:rFonts w:ascii="Times New Roman Regular" w:hAnsi="Times New Roman Regular" w:cs="Times New Roman Regular"/>
                <w:b/>
                <w:bCs/>
                <w:spacing w:val="-3"/>
                <w:szCs w:val="21"/>
                <w:vertAlign w:val="superscript"/>
              </w:rPr>
              <w:t>*</w:t>
            </w:r>
          </w:p>
        </w:tc>
      </w:tr>
      <w:tr w14:paraId="005881D5">
        <w:trPr>
          <w:trHeight w:val="311" w:hRule="atLeast"/>
          <w:jc w:val="center"/>
        </w:trPr>
        <w:tc>
          <w:tcPr>
            <w:tcW w:w="1442" w:type="dxa"/>
            <w:tcBorders>
              <w:tl2br w:val="nil"/>
              <w:tr2bl w:val="nil"/>
            </w:tcBorders>
            <w:vAlign w:val="center"/>
          </w:tcPr>
          <w:p w14:paraId="5C1A7225">
            <w:pPr>
              <w:ind w:firstLine="420"/>
              <w:jc w:val="center"/>
              <w:rPr>
                <w:rFonts w:ascii="Times New Roman Regular" w:hAnsi="Times New Roman Regular" w:cs="Times New Roman Regular"/>
                <w:szCs w:val="21"/>
              </w:rPr>
            </w:pPr>
            <w:r>
              <w:rPr>
                <w:rFonts w:ascii="Times New Roman Regular" w:hAnsi="Times New Roman Regular" w:cs="Times New Roman Regular"/>
                <w:szCs w:val="21"/>
              </w:rPr>
              <w:t>-</w:t>
            </w:r>
          </w:p>
        </w:tc>
        <w:tc>
          <w:tcPr>
            <w:tcW w:w="692" w:type="dxa"/>
            <w:tcBorders>
              <w:tl2br w:val="nil"/>
              <w:tr2bl w:val="nil"/>
            </w:tcBorders>
            <w:vAlign w:val="center"/>
          </w:tcPr>
          <w:p w14:paraId="361B9DC5">
            <w:pPr>
              <w:pStyle w:val="13"/>
              <w:adjustRightInd/>
              <w:snapToGrid/>
              <w:ind w:firstLine="408"/>
              <w:jc w:val="center"/>
              <w:rPr>
                <w:rFonts w:ascii="Times New Roman Regular" w:hAnsi="Times New Roman Regular" w:cs="Times New Roman Regular"/>
                <w:sz w:val="21"/>
                <w:szCs w:val="21"/>
              </w:rPr>
            </w:pPr>
            <w:r>
              <w:rPr>
                <w:rFonts w:ascii="Times New Roman Regular" w:hAnsi="Times New Roman Regular" w:cs="Times New Roman Regular"/>
                <w:spacing w:val="-3"/>
                <w:sz w:val="21"/>
                <w:szCs w:val="21"/>
              </w:rPr>
              <w:t>37</w:t>
            </w:r>
          </w:p>
        </w:tc>
        <w:tc>
          <w:tcPr>
            <w:tcW w:w="2092" w:type="dxa"/>
            <w:tcBorders>
              <w:tl2br w:val="nil"/>
              <w:tr2bl w:val="nil"/>
            </w:tcBorders>
            <w:vAlign w:val="center"/>
          </w:tcPr>
          <w:p w14:paraId="4565C3CC">
            <w:pPr>
              <w:pStyle w:val="13"/>
              <w:adjustRightInd/>
              <w:snapToGrid/>
              <w:ind w:firstLine="416"/>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1"/>
                <w:sz w:val="21"/>
                <w:szCs w:val="21"/>
                <w:lang w:eastAsia="zh-CN"/>
              </w:rPr>
              <w:t>26（70.3%）</w:t>
            </w:r>
          </w:p>
        </w:tc>
        <w:tc>
          <w:tcPr>
            <w:tcW w:w="1943" w:type="dxa"/>
            <w:tcBorders>
              <w:tl2br w:val="nil"/>
              <w:tr2bl w:val="nil"/>
            </w:tcBorders>
            <w:vAlign w:val="center"/>
          </w:tcPr>
          <w:p w14:paraId="3A2AF75E">
            <w:pPr>
              <w:pStyle w:val="13"/>
              <w:adjustRightInd/>
              <w:snapToGrid/>
              <w:ind w:firstLine="416"/>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1"/>
                <w:sz w:val="21"/>
                <w:szCs w:val="21"/>
                <w:lang w:eastAsia="zh-CN"/>
              </w:rPr>
              <w:t>11（29.7%）</w:t>
            </w:r>
          </w:p>
        </w:tc>
        <w:tc>
          <w:tcPr>
            <w:tcW w:w="1177" w:type="dxa"/>
            <w:tcBorders>
              <w:tl2br w:val="nil"/>
              <w:tr2bl w:val="nil"/>
            </w:tcBorders>
          </w:tcPr>
          <w:p w14:paraId="36C84174">
            <w:pPr>
              <w:ind w:firstLine="420"/>
              <w:jc w:val="center"/>
              <w:rPr>
                <w:rFonts w:ascii="Times New Roman Regular" w:hAnsi="Times New Roman Regular" w:cs="Times New Roman Regular"/>
                <w:szCs w:val="21"/>
              </w:rPr>
            </w:pPr>
          </w:p>
        </w:tc>
        <w:tc>
          <w:tcPr>
            <w:tcW w:w="1077" w:type="dxa"/>
            <w:tcBorders>
              <w:tl2br w:val="nil"/>
              <w:tr2bl w:val="nil"/>
            </w:tcBorders>
            <w:vAlign w:val="center"/>
          </w:tcPr>
          <w:p w14:paraId="0C51455D">
            <w:pPr>
              <w:ind w:firstLine="420"/>
              <w:jc w:val="center"/>
              <w:rPr>
                <w:rFonts w:ascii="Times New Roman Regular" w:hAnsi="Times New Roman Regular" w:cs="Times New Roman Regular"/>
                <w:szCs w:val="21"/>
              </w:rPr>
            </w:pPr>
          </w:p>
        </w:tc>
      </w:tr>
      <w:tr w14:paraId="590821EB">
        <w:trPr>
          <w:trHeight w:val="341" w:hRule="atLeast"/>
          <w:jc w:val="center"/>
        </w:trPr>
        <w:tc>
          <w:tcPr>
            <w:tcW w:w="1442" w:type="dxa"/>
            <w:tcBorders>
              <w:tl2br w:val="nil"/>
              <w:tr2bl w:val="nil"/>
            </w:tcBorders>
            <w:vAlign w:val="center"/>
          </w:tcPr>
          <w:p w14:paraId="19D2E8D0">
            <w:pPr>
              <w:pStyle w:val="13"/>
              <w:adjustRightInd/>
              <w:snapToGrid/>
              <w:ind w:firstLine="412"/>
              <w:jc w:val="center"/>
              <w:rPr>
                <w:rFonts w:ascii="Times New Roman Regular" w:hAnsi="Times New Roman Regular" w:cs="Times New Roman Regular"/>
                <w:sz w:val="21"/>
                <w:szCs w:val="21"/>
              </w:rPr>
            </w:pPr>
            <w:r>
              <w:rPr>
                <w:rFonts w:ascii="Times New Roman Regular" w:hAnsi="Times New Roman Regular" w:cs="Times New Roman Regular"/>
                <w:spacing w:val="-2"/>
                <w:position w:val="1"/>
                <w:sz w:val="21"/>
                <w:szCs w:val="21"/>
              </w:rPr>
              <w:t>+</w:t>
            </w:r>
          </w:p>
        </w:tc>
        <w:tc>
          <w:tcPr>
            <w:tcW w:w="692" w:type="dxa"/>
            <w:tcBorders>
              <w:tl2br w:val="nil"/>
              <w:tr2bl w:val="nil"/>
            </w:tcBorders>
            <w:vAlign w:val="center"/>
          </w:tcPr>
          <w:p w14:paraId="2B4EBC83">
            <w:pPr>
              <w:pStyle w:val="13"/>
              <w:adjustRightInd/>
              <w:snapToGrid/>
              <w:ind w:firstLine="412"/>
              <w:jc w:val="center"/>
              <w:rPr>
                <w:rFonts w:ascii="Times New Roman Regular" w:hAnsi="Times New Roman Regular" w:cs="Times New Roman Regular"/>
                <w:sz w:val="21"/>
                <w:szCs w:val="21"/>
              </w:rPr>
            </w:pPr>
            <w:r>
              <w:rPr>
                <w:rFonts w:ascii="Times New Roman Regular" w:hAnsi="Times New Roman Regular" w:cs="Times New Roman Regular"/>
                <w:spacing w:val="-2"/>
                <w:sz w:val="21"/>
                <w:szCs w:val="21"/>
              </w:rPr>
              <w:t>63</w:t>
            </w:r>
          </w:p>
        </w:tc>
        <w:tc>
          <w:tcPr>
            <w:tcW w:w="2092" w:type="dxa"/>
            <w:tcBorders>
              <w:tl2br w:val="nil"/>
              <w:tr2bl w:val="nil"/>
            </w:tcBorders>
            <w:vAlign w:val="center"/>
          </w:tcPr>
          <w:p w14:paraId="2D40564D">
            <w:pPr>
              <w:pStyle w:val="13"/>
              <w:adjustRightInd/>
              <w:snapToGrid/>
              <w:ind w:firstLine="416"/>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1"/>
                <w:sz w:val="21"/>
                <w:szCs w:val="21"/>
                <w:lang w:eastAsia="zh-CN"/>
              </w:rPr>
              <w:t>27（42.9%）</w:t>
            </w:r>
          </w:p>
        </w:tc>
        <w:tc>
          <w:tcPr>
            <w:tcW w:w="1943" w:type="dxa"/>
            <w:tcBorders>
              <w:tl2br w:val="nil"/>
              <w:tr2bl w:val="nil"/>
            </w:tcBorders>
            <w:vAlign w:val="center"/>
          </w:tcPr>
          <w:p w14:paraId="07B39137">
            <w:pPr>
              <w:pStyle w:val="13"/>
              <w:adjustRightInd/>
              <w:snapToGrid/>
              <w:ind w:firstLine="412"/>
              <w:jc w:val="center"/>
              <w:rPr>
                <w:rFonts w:ascii="Times New Roman Regular" w:hAnsi="Times New Roman Regular" w:cs="Times New Roman Regular"/>
                <w:sz w:val="21"/>
                <w:szCs w:val="21"/>
                <w:lang w:eastAsia="zh-CN"/>
              </w:rPr>
            </w:pPr>
            <w:r>
              <w:rPr>
                <w:rFonts w:ascii="Times New Roman Regular" w:hAnsi="Times New Roman Regular" w:cs="Times New Roman Regular"/>
                <w:spacing w:val="-2"/>
                <w:sz w:val="21"/>
                <w:szCs w:val="21"/>
                <w:lang w:eastAsia="zh-CN"/>
              </w:rPr>
              <w:t>36（57.1%）</w:t>
            </w:r>
          </w:p>
        </w:tc>
        <w:tc>
          <w:tcPr>
            <w:tcW w:w="1177" w:type="dxa"/>
            <w:tcBorders>
              <w:tl2br w:val="nil"/>
              <w:tr2bl w:val="nil"/>
            </w:tcBorders>
          </w:tcPr>
          <w:p w14:paraId="373351B0">
            <w:pPr>
              <w:pStyle w:val="13"/>
              <w:adjustRightInd/>
              <w:snapToGrid/>
              <w:ind w:firstLine="408"/>
              <w:jc w:val="center"/>
              <w:rPr>
                <w:rFonts w:ascii="Times New Roman Regular" w:hAnsi="Times New Roman Regular" w:cs="Times New Roman Regular"/>
                <w:spacing w:val="-3"/>
                <w:sz w:val="21"/>
                <w:szCs w:val="21"/>
              </w:rPr>
            </w:pPr>
          </w:p>
        </w:tc>
        <w:tc>
          <w:tcPr>
            <w:tcW w:w="1077" w:type="dxa"/>
            <w:tcBorders>
              <w:tl2br w:val="nil"/>
              <w:tr2bl w:val="nil"/>
            </w:tcBorders>
            <w:vAlign w:val="center"/>
          </w:tcPr>
          <w:p w14:paraId="548C547A">
            <w:pPr>
              <w:pStyle w:val="13"/>
              <w:adjustRightInd/>
              <w:snapToGrid/>
              <w:ind w:firstLine="420"/>
              <w:jc w:val="center"/>
              <w:rPr>
                <w:rFonts w:ascii="Times New Roman Regular" w:hAnsi="Times New Roman Regular" w:cs="Times New Roman Regular"/>
                <w:sz w:val="21"/>
                <w:szCs w:val="21"/>
                <w:lang w:eastAsia="zh-CN"/>
              </w:rPr>
            </w:pPr>
          </w:p>
        </w:tc>
      </w:tr>
    </w:tbl>
    <w:p w14:paraId="5DD568A9">
      <w:pPr>
        <w:pStyle w:val="15"/>
        <w:spacing w:line="240" w:lineRule="auto"/>
        <w:jc w:val="both"/>
        <w:rPr>
          <w:rFonts w:ascii="Times New Roman Regular" w:hAnsi="Times New Roman Regular" w:cs="Times New Roman Regular"/>
          <w:sz w:val="22"/>
          <w:szCs w:val="22"/>
        </w:rPr>
      </w:pPr>
      <w:r>
        <w:rPr>
          <w:rFonts w:ascii="Times New Roman Regular" w:hAnsi="Times New Roman Regular" w:cs="Times New Roman Regular"/>
          <w:sz w:val="22"/>
          <w:szCs w:val="22"/>
        </w:rPr>
        <w:t>Tumors with low UHRF1 expression (-/+) showed IHC scores of 0-4, while those with high expression (++/+++) had scores of 6-12.</w:t>
      </w:r>
    </w:p>
    <w:p w14:paraId="27FF69FF">
      <w:pPr>
        <w:rPr>
          <w:rFonts w:ascii="Times New Roman" w:hAnsi="Times New Roman"/>
          <w:b/>
          <w:bCs/>
          <w:sz w:val="24"/>
          <w:szCs w:val="32"/>
        </w:rPr>
      </w:pPr>
    </w:p>
    <w:p w14:paraId="2FA1CBAB">
      <w:pPr>
        <w:rPr>
          <w:rFonts w:ascii="Times New Roman" w:hAnsi="Times New Roman"/>
          <w:b/>
          <w:bCs/>
          <w:sz w:val="24"/>
          <w:szCs w:val="32"/>
        </w:rPr>
      </w:pPr>
      <w:r>
        <w:rPr>
          <w:rFonts w:ascii="Times New Roman" w:hAnsi="Times New Roman"/>
          <w:b/>
          <w:bCs/>
          <w:sz w:val="24"/>
          <w:szCs w:val="32"/>
        </w:rPr>
        <w:t>Supplementary Table2:</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5749"/>
      </w:tblGrid>
      <w:tr w14:paraId="5D4659B4">
        <w:trPr>
          <w:jc w:val="center"/>
        </w:trPr>
        <w:tc>
          <w:tcPr>
            <w:tcW w:w="8296" w:type="dxa"/>
            <w:gridSpan w:val="2"/>
            <w:vAlign w:val="top"/>
          </w:tcPr>
          <w:p w14:paraId="09CA5567">
            <w:pPr>
              <w:jc w:val="cente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Truncated Primer</w:t>
            </w:r>
          </w:p>
        </w:tc>
      </w:tr>
      <w:tr w14:paraId="40C1D302">
        <w:trPr>
          <w:jc w:val="center"/>
        </w:trPr>
        <w:tc>
          <w:tcPr>
            <w:tcW w:w="2547" w:type="dxa"/>
            <w:vAlign w:val="top"/>
          </w:tcPr>
          <w:p w14:paraId="76B68F6D">
            <w:pPr>
              <w:jc w:val="left"/>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UHRF1-UBL F</w:t>
            </w:r>
          </w:p>
        </w:tc>
        <w:tc>
          <w:tcPr>
            <w:tcW w:w="5749" w:type="dxa"/>
            <w:vAlign w:val="top"/>
          </w:tcPr>
          <w:p w14:paraId="5FFD9A58">
            <w:pPr>
              <w:jc w:val="left"/>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GAATTCGCCACCATGTCCGACACCGACT</w:t>
            </w:r>
          </w:p>
        </w:tc>
      </w:tr>
      <w:tr w14:paraId="3C424898">
        <w:trPr>
          <w:jc w:val="center"/>
        </w:trPr>
        <w:tc>
          <w:tcPr>
            <w:tcW w:w="2547" w:type="dxa"/>
            <w:vAlign w:val="top"/>
          </w:tcPr>
          <w:p w14:paraId="2F509E0A">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UHRF1-UBL R</w:t>
            </w:r>
          </w:p>
        </w:tc>
        <w:tc>
          <w:tcPr>
            <w:tcW w:w="5749" w:type="dxa"/>
            <w:vAlign w:val="top"/>
          </w:tcPr>
          <w:p w14:paraId="583EC6E3">
            <w:pPr>
              <w:jc w:val="left"/>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CATGGTGGCGAATTCGCTAGCTCTAG</w:t>
            </w:r>
          </w:p>
        </w:tc>
      </w:tr>
      <w:tr w14:paraId="478955F8">
        <w:trPr>
          <w:jc w:val="center"/>
        </w:trPr>
        <w:tc>
          <w:tcPr>
            <w:tcW w:w="2547" w:type="dxa"/>
            <w:vAlign w:val="top"/>
          </w:tcPr>
          <w:p w14:paraId="33C11265">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UHRF1-TTD F</w:t>
            </w:r>
          </w:p>
        </w:tc>
        <w:tc>
          <w:tcPr>
            <w:tcW w:w="5749" w:type="dxa"/>
            <w:vAlign w:val="top"/>
          </w:tcPr>
          <w:p w14:paraId="5D600C2B">
            <w:pPr>
              <w:jc w:val="left"/>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AGCCGATGAGGACATGGGGAGCCCATGGTT</w:t>
            </w:r>
          </w:p>
        </w:tc>
      </w:tr>
      <w:tr w14:paraId="76E09A6E">
        <w:trPr>
          <w:jc w:val="center"/>
        </w:trPr>
        <w:tc>
          <w:tcPr>
            <w:tcW w:w="2547" w:type="dxa"/>
            <w:vAlign w:val="top"/>
          </w:tcPr>
          <w:p w14:paraId="5A126795">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UHRF1-TTD R</w:t>
            </w:r>
          </w:p>
        </w:tc>
        <w:tc>
          <w:tcPr>
            <w:tcW w:w="5749" w:type="dxa"/>
            <w:vAlign w:val="top"/>
          </w:tcPr>
          <w:p w14:paraId="20F2CF60">
            <w:pPr>
              <w:jc w:val="left"/>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CATGTCCTCATCGGCTGGCCCTGCTGT</w:t>
            </w:r>
          </w:p>
        </w:tc>
      </w:tr>
      <w:tr w14:paraId="36524753">
        <w:trPr>
          <w:jc w:val="center"/>
        </w:trPr>
        <w:tc>
          <w:tcPr>
            <w:tcW w:w="2547" w:type="dxa"/>
            <w:vAlign w:val="top"/>
          </w:tcPr>
          <w:p w14:paraId="7F0C14DB">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UHRF1-PHD F</w:t>
            </w:r>
          </w:p>
        </w:tc>
        <w:tc>
          <w:tcPr>
            <w:tcW w:w="5749" w:type="dxa"/>
            <w:vAlign w:val="top"/>
          </w:tcPr>
          <w:p w14:paraId="0DAB47E2">
            <w:pPr>
              <w:jc w:val="left"/>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ACTGCAAGGACGACGTGGCCAGCGAGGT</w:t>
            </w:r>
          </w:p>
        </w:tc>
      </w:tr>
      <w:tr w14:paraId="5EA0C920">
        <w:trPr>
          <w:jc w:val="center"/>
        </w:trPr>
        <w:tc>
          <w:tcPr>
            <w:tcW w:w="2547" w:type="dxa"/>
            <w:vAlign w:val="top"/>
          </w:tcPr>
          <w:p w14:paraId="5F3903A4">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UHRF1-PHD R</w:t>
            </w:r>
          </w:p>
        </w:tc>
        <w:tc>
          <w:tcPr>
            <w:tcW w:w="5749" w:type="dxa"/>
            <w:vAlign w:val="top"/>
          </w:tcPr>
          <w:p w14:paraId="20161090">
            <w:pPr>
              <w:jc w:val="left"/>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CACGTCGTCCTTGCAGTGCTTGCAGGAC</w:t>
            </w:r>
          </w:p>
        </w:tc>
      </w:tr>
      <w:tr w14:paraId="761E9D6A">
        <w:trPr>
          <w:jc w:val="center"/>
        </w:trPr>
        <w:tc>
          <w:tcPr>
            <w:tcW w:w="2547" w:type="dxa"/>
            <w:vAlign w:val="top"/>
          </w:tcPr>
          <w:p w14:paraId="6A5D7AE8">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UHRF1-SRA F</w:t>
            </w:r>
          </w:p>
        </w:tc>
        <w:tc>
          <w:tcPr>
            <w:tcW w:w="5749" w:type="dxa"/>
            <w:vAlign w:val="top"/>
          </w:tcPr>
          <w:p w14:paraId="5B8E0992">
            <w:pPr>
              <w:jc w:val="left"/>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ATGTGGCGGTTCCGAGTCCCTGGCCCTT</w:t>
            </w:r>
          </w:p>
        </w:tc>
      </w:tr>
      <w:tr w14:paraId="455D14B7">
        <w:trPr>
          <w:jc w:val="center"/>
        </w:trPr>
        <w:tc>
          <w:tcPr>
            <w:tcW w:w="2547" w:type="dxa"/>
            <w:vAlign w:val="top"/>
          </w:tcPr>
          <w:p w14:paraId="783EAC65">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UHRF1-SRA R</w:t>
            </w:r>
          </w:p>
        </w:tc>
        <w:tc>
          <w:tcPr>
            <w:tcW w:w="5749" w:type="dxa"/>
            <w:vAlign w:val="top"/>
          </w:tcPr>
          <w:p w14:paraId="3E6BDCF9">
            <w:pPr>
              <w:jc w:val="left"/>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GACTCGGAACCGCCACATGGTGCCCA</w:t>
            </w:r>
          </w:p>
        </w:tc>
      </w:tr>
      <w:tr w14:paraId="650D44C8">
        <w:trPr>
          <w:jc w:val="center"/>
        </w:trPr>
        <w:tc>
          <w:tcPr>
            <w:tcW w:w="2547" w:type="dxa"/>
            <w:vAlign w:val="top"/>
          </w:tcPr>
          <w:p w14:paraId="1A5CB06B">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UHRF1-RING F</w:t>
            </w:r>
          </w:p>
        </w:tc>
        <w:tc>
          <w:tcPr>
            <w:tcW w:w="5749" w:type="dxa"/>
            <w:vAlign w:val="top"/>
          </w:tcPr>
          <w:p w14:paraId="6D648250">
            <w:pPr>
              <w:jc w:val="left"/>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GAGGAGACGTTCCAGGGCTACGGCAAT</w:t>
            </w:r>
          </w:p>
        </w:tc>
      </w:tr>
      <w:tr w14:paraId="5CEBB028">
        <w:trPr>
          <w:jc w:val="center"/>
        </w:trPr>
        <w:tc>
          <w:tcPr>
            <w:tcW w:w="2547" w:type="dxa"/>
            <w:vAlign w:val="top"/>
          </w:tcPr>
          <w:p w14:paraId="014ED0E9">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UHRF1-RING R</w:t>
            </w:r>
          </w:p>
        </w:tc>
        <w:tc>
          <w:tcPr>
            <w:tcW w:w="5749" w:type="dxa"/>
            <w:vAlign w:val="top"/>
          </w:tcPr>
          <w:p w14:paraId="2A5EF11C">
            <w:pPr>
              <w:jc w:val="left"/>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CTGGAACGTCTCCTCCACTTTACTCAGG</w:t>
            </w:r>
          </w:p>
        </w:tc>
      </w:tr>
      <w:tr w14:paraId="32BA490E">
        <w:trPr>
          <w:jc w:val="center"/>
        </w:trPr>
        <w:tc>
          <w:tcPr>
            <w:tcW w:w="2547" w:type="dxa"/>
            <w:vAlign w:val="top"/>
          </w:tcPr>
          <w:p w14:paraId="59D56011">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HIF-bHLH F</w:t>
            </w:r>
          </w:p>
        </w:tc>
        <w:tc>
          <w:tcPr>
            <w:tcW w:w="5749" w:type="dxa"/>
            <w:vAlign w:val="top"/>
          </w:tcPr>
          <w:p w14:paraId="73E561AF">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AAGATAAGTTCTGAAAAACTTCTGGATGCTGGTG</w:t>
            </w:r>
          </w:p>
        </w:tc>
      </w:tr>
      <w:tr w14:paraId="741B0215">
        <w:trPr>
          <w:jc w:val="center"/>
        </w:trPr>
        <w:tc>
          <w:tcPr>
            <w:tcW w:w="2547" w:type="dxa"/>
            <w:vAlign w:val="top"/>
          </w:tcPr>
          <w:p w14:paraId="4222B5E2">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HIF-bHLH R</w:t>
            </w:r>
          </w:p>
        </w:tc>
        <w:tc>
          <w:tcPr>
            <w:tcW w:w="5749" w:type="dxa"/>
            <w:vAlign w:val="top"/>
          </w:tcPr>
          <w:p w14:paraId="700EAAAF">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TTCAGAACTTATCTTTTTCTTGTCGTTCGCGCCG</w:t>
            </w:r>
          </w:p>
        </w:tc>
      </w:tr>
      <w:tr w14:paraId="62C7A277">
        <w:trPr>
          <w:jc w:val="center"/>
        </w:trPr>
        <w:tc>
          <w:tcPr>
            <w:tcW w:w="2547" w:type="dxa"/>
            <w:vAlign w:val="top"/>
          </w:tcPr>
          <w:p w14:paraId="3E351A9E">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HIF-PAS F</w:t>
            </w:r>
          </w:p>
        </w:tc>
        <w:tc>
          <w:tcPr>
            <w:tcW w:w="5749" w:type="dxa"/>
            <w:vAlign w:val="top"/>
          </w:tcPr>
          <w:p w14:paraId="53F45B10">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GGATATTGAAGATGACATGAAAGAACAAAACAC</w:t>
            </w:r>
          </w:p>
        </w:tc>
      </w:tr>
      <w:tr w14:paraId="29004347">
        <w:trPr>
          <w:jc w:val="center"/>
        </w:trPr>
        <w:tc>
          <w:tcPr>
            <w:tcW w:w="2547" w:type="dxa"/>
            <w:vAlign w:val="top"/>
          </w:tcPr>
          <w:p w14:paraId="1E42CDC0">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HIF-PAS R</w:t>
            </w:r>
          </w:p>
        </w:tc>
        <w:tc>
          <w:tcPr>
            <w:tcW w:w="5749" w:type="dxa"/>
            <w:vAlign w:val="top"/>
          </w:tcPr>
          <w:p w14:paraId="1D4374D9">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CATGTCATCTTCAATATCCAAATCACCAGCATCC</w:t>
            </w:r>
          </w:p>
        </w:tc>
      </w:tr>
      <w:tr w14:paraId="5FAC0616">
        <w:trPr>
          <w:jc w:val="center"/>
        </w:trPr>
        <w:tc>
          <w:tcPr>
            <w:tcW w:w="2547" w:type="dxa"/>
            <w:vAlign w:val="top"/>
          </w:tcPr>
          <w:p w14:paraId="7CE014B7">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HIF-ODDD F</w:t>
            </w:r>
          </w:p>
        </w:tc>
        <w:tc>
          <w:tcPr>
            <w:tcW w:w="5749" w:type="dxa"/>
            <w:vAlign w:val="top"/>
          </w:tcPr>
          <w:p w14:paraId="4719F3B8">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CTGATGCTTTAACTTTGCTGCAGACTCAAATAC</w:t>
            </w:r>
          </w:p>
        </w:tc>
      </w:tr>
      <w:tr w14:paraId="27EA74DF">
        <w:trPr>
          <w:jc w:val="center"/>
        </w:trPr>
        <w:tc>
          <w:tcPr>
            <w:tcW w:w="2547" w:type="dxa"/>
            <w:vAlign w:val="top"/>
          </w:tcPr>
          <w:p w14:paraId="2CBE30DE">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HIF-ODDD R</w:t>
            </w:r>
          </w:p>
        </w:tc>
        <w:tc>
          <w:tcPr>
            <w:tcW w:w="5749" w:type="dxa"/>
            <w:vAlign w:val="top"/>
          </w:tcPr>
          <w:p w14:paraId="2C65C9DD">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CAGCAAAGTTAAAGCATCAGGTTCCTTCT</w:t>
            </w:r>
          </w:p>
        </w:tc>
      </w:tr>
      <w:tr w14:paraId="68266D9C">
        <w:trPr>
          <w:jc w:val="center"/>
        </w:trPr>
        <w:tc>
          <w:tcPr>
            <w:tcW w:w="2547" w:type="dxa"/>
            <w:vAlign w:val="top"/>
          </w:tcPr>
          <w:p w14:paraId="665CA6CF">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HIF-NTAD F</w:t>
            </w:r>
          </w:p>
        </w:tc>
        <w:tc>
          <w:tcPr>
            <w:tcW w:w="5749" w:type="dxa"/>
            <w:vAlign w:val="top"/>
          </w:tcPr>
          <w:p w14:paraId="52414064">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GGATAGTGATATGGTCAATGAATCCTTCGATCAG</w:t>
            </w:r>
          </w:p>
        </w:tc>
      </w:tr>
      <w:tr w14:paraId="0CC88159">
        <w:trPr>
          <w:jc w:val="center"/>
        </w:trPr>
        <w:tc>
          <w:tcPr>
            <w:tcW w:w="2547" w:type="dxa"/>
            <w:vAlign w:val="top"/>
          </w:tcPr>
          <w:p w14:paraId="7FFE7F47">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HIF-NTAD R</w:t>
            </w:r>
          </w:p>
        </w:tc>
        <w:tc>
          <w:tcPr>
            <w:tcW w:w="5749" w:type="dxa"/>
            <w:vAlign w:val="top"/>
          </w:tcPr>
          <w:p w14:paraId="1A4F0584">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TTCATTGACCATATCACTATCCACATAAAAAC</w:t>
            </w:r>
          </w:p>
        </w:tc>
      </w:tr>
      <w:tr w14:paraId="30B4B6B2">
        <w:trPr>
          <w:jc w:val="center"/>
        </w:trPr>
        <w:tc>
          <w:tcPr>
            <w:tcW w:w="2547" w:type="dxa"/>
            <w:vAlign w:val="top"/>
          </w:tcPr>
          <w:p w14:paraId="2BC96E1F">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HIF-CTAD F</w:t>
            </w:r>
          </w:p>
        </w:tc>
        <w:tc>
          <w:tcPr>
            <w:tcW w:w="5749" w:type="dxa"/>
            <w:vAlign w:val="top"/>
          </w:tcPr>
          <w:p w14:paraId="47B17B81">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TGTAGACTGCTGGGGCAAAACGAACAAAAA</w:t>
            </w:r>
          </w:p>
        </w:tc>
      </w:tr>
      <w:tr w14:paraId="764BC9E6">
        <w:trPr>
          <w:jc w:val="center"/>
        </w:trPr>
        <w:tc>
          <w:tcPr>
            <w:tcW w:w="2547" w:type="dxa"/>
            <w:vAlign w:val="top"/>
          </w:tcPr>
          <w:p w14:paraId="0C735B81">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HIF-CTAD R</w:t>
            </w:r>
          </w:p>
        </w:tc>
        <w:tc>
          <w:tcPr>
            <w:tcW w:w="5749" w:type="dxa"/>
            <w:vAlign w:val="top"/>
          </w:tcPr>
          <w:p w14:paraId="5294B0E5">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TTGCCCCAGCAGTCTACATGCTAAATCAG</w:t>
            </w:r>
          </w:p>
        </w:tc>
      </w:tr>
      <w:tr w14:paraId="3FDA827A">
        <w:trPr>
          <w:jc w:val="center"/>
        </w:trPr>
        <w:tc>
          <w:tcPr>
            <w:tcW w:w="8296" w:type="dxa"/>
            <w:gridSpan w:val="2"/>
            <w:vAlign w:val="top"/>
          </w:tcPr>
          <w:p w14:paraId="61CC8343">
            <w:pPr>
              <w:jc w:val="cente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qPCR Primer</w:t>
            </w:r>
          </w:p>
        </w:tc>
      </w:tr>
      <w:tr w14:paraId="3DCD1AC2">
        <w:trPr>
          <w:jc w:val="center"/>
        </w:trPr>
        <w:tc>
          <w:tcPr>
            <w:tcW w:w="2547" w:type="dxa"/>
            <w:vAlign w:val="top"/>
          </w:tcPr>
          <w:p w14:paraId="762A34C0">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GAPDH F</w:t>
            </w:r>
          </w:p>
        </w:tc>
        <w:tc>
          <w:tcPr>
            <w:tcW w:w="5749" w:type="dxa"/>
            <w:vAlign w:val="top"/>
          </w:tcPr>
          <w:p w14:paraId="6BF36FEC">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CAAGGCTGTGGGCAAGGTCATC</w:t>
            </w:r>
          </w:p>
        </w:tc>
      </w:tr>
      <w:tr w14:paraId="79FECC9E">
        <w:trPr>
          <w:jc w:val="center"/>
        </w:trPr>
        <w:tc>
          <w:tcPr>
            <w:tcW w:w="2547" w:type="dxa"/>
            <w:vAlign w:val="top"/>
          </w:tcPr>
          <w:p w14:paraId="1394ECD6">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GSPDA R</w:t>
            </w:r>
          </w:p>
        </w:tc>
        <w:tc>
          <w:tcPr>
            <w:tcW w:w="5749" w:type="dxa"/>
            <w:vAlign w:val="top"/>
          </w:tcPr>
          <w:p w14:paraId="77349448">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GTGTCGCTGTTGAAGTCAGAGGAG</w:t>
            </w:r>
          </w:p>
        </w:tc>
      </w:tr>
      <w:tr w14:paraId="20F4FEED">
        <w:trPr>
          <w:jc w:val="center"/>
        </w:trPr>
        <w:tc>
          <w:tcPr>
            <w:tcW w:w="2547" w:type="dxa"/>
            <w:vAlign w:val="top"/>
          </w:tcPr>
          <w:p w14:paraId="18E40E93">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ACTIN F</w:t>
            </w:r>
          </w:p>
        </w:tc>
        <w:tc>
          <w:tcPr>
            <w:tcW w:w="5749" w:type="dxa"/>
            <w:vAlign w:val="top"/>
          </w:tcPr>
          <w:p w14:paraId="56E45560">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CTTCGCGGGCGACGAT</w:t>
            </w:r>
          </w:p>
        </w:tc>
      </w:tr>
      <w:tr w14:paraId="3E2E0FC7">
        <w:trPr>
          <w:jc w:val="center"/>
        </w:trPr>
        <w:tc>
          <w:tcPr>
            <w:tcW w:w="2547" w:type="dxa"/>
            <w:vAlign w:val="top"/>
          </w:tcPr>
          <w:p w14:paraId="3E1133D2">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ACTIN R</w:t>
            </w:r>
          </w:p>
        </w:tc>
        <w:tc>
          <w:tcPr>
            <w:tcW w:w="5749" w:type="dxa"/>
            <w:vAlign w:val="top"/>
          </w:tcPr>
          <w:p w14:paraId="3C1AE852">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CCACATAGGAATCCTTCT</w:t>
            </w:r>
          </w:p>
        </w:tc>
      </w:tr>
      <w:tr w14:paraId="1D3ACD27">
        <w:trPr>
          <w:jc w:val="center"/>
        </w:trPr>
        <w:tc>
          <w:tcPr>
            <w:tcW w:w="2547" w:type="dxa"/>
            <w:vAlign w:val="top"/>
          </w:tcPr>
          <w:p w14:paraId="12A17860">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UHRF1 F</w:t>
            </w:r>
          </w:p>
        </w:tc>
        <w:tc>
          <w:tcPr>
            <w:tcW w:w="5749" w:type="dxa"/>
            <w:vAlign w:val="top"/>
          </w:tcPr>
          <w:p w14:paraId="0DFAC17A">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CACAACGTGTGCAAGGACTG</w:t>
            </w:r>
          </w:p>
        </w:tc>
      </w:tr>
      <w:tr w14:paraId="123E9FCF">
        <w:trPr>
          <w:jc w:val="center"/>
        </w:trPr>
        <w:tc>
          <w:tcPr>
            <w:tcW w:w="2547" w:type="dxa"/>
            <w:vAlign w:val="top"/>
          </w:tcPr>
          <w:p w14:paraId="6AF1A671">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UHRF1 R</w:t>
            </w:r>
          </w:p>
        </w:tc>
        <w:tc>
          <w:tcPr>
            <w:tcW w:w="5749" w:type="dxa"/>
            <w:vAlign w:val="top"/>
          </w:tcPr>
          <w:p w14:paraId="3F0D308A">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TTTCAGCAAAACGCCTGTCG</w:t>
            </w:r>
          </w:p>
        </w:tc>
      </w:tr>
      <w:tr w14:paraId="2FFAA180">
        <w:trPr>
          <w:jc w:val="center"/>
        </w:trPr>
        <w:tc>
          <w:tcPr>
            <w:tcW w:w="2547" w:type="dxa"/>
            <w:vAlign w:val="top"/>
          </w:tcPr>
          <w:p w14:paraId="206325D4">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HIF1A F</w:t>
            </w:r>
          </w:p>
        </w:tc>
        <w:tc>
          <w:tcPr>
            <w:tcW w:w="5749" w:type="dxa"/>
            <w:vAlign w:val="top"/>
          </w:tcPr>
          <w:p w14:paraId="14F9CF65">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GATCACCCTCTTCGTCGCTT</w:t>
            </w:r>
          </w:p>
        </w:tc>
      </w:tr>
      <w:tr w14:paraId="06707838">
        <w:trPr>
          <w:jc w:val="center"/>
        </w:trPr>
        <w:tc>
          <w:tcPr>
            <w:tcW w:w="2547" w:type="dxa"/>
            <w:vAlign w:val="top"/>
          </w:tcPr>
          <w:p w14:paraId="7C871443">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HIF1A R</w:t>
            </w:r>
          </w:p>
        </w:tc>
        <w:tc>
          <w:tcPr>
            <w:tcW w:w="5749" w:type="dxa"/>
            <w:vAlign w:val="top"/>
          </w:tcPr>
          <w:p w14:paraId="2A308F00">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CCTCCATGGTGAATCGGTCC</w:t>
            </w:r>
          </w:p>
        </w:tc>
      </w:tr>
      <w:tr w14:paraId="3AEB2F9C">
        <w:trPr>
          <w:jc w:val="center"/>
        </w:trPr>
        <w:tc>
          <w:tcPr>
            <w:tcW w:w="2547" w:type="dxa"/>
            <w:vAlign w:val="top"/>
          </w:tcPr>
          <w:p w14:paraId="4E1EB4C9">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GLUT1 F</w:t>
            </w:r>
          </w:p>
        </w:tc>
        <w:tc>
          <w:tcPr>
            <w:tcW w:w="5749" w:type="dxa"/>
            <w:vAlign w:val="top"/>
          </w:tcPr>
          <w:p w14:paraId="7D04753B">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GGTTGTGCCATACTCATGACC</w:t>
            </w:r>
          </w:p>
        </w:tc>
      </w:tr>
      <w:tr w14:paraId="68B35C48">
        <w:trPr>
          <w:jc w:val="center"/>
        </w:trPr>
        <w:tc>
          <w:tcPr>
            <w:tcW w:w="2547" w:type="dxa"/>
            <w:vAlign w:val="top"/>
          </w:tcPr>
          <w:p w14:paraId="17CB6B22">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GLUT1 R</w:t>
            </w:r>
          </w:p>
        </w:tc>
        <w:tc>
          <w:tcPr>
            <w:tcW w:w="5749" w:type="dxa"/>
            <w:vAlign w:val="top"/>
          </w:tcPr>
          <w:p w14:paraId="75F99CBC">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GAGATAGGACATCCAGGGTAGC</w:t>
            </w:r>
          </w:p>
        </w:tc>
      </w:tr>
      <w:tr w14:paraId="5C35E3A0">
        <w:trPr>
          <w:jc w:val="center"/>
        </w:trPr>
        <w:tc>
          <w:tcPr>
            <w:tcW w:w="2547" w:type="dxa"/>
            <w:vAlign w:val="top"/>
          </w:tcPr>
          <w:p w14:paraId="5BF0BCFD">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HK2 F</w:t>
            </w:r>
          </w:p>
        </w:tc>
        <w:tc>
          <w:tcPr>
            <w:tcW w:w="5749" w:type="dxa"/>
            <w:vAlign w:val="top"/>
          </w:tcPr>
          <w:p w14:paraId="1775E0D4">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CCCGGGAAAGCAACTGTTTG</w:t>
            </w:r>
          </w:p>
        </w:tc>
      </w:tr>
      <w:tr w14:paraId="3F221118">
        <w:trPr>
          <w:jc w:val="center"/>
        </w:trPr>
        <w:tc>
          <w:tcPr>
            <w:tcW w:w="2547" w:type="dxa"/>
            <w:vAlign w:val="top"/>
          </w:tcPr>
          <w:p w14:paraId="103BAE6F">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HK2 R</w:t>
            </w:r>
          </w:p>
        </w:tc>
        <w:tc>
          <w:tcPr>
            <w:tcW w:w="5749" w:type="dxa"/>
            <w:vAlign w:val="top"/>
          </w:tcPr>
          <w:p w14:paraId="22EBBC99">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ACCGGTGTTGAGAAGCTCTG</w:t>
            </w:r>
          </w:p>
        </w:tc>
      </w:tr>
      <w:tr w14:paraId="1CB1EF5D">
        <w:trPr>
          <w:jc w:val="center"/>
        </w:trPr>
        <w:tc>
          <w:tcPr>
            <w:tcW w:w="2547" w:type="dxa"/>
            <w:vAlign w:val="top"/>
          </w:tcPr>
          <w:p w14:paraId="4AAE1A9C">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LDHA F</w:t>
            </w:r>
          </w:p>
        </w:tc>
        <w:tc>
          <w:tcPr>
            <w:tcW w:w="5749" w:type="dxa"/>
            <w:vAlign w:val="top"/>
          </w:tcPr>
          <w:p w14:paraId="5D27E312">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CGTCAGCAAGAGGGAGAAAG</w:t>
            </w:r>
          </w:p>
        </w:tc>
      </w:tr>
      <w:tr w14:paraId="6B921D57">
        <w:trPr>
          <w:jc w:val="center"/>
        </w:trPr>
        <w:tc>
          <w:tcPr>
            <w:tcW w:w="2547" w:type="dxa"/>
            <w:vAlign w:val="top"/>
          </w:tcPr>
          <w:p w14:paraId="0028D251">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LDHA R</w:t>
            </w:r>
          </w:p>
        </w:tc>
        <w:tc>
          <w:tcPr>
            <w:tcW w:w="5749" w:type="dxa"/>
            <w:vAlign w:val="top"/>
          </w:tcPr>
          <w:p w14:paraId="4D9CEC9D">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GCCACGTAGGTCAAGATATCC</w:t>
            </w:r>
          </w:p>
        </w:tc>
      </w:tr>
      <w:tr w14:paraId="7B466E45">
        <w:trPr>
          <w:jc w:val="center"/>
        </w:trPr>
        <w:tc>
          <w:tcPr>
            <w:tcW w:w="2547" w:type="dxa"/>
            <w:vAlign w:val="top"/>
          </w:tcPr>
          <w:p w14:paraId="17C2CA54">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VEGF F</w:t>
            </w:r>
          </w:p>
        </w:tc>
        <w:tc>
          <w:tcPr>
            <w:tcW w:w="5749" w:type="dxa"/>
            <w:vAlign w:val="top"/>
          </w:tcPr>
          <w:p w14:paraId="5E659C4C">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GGGAAAGGGGCAAAAACGAA</w:t>
            </w:r>
          </w:p>
        </w:tc>
      </w:tr>
      <w:tr w14:paraId="448C6FDF">
        <w:trPr>
          <w:jc w:val="center"/>
        </w:trPr>
        <w:tc>
          <w:tcPr>
            <w:tcW w:w="2547" w:type="dxa"/>
            <w:vAlign w:val="top"/>
          </w:tcPr>
          <w:p w14:paraId="7FF3EBF0">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VEGF R</w:t>
            </w:r>
          </w:p>
        </w:tc>
        <w:tc>
          <w:tcPr>
            <w:tcW w:w="5749" w:type="dxa"/>
            <w:vAlign w:val="top"/>
          </w:tcPr>
          <w:p w14:paraId="604535AC">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GGAGGCTCCAGGGCATTAGA</w:t>
            </w:r>
          </w:p>
        </w:tc>
      </w:tr>
    </w:tbl>
    <w:p w14:paraId="5EB08FD1">
      <w:pPr>
        <w:rPr>
          <w:rFonts w:ascii="Times New Roman" w:hAnsi="Times New Roman"/>
          <w:sz w:val="22"/>
          <w:szCs w:val="22"/>
        </w:rPr>
      </w:pPr>
      <w:r>
        <w:rPr>
          <w:rFonts w:ascii="Times New Roman" w:hAnsi="Times New Roman"/>
          <w:sz w:val="22"/>
          <w:szCs w:val="22"/>
        </w:rPr>
        <w:t>Truncated Primer was used for plasmid design; qPCR Primer was used for quantitative analysis.</w:t>
      </w:r>
    </w:p>
    <w:p w14:paraId="55F5C255">
      <w:pPr>
        <w:rPr>
          <w:rFonts w:ascii="Times New Roman" w:hAnsi="Times New Roman"/>
          <w:b/>
          <w:bCs/>
          <w:sz w:val="24"/>
          <w:szCs w:val="32"/>
        </w:rPr>
      </w:pPr>
    </w:p>
    <w:p w14:paraId="417A8144">
      <w:pPr>
        <w:rPr>
          <w:rFonts w:ascii="Times New Roman" w:hAnsi="Times New Roman"/>
          <w:b/>
          <w:bCs/>
          <w:sz w:val="24"/>
          <w:szCs w:val="32"/>
        </w:rPr>
      </w:pPr>
      <w:r>
        <w:rPr>
          <w:rFonts w:ascii="Times New Roman" w:hAnsi="Times New Roman"/>
          <w:b/>
          <w:bCs/>
          <w:sz w:val="24"/>
          <w:szCs w:val="32"/>
        </w:rPr>
        <w:t>Supplementary Table</w:t>
      </w:r>
      <w:r>
        <w:rPr>
          <w:rFonts w:hint="eastAsia" w:ascii="Times New Roman" w:hAnsi="Times New Roman"/>
          <w:b/>
          <w:bCs/>
          <w:sz w:val="24"/>
          <w:szCs w:val="32"/>
        </w:rPr>
        <w:t>3</w:t>
      </w:r>
      <w:r>
        <w:rPr>
          <w:rFonts w:ascii="Times New Roman" w:hAnsi="Times New Roman"/>
          <w:b/>
          <w:bCs/>
          <w:sz w:val="24"/>
          <w:szCs w:val="32"/>
        </w:rPr>
        <w:t>:</w:t>
      </w:r>
    </w:p>
    <w:tbl>
      <w:tblPr>
        <w:tblStyle w:val="6"/>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3"/>
        <w:gridCol w:w="149"/>
        <w:gridCol w:w="1278"/>
        <w:gridCol w:w="1427"/>
        <w:gridCol w:w="837"/>
        <w:gridCol w:w="717"/>
        <w:gridCol w:w="2332"/>
      </w:tblGrid>
      <w:tr w14:paraId="52D2C4FA">
        <w:trPr>
          <w:trHeight w:val="303" w:hRule="atLeast"/>
          <w:jc w:val="center"/>
        </w:trPr>
        <w:tc>
          <w:tcPr>
            <w:tcW w:w="6091" w:type="dxa"/>
            <w:gridSpan w:val="6"/>
            <w:vAlign w:val="top"/>
          </w:tcPr>
          <w:p w14:paraId="284DE9D6">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Antibolidies</w:t>
            </w:r>
          </w:p>
        </w:tc>
        <w:tc>
          <w:tcPr>
            <w:tcW w:w="2332" w:type="dxa"/>
            <w:vAlign w:val="top"/>
          </w:tcPr>
          <w:p w14:paraId="6E4A53DF">
            <w:pPr>
              <w:jc w:val="center"/>
              <w:rPr>
                <w:rFonts w:ascii="Times New Roman Regular" w:hAnsi="Times New Roman Regular" w:cs="Times New Roman Regular"/>
                <w:kern w:val="0"/>
                <w:sz w:val="20"/>
                <w:szCs w:val="21"/>
                <w14:ligatures w14:val="none"/>
              </w:rPr>
            </w:pPr>
          </w:p>
        </w:tc>
      </w:tr>
      <w:tr w14:paraId="0016C7E2">
        <w:trPr>
          <w:trHeight w:val="303" w:hRule="atLeast"/>
          <w:jc w:val="center"/>
        </w:trPr>
        <w:tc>
          <w:tcPr>
            <w:tcW w:w="1683" w:type="dxa"/>
            <w:vAlign w:val="top"/>
          </w:tcPr>
          <w:p w14:paraId="799BDE4A">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Name</w:t>
            </w:r>
          </w:p>
        </w:tc>
        <w:tc>
          <w:tcPr>
            <w:tcW w:w="1427" w:type="dxa"/>
            <w:gridSpan w:val="2"/>
            <w:vAlign w:val="top"/>
          </w:tcPr>
          <w:p w14:paraId="1866A3F5">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Vendor</w:t>
            </w:r>
          </w:p>
        </w:tc>
        <w:tc>
          <w:tcPr>
            <w:tcW w:w="1427" w:type="dxa"/>
            <w:vAlign w:val="top"/>
          </w:tcPr>
          <w:p w14:paraId="0A1A07F9">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Cat#</w:t>
            </w:r>
          </w:p>
        </w:tc>
        <w:tc>
          <w:tcPr>
            <w:tcW w:w="837" w:type="dxa"/>
            <w:vAlign w:val="top"/>
          </w:tcPr>
          <w:p w14:paraId="00F2FBDA">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WB</w:t>
            </w:r>
          </w:p>
        </w:tc>
        <w:tc>
          <w:tcPr>
            <w:tcW w:w="717" w:type="dxa"/>
            <w:vAlign w:val="top"/>
          </w:tcPr>
          <w:p w14:paraId="2F8BA99D">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IHC</w:t>
            </w:r>
          </w:p>
        </w:tc>
        <w:tc>
          <w:tcPr>
            <w:tcW w:w="2332" w:type="dxa"/>
            <w:vAlign w:val="top"/>
          </w:tcPr>
          <w:p w14:paraId="1AA8336D">
            <w:pPr>
              <w:jc w:val="center"/>
              <w:rPr>
                <w:rFonts w:ascii="Times New Roman Regular" w:hAnsi="Times New Roman Regular" w:cs="Times New Roman Regular"/>
                <w:kern w:val="0"/>
                <w:sz w:val="20"/>
                <w:szCs w:val="21"/>
                <w14:ligatures w14:val="none"/>
              </w:rPr>
            </w:pPr>
            <w:r>
              <w:rPr>
                <w:rFonts w:hint="eastAsia" w:ascii="Times New Roman Regular" w:hAnsi="Times New Roman Regular" w:cs="Times New Roman Regular"/>
                <w:kern w:val="0"/>
                <w:sz w:val="20"/>
                <w:szCs w:val="21"/>
                <w14:ligatures w14:val="none"/>
              </w:rPr>
              <w:t>Validation</w:t>
            </w:r>
          </w:p>
        </w:tc>
      </w:tr>
      <w:tr w14:paraId="0E2EAB1C">
        <w:trPr>
          <w:trHeight w:val="1256" w:hRule="atLeast"/>
          <w:jc w:val="center"/>
        </w:trPr>
        <w:tc>
          <w:tcPr>
            <w:tcW w:w="1683" w:type="dxa"/>
            <w:vAlign w:val="top"/>
          </w:tcPr>
          <w:p w14:paraId="634CAE1D">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UHRF1</w:t>
            </w:r>
          </w:p>
        </w:tc>
        <w:tc>
          <w:tcPr>
            <w:tcW w:w="1427" w:type="dxa"/>
            <w:gridSpan w:val="2"/>
            <w:vAlign w:val="top"/>
          </w:tcPr>
          <w:p w14:paraId="2B73FFDE">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Proteintech</w:t>
            </w:r>
          </w:p>
        </w:tc>
        <w:tc>
          <w:tcPr>
            <w:tcW w:w="1427" w:type="dxa"/>
            <w:vAlign w:val="top"/>
          </w:tcPr>
          <w:p w14:paraId="648D9351">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#21402-1-AP</w:t>
            </w:r>
          </w:p>
        </w:tc>
        <w:tc>
          <w:tcPr>
            <w:tcW w:w="837" w:type="dxa"/>
            <w:vAlign w:val="top"/>
          </w:tcPr>
          <w:p w14:paraId="3CD07070">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1:1000</w:t>
            </w:r>
          </w:p>
        </w:tc>
        <w:tc>
          <w:tcPr>
            <w:tcW w:w="717" w:type="dxa"/>
            <w:vAlign w:val="top"/>
          </w:tcPr>
          <w:p w14:paraId="2A9A24B8">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1:200</w:t>
            </w:r>
          </w:p>
        </w:tc>
        <w:tc>
          <w:tcPr>
            <w:tcW w:w="2332" w:type="dxa"/>
            <w:vMerge w:val="restart"/>
            <w:vAlign w:val="top"/>
          </w:tcPr>
          <w:p w14:paraId="108697DA">
            <w:pPr>
              <w:numPr>
                <w:ilvl w:val="0"/>
                <w:numId w:val="1"/>
              </w:numPr>
              <w:jc w:val="left"/>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WB validation using human and murine tissues</w:t>
            </w:r>
          </w:p>
          <w:p w14:paraId="284B1485">
            <w:pPr>
              <w:numPr>
                <w:ilvl w:val="0"/>
                <w:numId w:val="1"/>
              </w:numPr>
              <w:jc w:val="left"/>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WB validation at the cellular level</w:t>
            </w:r>
          </w:p>
          <w:p w14:paraId="65F6CBE6">
            <w:pPr>
              <w:numPr>
                <w:ilvl w:val="0"/>
                <w:numId w:val="1"/>
              </w:numPr>
              <w:jc w:val="left"/>
              <w:rPr>
                <w:rFonts w:ascii="Times New Roman Regular" w:hAnsi="Times New Roman Regular" w:cs="Times New Roman Regular"/>
                <w:b/>
                <w:bCs/>
                <w:kern w:val="0"/>
                <w:sz w:val="20"/>
                <w:szCs w:val="21"/>
                <w14:ligatures w14:val="none"/>
              </w:rPr>
            </w:pPr>
            <w:r>
              <w:rPr>
                <w:rFonts w:ascii="Times New Roman Regular" w:hAnsi="Times New Roman Regular" w:cs="Times New Roman Regular"/>
                <w:kern w:val="0"/>
                <w:sz w:val="20"/>
                <w:szCs w:val="21"/>
                <w14:ligatures w14:val="none"/>
              </w:rPr>
              <w:t>IHC staining of human and murine tissues</w:t>
            </w:r>
          </w:p>
        </w:tc>
      </w:tr>
      <w:tr w14:paraId="40E4C973">
        <w:trPr>
          <w:trHeight w:val="549" w:hRule="atLeast"/>
          <w:jc w:val="center"/>
        </w:trPr>
        <w:tc>
          <w:tcPr>
            <w:tcW w:w="1683" w:type="dxa"/>
            <w:vAlign w:val="top"/>
          </w:tcPr>
          <w:p w14:paraId="31796101">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HIF-1α</w:t>
            </w:r>
          </w:p>
        </w:tc>
        <w:tc>
          <w:tcPr>
            <w:tcW w:w="1427" w:type="dxa"/>
            <w:gridSpan w:val="2"/>
            <w:vAlign w:val="top"/>
          </w:tcPr>
          <w:p w14:paraId="57CA21F7">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Proteintech</w:t>
            </w:r>
          </w:p>
        </w:tc>
        <w:tc>
          <w:tcPr>
            <w:tcW w:w="1427" w:type="dxa"/>
            <w:vAlign w:val="top"/>
          </w:tcPr>
          <w:p w14:paraId="2661F5CF">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#20960-1-AP</w:t>
            </w:r>
          </w:p>
        </w:tc>
        <w:tc>
          <w:tcPr>
            <w:tcW w:w="837" w:type="dxa"/>
            <w:vAlign w:val="top"/>
          </w:tcPr>
          <w:p w14:paraId="3BC9A685">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1:1000</w:t>
            </w:r>
          </w:p>
        </w:tc>
        <w:tc>
          <w:tcPr>
            <w:tcW w:w="717" w:type="dxa"/>
            <w:vAlign w:val="top"/>
          </w:tcPr>
          <w:p w14:paraId="744E3BC4">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1:200</w:t>
            </w:r>
          </w:p>
        </w:tc>
        <w:tc>
          <w:tcPr>
            <w:tcW w:w="2332" w:type="dxa"/>
            <w:vMerge w:val="continue"/>
            <w:vAlign w:val="top"/>
          </w:tcPr>
          <w:p w14:paraId="05861636">
            <w:pPr>
              <w:jc w:val="center"/>
              <w:rPr>
                <w:rFonts w:ascii="Times New Roman Regular" w:hAnsi="Times New Roman Regular" w:cs="Times New Roman Regular"/>
                <w:kern w:val="0"/>
                <w:sz w:val="20"/>
                <w:szCs w:val="21"/>
                <w14:ligatures w14:val="none"/>
              </w:rPr>
            </w:pPr>
          </w:p>
        </w:tc>
      </w:tr>
      <w:tr w14:paraId="23F74B2E">
        <w:trPr>
          <w:trHeight w:val="346" w:hRule="atLeast"/>
          <w:jc w:val="center"/>
        </w:trPr>
        <w:tc>
          <w:tcPr>
            <w:tcW w:w="1683" w:type="dxa"/>
            <w:vAlign w:val="top"/>
          </w:tcPr>
          <w:p w14:paraId="1E98554D">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GAPDH</w:t>
            </w:r>
          </w:p>
        </w:tc>
        <w:tc>
          <w:tcPr>
            <w:tcW w:w="1427" w:type="dxa"/>
            <w:gridSpan w:val="2"/>
            <w:vAlign w:val="top"/>
          </w:tcPr>
          <w:p w14:paraId="13E44E5B">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Proteintech</w:t>
            </w:r>
          </w:p>
        </w:tc>
        <w:tc>
          <w:tcPr>
            <w:tcW w:w="1427" w:type="dxa"/>
            <w:vAlign w:val="top"/>
          </w:tcPr>
          <w:p w14:paraId="42988E7A">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#60004-1-Ig</w:t>
            </w:r>
          </w:p>
        </w:tc>
        <w:tc>
          <w:tcPr>
            <w:tcW w:w="837" w:type="dxa"/>
            <w:vAlign w:val="top"/>
          </w:tcPr>
          <w:p w14:paraId="4019DE45">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1:5000</w:t>
            </w:r>
          </w:p>
        </w:tc>
        <w:tc>
          <w:tcPr>
            <w:tcW w:w="717" w:type="dxa"/>
            <w:vAlign w:val="top"/>
          </w:tcPr>
          <w:p w14:paraId="3BF8F31D">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w:t>
            </w:r>
          </w:p>
        </w:tc>
        <w:tc>
          <w:tcPr>
            <w:tcW w:w="2332" w:type="dxa"/>
            <w:vMerge w:val="restart"/>
            <w:vAlign w:val="top"/>
          </w:tcPr>
          <w:p w14:paraId="1D91E6CB">
            <w:pPr>
              <w:jc w:val="left"/>
              <w:rPr>
                <w:rFonts w:ascii="Times New Roman Regular" w:hAnsi="Times New Roman Regular" w:cs="Times New Roman Regular"/>
                <w:kern w:val="0"/>
                <w:sz w:val="20"/>
                <w:szCs w:val="21"/>
                <w14:ligatures w14:val="none"/>
              </w:rPr>
            </w:pPr>
          </w:p>
          <w:p w14:paraId="1C595F58">
            <w:pPr>
              <w:jc w:val="left"/>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Loading control protein</w:t>
            </w:r>
          </w:p>
          <w:p w14:paraId="14965088">
            <w:pPr>
              <w:jc w:val="left"/>
              <w:rPr>
                <w:rFonts w:ascii="Times New Roman Regular" w:hAnsi="Times New Roman Regular" w:cs="Times New Roman Regular"/>
                <w:kern w:val="0"/>
                <w:sz w:val="20"/>
                <w:szCs w:val="21"/>
                <w14:ligatures w14:val="none"/>
              </w:rPr>
            </w:pPr>
          </w:p>
        </w:tc>
      </w:tr>
      <w:tr w14:paraId="3A15CFD1">
        <w:trPr>
          <w:trHeight w:val="365" w:hRule="atLeast"/>
          <w:jc w:val="center"/>
        </w:trPr>
        <w:tc>
          <w:tcPr>
            <w:tcW w:w="1683" w:type="dxa"/>
            <w:vAlign w:val="top"/>
          </w:tcPr>
          <w:p w14:paraId="0267D0E0">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β-actin</w:t>
            </w:r>
          </w:p>
        </w:tc>
        <w:tc>
          <w:tcPr>
            <w:tcW w:w="1427" w:type="dxa"/>
            <w:gridSpan w:val="2"/>
            <w:vAlign w:val="top"/>
          </w:tcPr>
          <w:p w14:paraId="42620272">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Proteintech</w:t>
            </w:r>
          </w:p>
        </w:tc>
        <w:tc>
          <w:tcPr>
            <w:tcW w:w="1427" w:type="dxa"/>
            <w:vAlign w:val="top"/>
          </w:tcPr>
          <w:p w14:paraId="0FF96C16">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#66009-1-Ig</w:t>
            </w:r>
          </w:p>
        </w:tc>
        <w:tc>
          <w:tcPr>
            <w:tcW w:w="837" w:type="dxa"/>
            <w:vAlign w:val="top"/>
          </w:tcPr>
          <w:p w14:paraId="1DE346AC">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1:5000</w:t>
            </w:r>
          </w:p>
        </w:tc>
        <w:tc>
          <w:tcPr>
            <w:tcW w:w="717" w:type="dxa"/>
            <w:vAlign w:val="top"/>
          </w:tcPr>
          <w:p w14:paraId="5A9C1E4A">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w:t>
            </w:r>
          </w:p>
        </w:tc>
        <w:tc>
          <w:tcPr>
            <w:tcW w:w="2332" w:type="dxa"/>
            <w:vMerge w:val="continue"/>
            <w:vAlign w:val="top"/>
          </w:tcPr>
          <w:p w14:paraId="1E5F13FA">
            <w:pPr>
              <w:jc w:val="center"/>
              <w:rPr>
                <w:rFonts w:ascii="Times New Roman Regular" w:hAnsi="Times New Roman Regular" w:cs="Times New Roman Regular"/>
                <w:kern w:val="0"/>
                <w:sz w:val="20"/>
                <w:szCs w:val="21"/>
                <w14:ligatures w14:val="none"/>
              </w:rPr>
            </w:pPr>
          </w:p>
        </w:tc>
      </w:tr>
      <w:tr w14:paraId="1D599927">
        <w:trPr>
          <w:trHeight w:val="327" w:hRule="atLeast"/>
          <w:jc w:val="center"/>
        </w:trPr>
        <w:tc>
          <w:tcPr>
            <w:tcW w:w="1683" w:type="dxa"/>
            <w:vAlign w:val="top"/>
          </w:tcPr>
          <w:p w14:paraId="4B292376">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α-tubulin</w:t>
            </w:r>
          </w:p>
        </w:tc>
        <w:tc>
          <w:tcPr>
            <w:tcW w:w="1427" w:type="dxa"/>
            <w:gridSpan w:val="2"/>
            <w:vAlign w:val="top"/>
          </w:tcPr>
          <w:p w14:paraId="2EEACBA2">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Proteintech</w:t>
            </w:r>
          </w:p>
        </w:tc>
        <w:tc>
          <w:tcPr>
            <w:tcW w:w="1427" w:type="dxa"/>
            <w:vAlign w:val="top"/>
          </w:tcPr>
          <w:p w14:paraId="6158D512">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#66009-1-Ig</w:t>
            </w:r>
          </w:p>
        </w:tc>
        <w:tc>
          <w:tcPr>
            <w:tcW w:w="837" w:type="dxa"/>
            <w:vAlign w:val="top"/>
          </w:tcPr>
          <w:p w14:paraId="4738CF46">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1:5000</w:t>
            </w:r>
          </w:p>
        </w:tc>
        <w:tc>
          <w:tcPr>
            <w:tcW w:w="717" w:type="dxa"/>
            <w:vAlign w:val="top"/>
          </w:tcPr>
          <w:p w14:paraId="4D2B3E2B">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w:t>
            </w:r>
          </w:p>
        </w:tc>
        <w:tc>
          <w:tcPr>
            <w:tcW w:w="2332" w:type="dxa"/>
            <w:vMerge w:val="continue"/>
            <w:vAlign w:val="top"/>
          </w:tcPr>
          <w:p w14:paraId="391BA6AD">
            <w:pPr>
              <w:jc w:val="center"/>
              <w:rPr>
                <w:rFonts w:ascii="Times New Roman Regular" w:hAnsi="Times New Roman Regular" w:cs="Times New Roman Regular"/>
                <w:kern w:val="0"/>
                <w:sz w:val="20"/>
                <w:szCs w:val="21"/>
                <w14:ligatures w14:val="none"/>
              </w:rPr>
            </w:pPr>
          </w:p>
        </w:tc>
      </w:tr>
      <w:tr w14:paraId="1A2CE4DA">
        <w:trPr>
          <w:trHeight w:val="547" w:hRule="atLeast"/>
          <w:jc w:val="center"/>
        </w:trPr>
        <w:tc>
          <w:tcPr>
            <w:tcW w:w="1683" w:type="dxa"/>
            <w:vAlign w:val="top"/>
          </w:tcPr>
          <w:p w14:paraId="4469ACF4">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GLUT1</w:t>
            </w:r>
          </w:p>
        </w:tc>
        <w:tc>
          <w:tcPr>
            <w:tcW w:w="1427" w:type="dxa"/>
            <w:gridSpan w:val="2"/>
            <w:vAlign w:val="top"/>
          </w:tcPr>
          <w:p w14:paraId="79BBBB0B">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ZEN-BIOSCIENCE</w:t>
            </w:r>
          </w:p>
        </w:tc>
        <w:tc>
          <w:tcPr>
            <w:tcW w:w="1427" w:type="dxa"/>
            <w:vAlign w:val="top"/>
          </w:tcPr>
          <w:p w14:paraId="5F4D9357">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#R380464</w:t>
            </w:r>
          </w:p>
        </w:tc>
        <w:tc>
          <w:tcPr>
            <w:tcW w:w="837" w:type="dxa"/>
            <w:vAlign w:val="top"/>
          </w:tcPr>
          <w:p w14:paraId="5E629BB4">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1:1000</w:t>
            </w:r>
          </w:p>
        </w:tc>
        <w:tc>
          <w:tcPr>
            <w:tcW w:w="717" w:type="dxa"/>
            <w:vAlign w:val="top"/>
          </w:tcPr>
          <w:p w14:paraId="318BB6D3">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w:t>
            </w:r>
          </w:p>
        </w:tc>
        <w:tc>
          <w:tcPr>
            <w:tcW w:w="2332" w:type="dxa"/>
            <w:vMerge w:val="restart"/>
            <w:vAlign w:val="top"/>
          </w:tcPr>
          <w:p w14:paraId="5021C981">
            <w:pPr>
              <w:jc w:val="left"/>
              <w:rPr>
                <w:rFonts w:ascii="Times New Roman Regular" w:hAnsi="Times New Roman Regular" w:cs="Times New Roman Regular"/>
                <w:kern w:val="0"/>
                <w:sz w:val="20"/>
                <w:szCs w:val="21"/>
                <w14:ligatures w14:val="none"/>
              </w:rPr>
            </w:pPr>
          </w:p>
          <w:p w14:paraId="4ED1DCBF">
            <w:pPr>
              <w:jc w:val="left"/>
              <w:rPr>
                <w:rFonts w:ascii="Times New Roman Regular" w:hAnsi="Times New Roman Regular" w:cs="Times New Roman Regular"/>
                <w:kern w:val="0"/>
                <w:sz w:val="20"/>
                <w:szCs w:val="21"/>
                <w14:ligatures w14:val="none"/>
              </w:rPr>
            </w:pPr>
          </w:p>
          <w:p w14:paraId="22A9FB99">
            <w:pPr>
              <w:jc w:val="left"/>
              <w:rPr>
                <w:rFonts w:ascii="Times New Roman Regular" w:hAnsi="Times New Roman Regular" w:cs="Times New Roman Regular"/>
                <w:kern w:val="0"/>
                <w:sz w:val="20"/>
                <w:szCs w:val="21"/>
                <w14:ligatures w14:val="none"/>
              </w:rPr>
            </w:pPr>
          </w:p>
          <w:p w14:paraId="4F50177D">
            <w:pPr>
              <w:jc w:val="left"/>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Pathway proteins validated by WB</w:t>
            </w:r>
          </w:p>
          <w:p w14:paraId="3B654E97">
            <w:pPr>
              <w:jc w:val="left"/>
              <w:rPr>
                <w:rFonts w:ascii="Times New Roman Regular" w:hAnsi="Times New Roman Regular" w:cs="Times New Roman Regular"/>
                <w:kern w:val="0"/>
                <w:sz w:val="20"/>
                <w:szCs w:val="21"/>
                <w14:ligatures w14:val="none"/>
              </w:rPr>
            </w:pPr>
          </w:p>
        </w:tc>
      </w:tr>
      <w:tr w14:paraId="4AC6653B">
        <w:trPr>
          <w:trHeight w:val="309" w:hRule="atLeast"/>
          <w:jc w:val="center"/>
        </w:trPr>
        <w:tc>
          <w:tcPr>
            <w:tcW w:w="1683" w:type="dxa"/>
            <w:vAlign w:val="top"/>
          </w:tcPr>
          <w:p w14:paraId="78C0EE32">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HK2</w:t>
            </w:r>
          </w:p>
        </w:tc>
        <w:tc>
          <w:tcPr>
            <w:tcW w:w="1427" w:type="dxa"/>
            <w:gridSpan w:val="2"/>
            <w:vAlign w:val="top"/>
          </w:tcPr>
          <w:p w14:paraId="5A3CB20F">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Proteintech</w:t>
            </w:r>
          </w:p>
        </w:tc>
        <w:tc>
          <w:tcPr>
            <w:tcW w:w="1427" w:type="dxa"/>
            <w:vAlign w:val="top"/>
          </w:tcPr>
          <w:p w14:paraId="1D30CED7">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#22029-1-AP</w:t>
            </w:r>
          </w:p>
        </w:tc>
        <w:tc>
          <w:tcPr>
            <w:tcW w:w="837" w:type="dxa"/>
            <w:vAlign w:val="top"/>
          </w:tcPr>
          <w:p w14:paraId="32012D7D">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1:1000</w:t>
            </w:r>
          </w:p>
        </w:tc>
        <w:tc>
          <w:tcPr>
            <w:tcW w:w="717" w:type="dxa"/>
            <w:vAlign w:val="top"/>
          </w:tcPr>
          <w:p w14:paraId="2F595189">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w:t>
            </w:r>
          </w:p>
        </w:tc>
        <w:tc>
          <w:tcPr>
            <w:tcW w:w="2332" w:type="dxa"/>
            <w:vMerge w:val="continue"/>
            <w:vAlign w:val="top"/>
          </w:tcPr>
          <w:p w14:paraId="4826AAAC">
            <w:pPr>
              <w:jc w:val="center"/>
              <w:rPr>
                <w:rFonts w:ascii="Times New Roman Regular" w:hAnsi="Times New Roman Regular" w:cs="Times New Roman Regular"/>
                <w:kern w:val="0"/>
                <w:sz w:val="20"/>
                <w:szCs w:val="21"/>
                <w14:ligatures w14:val="none"/>
              </w:rPr>
            </w:pPr>
          </w:p>
        </w:tc>
      </w:tr>
      <w:tr w14:paraId="23F84ADA">
        <w:trPr>
          <w:trHeight w:val="602" w:hRule="atLeast"/>
          <w:jc w:val="center"/>
        </w:trPr>
        <w:tc>
          <w:tcPr>
            <w:tcW w:w="1683" w:type="dxa"/>
            <w:vAlign w:val="top"/>
          </w:tcPr>
          <w:p w14:paraId="44B58D80">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LDHA</w:t>
            </w:r>
          </w:p>
        </w:tc>
        <w:tc>
          <w:tcPr>
            <w:tcW w:w="1427" w:type="dxa"/>
            <w:gridSpan w:val="2"/>
            <w:vAlign w:val="top"/>
          </w:tcPr>
          <w:p w14:paraId="2268E651">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Cell Signaling Technology</w:t>
            </w:r>
          </w:p>
        </w:tc>
        <w:tc>
          <w:tcPr>
            <w:tcW w:w="1427" w:type="dxa"/>
            <w:vAlign w:val="top"/>
          </w:tcPr>
          <w:p w14:paraId="646612CC">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#3582T</w:t>
            </w:r>
          </w:p>
        </w:tc>
        <w:tc>
          <w:tcPr>
            <w:tcW w:w="837" w:type="dxa"/>
            <w:vAlign w:val="top"/>
          </w:tcPr>
          <w:p w14:paraId="23629BEF">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1:1000</w:t>
            </w:r>
          </w:p>
        </w:tc>
        <w:tc>
          <w:tcPr>
            <w:tcW w:w="717" w:type="dxa"/>
            <w:vAlign w:val="top"/>
          </w:tcPr>
          <w:p w14:paraId="07BB202A">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w:t>
            </w:r>
          </w:p>
        </w:tc>
        <w:tc>
          <w:tcPr>
            <w:tcW w:w="2332" w:type="dxa"/>
            <w:vMerge w:val="continue"/>
            <w:vAlign w:val="top"/>
          </w:tcPr>
          <w:p w14:paraId="22AC574B">
            <w:pPr>
              <w:jc w:val="center"/>
              <w:rPr>
                <w:rFonts w:ascii="Times New Roman Regular" w:hAnsi="Times New Roman Regular" w:cs="Times New Roman Regular"/>
                <w:kern w:val="0"/>
                <w:sz w:val="20"/>
                <w:szCs w:val="21"/>
                <w14:ligatures w14:val="none"/>
              </w:rPr>
            </w:pPr>
          </w:p>
        </w:tc>
      </w:tr>
      <w:tr w14:paraId="765CD29B">
        <w:trPr>
          <w:trHeight w:val="291" w:hRule="atLeast"/>
          <w:jc w:val="center"/>
        </w:trPr>
        <w:tc>
          <w:tcPr>
            <w:tcW w:w="1683" w:type="dxa"/>
            <w:vAlign w:val="top"/>
          </w:tcPr>
          <w:p w14:paraId="30A60E43">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VEGF</w:t>
            </w:r>
          </w:p>
        </w:tc>
        <w:tc>
          <w:tcPr>
            <w:tcW w:w="1427" w:type="dxa"/>
            <w:gridSpan w:val="2"/>
            <w:vAlign w:val="top"/>
          </w:tcPr>
          <w:p w14:paraId="2B853182">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Proteintech</w:t>
            </w:r>
          </w:p>
        </w:tc>
        <w:tc>
          <w:tcPr>
            <w:tcW w:w="1427" w:type="dxa"/>
            <w:vAlign w:val="top"/>
          </w:tcPr>
          <w:p w14:paraId="3F4F7841">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#19003-1-AP</w:t>
            </w:r>
          </w:p>
        </w:tc>
        <w:tc>
          <w:tcPr>
            <w:tcW w:w="837" w:type="dxa"/>
            <w:vAlign w:val="top"/>
          </w:tcPr>
          <w:p w14:paraId="0466FF39">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1:1000</w:t>
            </w:r>
          </w:p>
        </w:tc>
        <w:tc>
          <w:tcPr>
            <w:tcW w:w="717" w:type="dxa"/>
            <w:vAlign w:val="top"/>
          </w:tcPr>
          <w:p w14:paraId="5D09ABE5">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w:t>
            </w:r>
          </w:p>
        </w:tc>
        <w:tc>
          <w:tcPr>
            <w:tcW w:w="2332" w:type="dxa"/>
            <w:vMerge w:val="continue"/>
            <w:vAlign w:val="top"/>
          </w:tcPr>
          <w:p w14:paraId="014B25DE">
            <w:pPr>
              <w:jc w:val="center"/>
              <w:rPr>
                <w:rFonts w:ascii="Times New Roman Regular" w:hAnsi="Times New Roman Regular" w:cs="Times New Roman Regular"/>
                <w:kern w:val="0"/>
                <w:sz w:val="20"/>
                <w:szCs w:val="21"/>
                <w14:ligatures w14:val="none"/>
              </w:rPr>
            </w:pPr>
          </w:p>
        </w:tc>
      </w:tr>
      <w:tr w14:paraId="49EBD9F5">
        <w:trPr>
          <w:trHeight w:val="90" w:hRule="atLeast"/>
          <w:jc w:val="center"/>
        </w:trPr>
        <w:tc>
          <w:tcPr>
            <w:tcW w:w="1683" w:type="dxa"/>
            <w:vAlign w:val="top"/>
          </w:tcPr>
          <w:p w14:paraId="5DEB2DF8">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Hydroxy-HIF-1α</w:t>
            </w:r>
          </w:p>
        </w:tc>
        <w:tc>
          <w:tcPr>
            <w:tcW w:w="1427" w:type="dxa"/>
            <w:gridSpan w:val="2"/>
            <w:vAlign w:val="top"/>
          </w:tcPr>
          <w:p w14:paraId="198C0969">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Cell Signaling Technology</w:t>
            </w:r>
          </w:p>
        </w:tc>
        <w:tc>
          <w:tcPr>
            <w:tcW w:w="1427" w:type="dxa"/>
            <w:vAlign w:val="top"/>
          </w:tcPr>
          <w:p w14:paraId="736DD7F7">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#3434</w:t>
            </w:r>
          </w:p>
        </w:tc>
        <w:tc>
          <w:tcPr>
            <w:tcW w:w="837" w:type="dxa"/>
            <w:vAlign w:val="top"/>
          </w:tcPr>
          <w:p w14:paraId="3FCCD5E4">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1:1000</w:t>
            </w:r>
          </w:p>
        </w:tc>
        <w:tc>
          <w:tcPr>
            <w:tcW w:w="717" w:type="dxa"/>
            <w:vAlign w:val="top"/>
          </w:tcPr>
          <w:p w14:paraId="49625E5D">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w:t>
            </w:r>
          </w:p>
        </w:tc>
        <w:tc>
          <w:tcPr>
            <w:tcW w:w="2332" w:type="dxa"/>
            <w:vMerge w:val="continue"/>
            <w:vAlign w:val="top"/>
          </w:tcPr>
          <w:p w14:paraId="7B611D27">
            <w:pPr>
              <w:jc w:val="center"/>
              <w:rPr>
                <w:rFonts w:ascii="Times New Roman Regular" w:hAnsi="Times New Roman Regular" w:cs="Times New Roman Regular"/>
                <w:kern w:val="0"/>
                <w:sz w:val="20"/>
                <w:szCs w:val="21"/>
                <w14:ligatures w14:val="none"/>
              </w:rPr>
            </w:pPr>
          </w:p>
        </w:tc>
      </w:tr>
      <w:tr w14:paraId="2D01176F">
        <w:trPr>
          <w:trHeight w:val="327" w:hRule="atLeast"/>
          <w:jc w:val="center"/>
        </w:trPr>
        <w:tc>
          <w:tcPr>
            <w:tcW w:w="1683" w:type="dxa"/>
            <w:vAlign w:val="top"/>
          </w:tcPr>
          <w:p w14:paraId="642CEFE0">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PHD</w:t>
            </w:r>
          </w:p>
        </w:tc>
        <w:tc>
          <w:tcPr>
            <w:tcW w:w="1427" w:type="dxa"/>
            <w:gridSpan w:val="2"/>
            <w:vAlign w:val="top"/>
          </w:tcPr>
          <w:p w14:paraId="1D459A25">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Proteintech</w:t>
            </w:r>
          </w:p>
        </w:tc>
        <w:tc>
          <w:tcPr>
            <w:tcW w:w="1427" w:type="dxa"/>
            <w:vAlign w:val="top"/>
          </w:tcPr>
          <w:p w14:paraId="24733006">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 19886-1-AP</w:t>
            </w:r>
          </w:p>
        </w:tc>
        <w:tc>
          <w:tcPr>
            <w:tcW w:w="837" w:type="dxa"/>
            <w:vAlign w:val="top"/>
          </w:tcPr>
          <w:p w14:paraId="132EDC89">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1:1000</w:t>
            </w:r>
          </w:p>
        </w:tc>
        <w:tc>
          <w:tcPr>
            <w:tcW w:w="717" w:type="dxa"/>
            <w:vAlign w:val="top"/>
          </w:tcPr>
          <w:p w14:paraId="62C08697">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w:t>
            </w:r>
          </w:p>
        </w:tc>
        <w:tc>
          <w:tcPr>
            <w:tcW w:w="2332" w:type="dxa"/>
            <w:vMerge w:val="continue"/>
            <w:vAlign w:val="top"/>
          </w:tcPr>
          <w:p w14:paraId="2405F5BF">
            <w:pPr>
              <w:jc w:val="center"/>
              <w:rPr>
                <w:rFonts w:ascii="Times New Roman Regular" w:hAnsi="Times New Roman Regular" w:cs="Times New Roman Regular"/>
                <w:kern w:val="0"/>
                <w:sz w:val="20"/>
                <w:szCs w:val="21"/>
                <w14:ligatures w14:val="none"/>
              </w:rPr>
            </w:pPr>
          </w:p>
        </w:tc>
      </w:tr>
      <w:tr w14:paraId="44B3A4CC">
        <w:trPr>
          <w:trHeight w:val="268" w:hRule="atLeast"/>
          <w:jc w:val="center"/>
        </w:trPr>
        <w:tc>
          <w:tcPr>
            <w:tcW w:w="1683" w:type="dxa"/>
            <w:vAlign w:val="top"/>
          </w:tcPr>
          <w:p w14:paraId="7EE5C4DD">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pVHL</w:t>
            </w:r>
          </w:p>
        </w:tc>
        <w:tc>
          <w:tcPr>
            <w:tcW w:w="1427" w:type="dxa"/>
            <w:gridSpan w:val="2"/>
            <w:vAlign w:val="top"/>
          </w:tcPr>
          <w:p w14:paraId="6976389C">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Proteintech</w:t>
            </w:r>
          </w:p>
        </w:tc>
        <w:tc>
          <w:tcPr>
            <w:tcW w:w="1427" w:type="dxa"/>
            <w:vAlign w:val="top"/>
          </w:tcPr>
          <w:p w14:paraId="7B105938">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#24756-1-AP</w:t>
            </w:r>
          </w:p>
        </w:tc>
        <w:tc>
          <w:tcPr>
            <w:tcW w:w="837" w:type="dxa"/>
            <w:vAlign w:val="top"/>
          </w:tcPr>
          <w:p w14:paraId="360DB47E">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1:1000</w:t>
            </w:r>
          </w:p>
        </w:tc>
        <w:tc>
          <w:tcPr>
            <w:tcW w:w="717" w:type="dxa"/>
            <w:vAlign w:val="top"/>
          </w:tcPr>
          <w:p w14:paraId="6162EE3E">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w:t>
            </w:r>
          </w:p>
        </w:tc>
        <w:tc>
          <w:tcPr>
            <w:tcW w:w="2332" w:type="dxa"/>
            <w:vMerge w:val="continue"/>
            <w:vAlign w:val="top"/>
          </w:tcPr>
          <w:p w14:paraId="1851823D">
            <w:pPr>
              <w:jc w:val="center"/>
              <w:rPr>
                <w:rFonts w:ascii="Times New Roman Regular" w:hAnsi="Times New Roman Regular" w:cs="Times New Roman Regular"/>
                <w:kern w:val="0"/>
                <w:sz w:val="20"/>
                <w:szCs w:val="21"/>
                <w14:ligatures w14:val="none"/>
              </w:rPr>
            </w:pPr>
          </w:p>
        </w:tc>
      </w:tr>
      <w:tr w14:paraId="4BEB8BBD">
        <w:trPr>
          <w:trHeight w:val="588" w:hRule="atLeast"/>
          <w:jc w:val="center"/>
        </w:trPr>
        <w:tc>
          <w:tcPr>
            <w:tcW w:w="1683" w:type="dxa"/>
            <w:vAlign w:val="top"/>
          </w:tcPr>
          <w:p w14:paraId="51A58C66">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DYKDDDDK-tag</w:t>
            </w:r>
          </w:p>
        </w:tc>
        <w:tc>
          <w:tcPr>
            <w:tcW w:w="1427" w:type="dxa"/>
            <w:gridSpan w:val="2"/>
            <w:vAlign w:val="top"/>
          </w:tcPr>
          <w:p w14:paraId="5558B1DF">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Proteintech</w:t>
            </w:r>
          </w:p>
        </w:tc>
        <w:tc>
          <w:tcPr>
            <w:tcW w:w="1427" w:type="dxa"/>
            <w:vAlign w:val="top"/>
          </w:tcPr>
          <w:p w14:paraId="6FA7EA01">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#20543-1-AP; #66008-4-Ig</w:t>
            </w:r>
          </w:p>
        </w:tc>
        <w:tc>
          <w:tcPr>
            <w:tcW w:w="837" w:type="dxa"/>
            <w:vAlign w:val="top"/>
          </w:tcPr>
          <w:p w14:paraId="18AD24FA">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1:1000</w:t>
            </w:r>
          </w:p>
        </w:tc>
        <w:tc>
          <w:tcPr>
            <w:tcW w:w="717" w:type="dxa"/>
            <w:vAlign w:val="top"/>
          </w:tcPr>
          <w:p w14:paraId="0D54ED82">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w:t>
            </w:r>
          </w:p>
        </w:tc>
        <w:tc>
          <w:tcPr>
            <w:tcW w:w="2332" w:type="dxa"/>
            <w:vMerge w:val="restart"/>
            <w:vAlign w:val="top"/>
          </w:tcPr>
          <w:p w14:paraId="651377CC">
            <w:pPr>
              <w:numPr>
                <w:ilvl w:val="0"/>
                <w:numId w:val="2"/>
              </w:numPr>
              <w:jc w:val="left"/>
              <w:rPr>
                <w:rFonts w:ascii="Times New Roman Regular" w:hAnsi="Times New Roman Regular" w:cs="Times New Roman Regular"/>
                <w:kern w:val="0"/>
                <w:sz w:val="20"/>
                <w:szCs w:val="21"/>
                <w14:ligatures w14:val="none"/>
              </w:rPr>
            </w:pPr>
            <w:r>
              <w:rPr>
                <w:rFonts w:hint="eastAsia" w:ascii="Times New Roman Regular" w:hAnsi="Times New Roman Regular" w:cs="Times New Roman Regular"/>
                <w:kern w:val="0"/>
                <w:sz w:val="20"/>
                <w:szCs w:val="21"/>
                <w14:ligatures w14:val="none"/>
              </w:rPr>
              <w:t>Tag protein</w:t>
            </w:r>
          </w:p>
          <w:p w14:paraId="0A695D49">
            <w:pPr>
              <w:numPr>
                <w:ilvl w:val="0"/>
                <w:numId w:val="2"/>
              </w:numPr>
              <w:jc w:val="left"/>
              <w:rPr>
                <w:rFonts w:ascii="Times New Roman Regular" w:hAnsi="Times New Roman Regular" w:cs="Times New Roman Regular"/>
                <w:kern w:val="0"/>
                <w:sz w:val="20"/>
                <w:szCs w:val="21"/>
                <w14:ligatures w14:val="none"/>
              </w:rPr>
            </w:pPr>
            <w:r>
              <w:rPr>
                <w:rFonts w:hint="eastAsia" w:ascii="Times New Roman Regular" w:hAnsi="Times New Roman Regular" w:cs="Times New Roman Regular"/>
                <w:kern w:val="0"/>
                <w:sz w:val="20"/>
                <w:szCs w:val="21"/>
                <w14:ligatures w14:val="none"/>
              </w:rPr>
              <w:t>Used for enrichment in IP assays and detection by WB</w:t>
            </w:r>
          </w:p>
        </w:tc>
      </w:tr>
      <w:tr w14:paraId="6B940677">
        <w:trPr>
          <w:trHeight w:val="646" w:hRule="atLeast"/>
          <w:jc w:val="center"/>
        </w:trPr>
        <w:tc>
          <w:tcPr>
            <w:tcW w:w="1683" w:type="dxa"/>
            <w:vAlign w:val="top"/>
          </w:tcPr>
          <w:p w14:paraId="49E1ACD5">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MYC-tag</w:t>
            </w:r>
          </w:p>
        </w:tc>
        <w:tc>
          <w:tcPr>
            <w:tcW w:w="1427" w:type="dxa"/>
            <w:gridSpan w:val="2"/>
            <w:vAlign w:val="top"/>
          </w:tcPr>
          <w:p w14:paraId="77725E19">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Proteintech</w:t>
            </w:r>
          </w:p>
        </w:tc>
        <w:tc>
          <w:tcPr>
            <w:tcW w:w="1427" w:type="dxa"/>
            <w:vAlign w:val="top"/>
          </w:tcPr>
          <w:p w14:paraId="5AB57152">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#16286-1-AP; #60003-2-Ig</w:t>
            </w:r>
          </w:p>
        </w:tc>
        <w:tc>
          <w:tcPr>
            <w:tcW w:w="837" w:type="dxa"/>
            <w:vAlign w:val="top"/>
          </w:tcPr>
          <w:p w14:paraId="1D401E1F">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1:1000</w:t>
            </w:r>
          </w:p>
        </w:tc>
        <w:tc>
          <w:tcPr>
            <w:tcW w:w="717" w:type="dxa"/>
            <w:vAlign w:val="top"/>
          </w:tcPr>
          <w:p w14:paraId="3CAF993A">
            <w:pPr>
              <w:jc w:val="center"/>
              <w:rPr>
                <w:rFonts w:ascii="Times New Roman Regular" w:hAnsi="Times New Roman Regular" w:cs="Times New Roman Regular"/>
                <w:kern w:val="0"/>
                <w:sz w:val="20"/>
                <w:szCs w:val="21"/>
                <w14:ligatures w14:val="none"/>
              </w:rPr>
            </w:pPr>
          </w:p>
        </w:tc>
        <w:tc>
          <w:tcPr>
            <w:tcW w:w="2332" w:type="dxa"/>
            <w:vMerge w:val="continue"/>
            <w:vAlign w:val="top"/>
          </w:tcPr>
          <w:p w14:paraId="0235EFB9">
            <w:pPr>
              <w:jc w:val="center"/>
              <w:rPr>
                <w:rFonts w:ascii="Times New Roman Regular" w:hAnsi="Times New Roman Regular" w:cs="Times New Roman Regular"/>
                <w:kern w:val="0"/>
                <w:sz w:val="20"/>
                <w:szCs w:val="21"/>
                <w14:ligatures w14:val="none"/>
              </w:rPr>
            </w:pPr>
          </w:p>
        </w:tc>
      </w:tr>
      <w:tr w14:paraId="26FF73E8">
        <w:trPr>
          <w:trHeight w:val="346" w:hRule="atLeast"/>
          <w:jc w:val="center"/>
        </w:trPr>
        <w:tc>
          <w:tcPr>
            <w:tcW w:w="1683" w:type="dxa"/>
            <w:vAlign w:val="top"/>
          </w:tcPr>
          <w:p w14:paraId="7EF4CD68">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HA-tag</w:t>
            </w:r>
          </w:p>
        </w:tc>
        <w:tc>
          <w:tcPr>
            <w:tcW w:w="1427" w:type="dxa"/>
            <w:gridSpan w:val="2"/>
            <w:vAlign w:val="top"/>
          </w:tcPr>
          <w:p w14:paraId="7B6E2E6B">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Abmart</w:t>
            </w:r>
          </w:p>
        </w:tc>
        <w:tc>
          <w:tcPr>
            <w:tcW w:w="1427" w:type="dxa"/>
            <w:vAlign w:val="top"/>
          </w:tcPr>
          <w:p w14:paraId="1792A0E8">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#M20003</w:t>
            </w:r>
          </w:p>
        </w:tc>
        <w:tc>
          <w:tcPr>
            <w:tcW w:w="837" w:type="dxa"/>
            <w:vAlign w:val="top"/>
          </w:tcPr>
          <w:p w14:paraId="49E3E5A9">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1:1000</w:t>
            </w:r>
          </w:p>
        </w:tc>
        <w:tc>
          <w:tcPr>
            <w:tcW w:w="717" w:type="dxa"/>
            <w:vAlign w:val="top"/>
          </w:tcPr>
          <w:p w14:paraId="05A64FB4">
            <w:pPr>
              <w:jc w:val="center"/>
              <w:rPr>
                <w:rFonts w:ascii="Times New Roman Regular" w:hAnsi="Times New Roman Regular" w:cs="Times New Roman Regular"/>
                <w:kern w:val="0"/>
                <w:sz w:val="20"/>
                <w:szCs w:val="21"/>
                <w14:ligatures w14:val="none"/>
              </w:rPr>
            </w:pPr>
          </w:p>
        </w:tc>
        <w:tc>
          <w:tcPr>
            <w:tcW w:w="2332" w:type="dxa"/>
            <w:vMerge w:val="continue"/>
            <w:vAlign w:val="top"/>
          </w:tcPr>
          <w:p w14:paraId="2EAE12CC">
            <w:pPr>
              <w:jc w:val="center"/>
              <w:rPr>
                <w:rFonts w:ascii="Times New Roman Regular" w:hAnsi="Times New Roman Regular" w:cs="Times New Roman Regular"/>
                <w:kern w:val="0"/>
                <w:sz w:val="20"/>
                <w:szCs w:val="21"/>
                <w14:ligatures w14:val="none"/>
              </w:rPr>
            </w:pPr>
          </w:p>
        </w:tc>
      </w:tr>
      <w:tr w14:paraId="629AEB4F">
        <w:trPr>
          <w:trHeight w:val="303" w:hRule="atLeast"/>
          <w:jc w:val="center"/>
        </w:trPr>
        <w:tc>
          <w:tcPr>
            <w:tcW w:w="1683" w:type="dxa"/>
            <w:vAlign w:val="top"/>
          </w:tcPr>
          <w:p w14:paraId="7A70EC8B">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Ki67</w:t>
            </w:r>
          </w:p>
        </w:tc>
        <w:tc>
          <w:tcPr>
            <w:tcW w:w="1427" w:type="dxa"/>
            <w:gridSpan w:val="2"/>
            <w:vAlign w:val="top"/>
          </w:tcPr>
          <w:p w14:paraId="5E669B5E">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Abmart</w:t>
            </w:r>
          </w:p>
        </w:tc>
        <w:tc>
          <w:tcPr>
            <w:tcW w:w="1427" w:type="dxa"/>
            <w:vAlign w:val="top"/>
          </w:tcPr>
          <w:p w14:paraId="0B020902">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#TW0001</w:t>
            </w:r>
          </w:p>
        </w:tc>
        <w:tc>
          <w:tcPr>
            <w:tcW w:w="837" w:type="dxa"/>
            <w:vAlign w:val="top"/>
          </w:tcPr>
          <w:p w14:paraId="1E9F8015">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w:t>
            </w:r>
          </w:p>
        </w:tc>
        <w:tc>
          <w:tcPr>
            <w:tcW w:w="717" w:type="dxa"/>
            <w:vAlign w:val="top"/>
          </w:tcPr>
          <w:p w14:paraId="38531F82">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1:100</w:t>
            </w:r>
          </w:p>
        </w:tc>
        <w:tc>
          <w:tcPr>
            <w:tcW w:w="2332" w:type="dxa"/>
            <w:vAlign w:val="top"/>
          </w:tcPr>
          <w:p w14:paraId="70391C80">
            <w:pPr>
              <w:jc w:val="left"/>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IHC staining of mouse tissues</w:t>
            </w:r>
          </w:p>
        </w:tc>
      </w:tr>
      <w:tr w14:paraId="6F724992">
        <w:trPr>
          <w:trHeight w:val="409" w:hRule="atLeast"/>
          <w:jc w:val="center"/>
        </w:trPr>
        <w:tc>
          <w:tcPr>
            <w:tcW w:w="1683" w:type="dxa"/>
            <w:vAlign w:val="top"/>
          </w:tcPr>
          <w:p w14:paraId="28462AFA">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CD31</w:t>
            </w:r>
          </w:p>
        </w:tc>
        <w:tc>
          <w:tcPr>
            <w:tcW w:w="1427" w:type="dxa"/>
            <w:gridSpan w:val="2"/>
            <w:vAlign w:val="top"/>
          </w:tcPr>
          <w:p w14:paraId="670E4C13">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Abmart</w:t>
            </w:r>
          </w:p>
        </w:tc>
        <w:tc>
          <w:tcPr>
            <w:tcW w:w="1427" w:type="dxa"/>
            <w:vAlign w:val="top"/>
          </w:tcPr>
          <w:p w14:paraId="316A9106">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#TA6191</w:t>
            </w:r>
          </w:p>
        </w:tc>
        <w:tc>
          <w:tcPr>
            <w:tcW w:w="837" w:type="dxa"/>
            <w:vAlign w:val="top"/>
          </w:tcPr>
          <w:p w14:paraId="6B843587">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w:t>
            </w:r>
          </w:p>
        </w:tc>
        <w:tc>
          <w:tcPr>
            <w:tcW w:w="717" w:type="dxa"/>
            <w:vAlign w:val="top"/>
          </w:tcPr>
          <w:p w14:paraId="1021C8ED">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1:100</w:t>
            </w:r>
          </w:p>
        </w:tc>
        <w:tc>
          <w:tcPr>
            <w:tcW w:w="2332" w:type="dxa"/>
            <w:vAlign w:val="top"/>
          </w:tcPr>
          <w:p w14:paraId="3A8931AF">
            <w:pPr>
              <w:jc w:val="left"/>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IHC staining of human and mouse tissues</w:t>
            </w:r>
          </w:p>
        </w:tc>
      </w:tr>
      <w:tr w14:paraId="31A9288C">
        <w:trPr>
          <w:trHeight w:val="303" w:hRule="atLeast"/>
          <w:jc w:val="center"/>
        </w:trPr>
        <w:tc>
          <w:tcPr>
            <w:tcW w:w="8423" w:type="dxa"/>
            <w:gridSpan w:val="7"/>
            <w:vAlign w:val="top"/>
          </w:tcPr>
          <w:p w14:paraId="41DFBDA3">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Reagents</w:t>
            </w:r>
          </w:p>
        </w:tc>
      </w:tr>
      <w:tr w14:paraId="72080197">
        <w:trPr>
          <w:trHeight w:val="303" w:hRule="atLeast"/>
          <w:jc w:val="center"/>
        </w:trPr>
        <w:tc>
          <w:tcPr>
            <w:tcW w:w="1832" w:type="dxa"/>
            <w:gridSpan w:val="2"/>
            <w:vAlign w:val="top"/>
          </w:tcPr>
          <w:p w14:paraId="1E235538">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CoCl2</w:t>
            </w:r>
          </w:p>
        </w:tc>
        <w:tc>
          <w:tcPr>
            <w:tcW w:w="6591" w:type="dxa"/>
            <w:gridSpan w:val="5"/>
            <w:vAlign w:val="top"/>
          </w:tcPr>
          <w:p w14:paraId="157A3718">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#102533，Merck KGaA</w:t>
            </w:r>
          </w:p>
        </w:tc>
      </w:tr>
      <w:tr w14:paraId="5A8719D5">
        <w:trPr>
          <w:trHeight w:val="303" w:hRule="atLeast"/>
          <w:jc w:val="center"/>
        </w:trPr>
        <w:tc>
          <w:tcPr>
            <w:tcW w:w="1832" w:type="dxa"/>
            <w:gridSpan w:val="2"/>
            <w:vAlign w:val="top"/>
          </w:tcPr>
          <w:p w14:paraId="03FC2300">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MG132</w:t>
            </w:r>
          </w:p>
        </w:tc>
        <w:tc>
          <w:tcPr>
            <w:tcW w:w="6591" w:type="dxa"/>
            <w:gridSpan w:val="5"/>
            <w:vAlign w:val="top"/>
          </w:tcPr>
          <w:p w14:paraId="5BAC6096">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#S2619，Selleck，China</w:t>
            </w:r>
          </w:p>
        </w:tc>
      </w:tr>
      <w:tr w14:paraId="659C92FB">
        <w:trPr>
          <w:trHeight w:val="303" w:hRule="atLeast"/>
          <w:jc w:val="center"/>
        </w:trPr>
        <w:tc>
          <w:tcPr>
            <w:tcW w:w="1832" w:type="dxa"/>
            <w:gridSpan w:val="2"/>
            <w:vAlign w:val="top"/>
          </w:tcPr>
          <w:p w14:paraId="30395505">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kern w:val="0"/>
                <w:sz w:val="20"/>
                <w:szCs w:val="21"/>
                <w14:ligatures w14:val="none"/>
              </w:rPr>
              <w:t>CHX</w:t>
            </w:r>
          </w:p>
        </w:tc>
        <w:tc>
          <w:tcPr>
            <w:tcW w:w="6591" w:type="dxa"/>
            <w:gridSpan w:val="5"/>
            <w:vAlign w:val="top"/>
          </w:tcPr>
          <w:p w14:paraId="514E15B4">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#S7418，Selleck，China</w:t>
            </w:r>
          </w:p>
        </w:tc>
      </w:tr>
      <w:tr w14:paraId="5564E6DC">
        <w:trPr>
          <w:trHeight w:val="313" w:hRule="atLeast"/>
          <w:jc w:val="center"/>
        </w:trPr>
        <w:tc>
          <w:tcPr>
            <w:tcW w:w="1832" w:type="dxa"/>
            <w:gridSpan w:val="2"/>
            <w:vAlign w:val="top"/>
          </w:tcPr>
          <w:p w14:paraId="016C80C5">
            <w:pPr>
              <w:jc w:val="center"/>
              <w:rPr>
                <w:rFonts w:ascii="Times New Roman Regular" w:hAnsi="Times New Roman Regular" w:cs="Times New Roman Regular"/>
                <w:kern w:val="0"/>
                <w:sz w:val="20"/>
                <w:szCs w:val="21"/>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PX-478</w:t>
            </w:r>
          </w:p>
        </w:tc>
        <w:tc>
          <w:tcPr>
            <w:tcW w:w="6591" w:type="dxa"/>
            <w:gridSpan w:val="5"/>
            <w:vAlign w:val="top"/>
          </w:tcPr>
          <w:p w14:paraId="16BA7928">
            <w:pPr>
              <w:jc w:val="center"/>
              <w:rPr>
                <w:rFonts w:ascii="Times New Roman Regular" w:hAnsi="Times New Roman Regular" w:cs="Times New Roman Regular"/>
                <w:color w:val="000000" w:themeColor="text1"/>
                <w:kern w:val="0"/>
                <w:sz w:val="20"/>
                <w:szCs w:val="21"/>
                <w14:textFill>
                  <w14:solidFill>
                    <w14:schemeClr w14:val="tx1"/>
                  </w14:solidFill>
                </w14:textFill>
                <w14:ligatures w14:val="none"/>
              </w:rPr>
            </w:pPr>
            <w:r>
              <w:rPr>
                <w:rFonts w:ascii="Times New Roman Regular" w:hAnsi="Times New Roman Regular" w:cs="Times New Roman Regular"/>
                <w:color w:val="000000" w:themeColor="text1"/>
                <w:kern w:val="0"/>
                <w:sz w:val="20"/>
                <w:szCs w:val="21"/>
                <w14:textFill>
                  <w14:solidFill>
                    <w14:schemeClr w14:val="tx1"/>
                  </w14:solidFill>
                </w14:textFill>
                <w14:ligatures w14:val="none"/>
              </w:rPr>
              <w:t>#S7612，Selleck，China</w:t>
            </w:r>
          </w:p>
        </w:tc>
      </w:tr>
    </w:tbl>
    <w:p w14:paraId="405C509E">
      <w:pPr>
        <w:rPr>
          <w:rFonts w:ascii="Times New Roman" w:hAnsi="Times New Roman"/>
          <w:sz w:val="22"/>
          <w:szCs w:val="22"/>
        </w:rPr>
      </w:pPr>
      <w:r>
        <w:rPr>
          <w:rFonts w:ascii="Times New Roman" w:hAnsi="Times New Roman"/>
          <w:sz w:val="22"/>
          <w:szCs w:val="22"/>
        </w:rPr>
        <w:t>Detailed information on antibody suppliers, catalog numbers, and applications.</w:t>
      </w:r>
    </w:p>
    <w:p w14:paraId="043D0748">
      <w:pPr>
        <w:rPr>
          <w:rFonts w:ascii="Times New Roman" w:hAnsi="Times New Roman"/>
          <w:b/>
          <w:bCs/>
          <w:sz w:val="24"/>
          <w:szCs w:val="32"/>
        </w:rPr>
      </w:pPr>
      <w:r>
        <w:rPr>
          <w:rFonts w:ascii="Times New Roman" w:hAnsi="Times New Roman"/>
          <w:b/>
          <w:bCs/>
          <w:sz w:val="24"/>
          <w:szCs w:val="32"/>
        </w:rPr>
        <w:t xml:space="preserve"> </w:t>
      </w:r>
    </w:p>
    <w:p w14:paraId="694F2E3E">
      <w:pPr>
        <w:rPr>
          <w:rFonts w:ascii="Times New Roman" w:hAnsi="Times New Roman"/>
          <w:b/>
          <w:bCs/>
          <w:sz w:val="24"/>
          <w:szCs w:val="32"/>
        </w:rPr>
      </w:pPr>
      <w:r>
        <w:rPr>
          <w:rFonts w:ascii="Times New Roman" w:hAnsi="Times New Roman"/>
          <w:b/>
          <w:bCs/>
          <w:sz w:val="24"/>
          <w:szCs w:val="32"/>
        </w:rPr>
        <w:t>Supplementary Table</w:t>
      </w:r>
      <w:r>
        <w:rPr>
          <w:rFonts w:hint="eastAsia" w:ascii="Times New Roman" w:hAnsi="Times New Roman"/>
          <w:b/>
          <w:bCs/>
          <w:sz w:val="24"/>
          <w:szCs w:val="32"/>
        </w:rPr>
        <w:t>4</w:t>
      </w:r>
      <w:r>
        <w:rPr>
          <w:rFonts w:ascii="Times New Roman" w:hAnsi="Times New Roman"/>
          <w:b/>
          <w:bCs/>
          <w:sz w:val="24"/>
          <w:szCs w:val="32"/>
        </w:rPr>
        <w:t>:</w:t>
      </w:r>
    </w:p>
    <w:p w14:paraId="710E2BEF">
      <w:pPr>
        <w:jc w:val="center"/>
        <w:rPr>
          <w:rFonts w:ascii="Times New Roman" w:hAnsi="Times New Roman"/>
          <w:b/>
          <w:bCs/>
        </w:rPr>
      </w:pPr>
      <w:r>
        <w:rPr>
          <w:rFonts w:ascii="Times New Roman" w:hAnsi="Times New Roman"/>
          <w:b/>
          <w:bCs/>
        </w:rPr>
        <w:t xml:space="preserve"> Enriched pathway</w:t>
      </w:r>
    </w:p>
    <w:tbl>
      <w:tblPr>
        <w:tblStyle w:val="6"/>
        <w:tblpPr w:leftFromText="180" w:rightFromText="180" w:vertAnchor="text" w:horzAnchor="page" w:tblpX="1963" w:tblpY="54"/>
        <w:tblOverlap w:val="never"/>
        <w:tblW w:w="83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7"/>
        <w:gridCol w:w="6940"/>
      </w:tblGrid>
      <w:tr w14:paraId="2E5D28D7">
        <w:trPr>
          <w:trHeight w:val="313" w:hRule="atLeast"/>
        </w:trPr>
        <w:tc>
          <w:tcPr>
            <w:tcW w:w="1377" w:type="dxa"/>
            <w:vAlign w:val="top"/>
          </w:tcPr>
          <w:p w14:paraId="3C824BB0">
            <w:pPr>
              <w:rPr>
                <w:rFonts w:ascii="Times New Roman Regular" w:hAnsi="Times New Roman Regular" w:cs="Times New Roman Regular"/>
                <w:kern w:val="0"/>
                <w:sz w:val="20"/>
                <w:szCs w:val="21"/>
              </w:rPr>
            </w:pPr>
            <w:r>
              <w:rPr>
                <w:rFonts w:ascii="Times New Roman Regular" w:hAnsi="Times New Roman Regular" w:cs="Times New Roman Regular"/>
                <w:kern w:val="0"/>
                <w:szCs w:val="21"/>
              </w:rPr>
              <w:t>GO:0016651</w:t>
            </w:r>
          </w:p>
        </w:tc>
        <w:tc>
          <w:tcPr>
            <w:tcW w:w="6940" w:type="dxa"/>
            <w:vAlign w:val="top"/>
          </w:tcPr>
          <w:p w14:paraId="0B98776B">
            <w:pPr>
              <w:rPr>
                <w:rFonts w:ascii="Times New Roman Regular" w:hAnsi="Times New Roman Regular" w:cs="Times New Roman Regular"/>
                <w:kern w:val="0"/>
                <w:sz w:val="20"/>
                <w:szCs w:val="21"/>
              </w:rPr>
            </w:pPr>
            <w:r>
              <w:rPr>
                <w:rFonts w:ascii="Times New Roman Regular" w:hAnsi="Times New Roman Regular" w:cs="Times New Roman Regular"/>
                <w:kern w:val="0"/>
                <w:szCs w:val="21"/>
              </w:rPr>
              <w:t>oxidoreductase activity, acting on NAD(P)H</w:t>
            </w:r>
          </w:p>
        </w:tc>
      </w:tr>
      <w:tr w14:paraId="2E1D402B">
        <w:trPr>
          <w:trHeight w:val="313" w:hRule="atLeast"/>
        </w:trPr>
        <w:tc>
          <w:tcPr>
            <w:tcW w:w="1377" w:type="dxa"/>
            <w:vAlign w:val="top"/>
          </w:tcPr>
          <w:p w14:paraId="5F5BDEA1">
            <w:pPr>
              <w:rPr>
                <w:rFonts w:ascii="Times New Roman Regular" w:hAnsi="Times New Roman Regular" w:cs="Times New Roman Regular"/>
                <w:kern w:val="0"/>
                <w:sz w:val="20"/>
                <w:szCs w:val="21"/>
              </w:rPr>
            </w:pPr>
            <w:r>
              <w:rPr>
                <w:rFonts w:ascii="Times New Roman Regular" w:hAnsi="Times New Roman Regular" w:cs="Times New Roman Regular"/>
                <w:kern w:val="0"/>
                <w:szCs w:val="21"/>
              </w:rPr>
              <w:t>GO:0004032</w:t>
            </w:r>
          </w:p>
        </w:tc>
        <w:tc>
          <w:tcPr>
            <w:tcW w:w="6940" w:type="dxa"/>
            <w:vAlign w:val="top"/>
          </w:tcPr>
          <w:p w14:paraId="41243EE8">
            <w:pPr>
              <w:rPr>
                <w:rFonts w:ascii="Times New Roman Regular" w:hAnsi="Times New Roman Regular" w:cs="Times New Roman Regular"/>
                <w:kern w:val="0"/>
                <w:sz w:val="20"/>
                <w:szCs w:val="21"/>
              </w:rPr>
            </w:pPr>
            <w:r>
              <w:rPr>
                <w:rFonts w:ascii="Times New Roman Regular" w:hAnsi="Times New Roman Regular" w:cs="Times New Roman Regular"/>
                <w:kern w:val="0"/>
                <w:szCs w:val="21"/>
              </w:rPr>
              <w:t>alditol:NADP+ 1-oxidoreductase activity</w:t>
            </w:r>
          </w:p>
        </w:tc>
      </w:tr>
      <w:tr w14:paraId="62F30C52">
        <w:trPr>
          <w:trHeight w:val="313" w:hRule="atLeast"/>
        </w:trPr>
        <w:tc>
          <w:tcPr>
            <w:tcW w:w="1377" w:type="dxa"/>
            <w:vAlign w:val="top"/>
          </w:tcPr>
          <w:p w14:paraId="6CF05991">
            <w:pPr>
              <w:rPr>
                <w:rFonts w:ascii="Times New Roman Regular" w:hAnsi="Times New Roman Regular" w:cs="Times New Roman Regular"/>
                <w:kern w:val="0"/>
                <w:sz w:val="20"/>
                <w:szCs w:val="21"/>
              </w:rPr>
            </w:pPr>
            <w:r>
              <w:rPr>
                <w:rFonts w:ascii="Times New Roman Regular" w:hAnsi="Times New Roman Regular" w:cs="Times New Roman Regular"/>
                <w:color w:val="000000"/>
                <w:kern w:val="0"/>
                <w:szCs w:val="21"/>
                <w:lang w:bidi="ar"/>
              </w:rPr>
              <w:t>GO:0005125</w:t>
            </w:r>
          </w:p>
        </w:tc>
        <w:tc>
          <w:tcPr>
            <w:tcW w:w="6940" w:type="dxa"/>
            <w:vAlign w:val="top"/>
          </w:tcPr>
          <w:p w14:paraId="1B81D1ED">
            <w:pPr>
              <w:rPr>
                <w:rFonts w:ascii="Times New Roman Regular" w:hAnsi="Times New Roman Regular" w:cs="Times New Roman Regular"/>
                <w:kern w:val="0"/>
                <w:sz w:val="20"/>
                <w:szCs w:val="21"/>
              </w:rPr>
            </w:pPr>
            <w:r>
              <w:rPr>
                <w:rFonts w:ascii="Times New Roman Regular" w:hAnsi="Times New Roman Regular" w:cs="Times New Roman Regular"/>
                <w:kern w:val="0"/>
                <w:szCs w:val="21"/>
              </w:rPr>
              <w:t>cytokine activity</w:t>
            </w:r>
          </w:p>
        </w:tc>
      </w:tr>
      <w:tr w14:paraId="750CB972">
        <w:trPr>
          <w:trHeight w:val="313" w:hRule="atLeast"/>
        </w:trPr>
        <w:tc>
          <w:tcPr>
            <w:tcW w:w="1377" w:type="dxa"/>
            <w:vAlign w:val="top"/>
          </w:tcPr>
          <w:p w14:paraId="3159B359">
            <w:pPr>
              <w:rPr>
                <w:rFonts w:ascii="Times New Roman Regular" w:hAnsi="Times New Roman Regular" w:cs="Times New Roman Regular"/>
                <w:kern w:val="0"/>
                <w:sz w:val="20"/>
                <w:szCs w:val="21"/>
              </w:rPr>
            </w:pPr>
            <w:r>
              <w:rPr>
                <w:rFonts w:ascii="Times New Roman Regular" w:hAnsi="Times New Roman Regular" w:cs="Times New Roman Regular"/>
                <w:color w:val="000000"/>
                <w:kern w:val="0"/>
                <w:szCs w:val="21"/>
                <w:lang w:bidi="ar"/>
              </w:rPr>
              <w:t>GO:0048018</w:t>
            </w:r>
          </w:p>
        </w:tc>
        <w:tc>
          <w:tcPr>
            <w:tcW w:w="6940" w:type="dxa"/>
            <w:vAlign w:val="top"/>
          </w:tcPr>
          <w:p w14:paraId="0FF37A33">
            <w:pPr>
              <w:rPr>
                <w:rFonts w:ascii="Times New Roman Regular" w:hAnsi="Times New Roman Regular" w:cs="Times New Roman Regular"/>
                <w:color w:val="000000"/>
                <w:kern w:val="0"/>
                <w:sz w:val="20"/>
                <w:szCs w:val="21"/>
                <w:lang w:bidi="ar"/>
              </w:rPr>
            </w:pPr>
            <w:r>
              <w:rPr>
                <w:rFonts w:ascii="Times New Roman Regular" w:hAnsi="Times New Roman Regular" w:cs="Times New Roman Regular"/>
                <w:color w:val="000000"/>
                <w:kern w:val="0"/>
                <w:szCs w:val="21"/>
                <w:lang w:bidi="ar"/>
              </w:rPr>
              <w:t>receptor ligand activity</w:t>
            </w:r>
          </w:p>
        </w:tc>
      </w:tr>
      <w:tr w14:paraId="4841A20C">
        <w:trPr>
          <w:trHeight w:val="313" w:hRule="atLeast"/>
        </w:trPr>
        <w:tc>
          <w:tcPr>
            <w:tcW w:w="1377" w:type="dxa"/>
            <w:vAlign w:val="top"/>
          </w:tcPr>
          <w:p w14:paraId="483DD3E4">
            <w:pPr>
              <w:rPr>
                <w:rFonts w:ascii="Times New Roman Regular" w:hAnsi="Times New Roman Regular" w:cs="Times New Roman Regular"/>
                <w:kern w:val="0"/>
                <w:sz w:val="20"/>
                <w:szCs w:val="21"/>
              </w:rPr>
            </w:pPr>
            <w:r>
              <w:rPr>
                <w:rFonts w:ascii="Times New Roman Regular" w:hAnsi="Times New Roman Regular" w:cs="Times New Roman Regular"/>
                <w:color w:val="000000"/>
                <w:kern w:val="0"/>
                <w:szCs w:val="21"/>
                <w:lang w:bidi="ar"/>
              </w:rPr>
              <w:t>GO:0001664</w:t>
            </w:r>
          </w:p>
        </w:tc>
        <w:tc>
          <w:tcPr>
            <w:tcW w:w="6940" w:type="dxa"/>
            <w:vAlign w:val="top"/>
          </w:tcPr>
          <w:p w14:paraId="05938DCB">
            <w:pPr>
              <w:rPr>
                <w:rFonts w:ascii="Times New Roman Regular" w:hAnsi="Times New Roman Regular" w:cs="Times New Roman Regular"/>
                <w:kern w:val="0"/>
                <w:sz w:val="20"/>
                <w:szCs w:val="21"/>
              </w:rPr>
            </w:pPr>
            <w:r>
              <w:rPr>
                <w:rFonts w:ascii="Times New Roman Regular" w:hAnsi="Times New Roman Regular" w:cs="Times New Roman Regular"/>
                <w:color w:val="000000"/>
                <w:kern w:val="0"/>
                <w:szCs w:val="21"/>
                <w:lang w:bidi="ar"/>
              </w:rPr>
              <w:t>G protein-coupled receptor binding</w:t>
            </w:r>
          </w:p>
        </w:tc>
      </w:tr>
      <w:tr w14:paraId="67869315">
        <w:trPr>
          <w:trHeight w:val="313" w:hRule="atLeast"/>
        </w:trPr>
        <w:tc>
          <w:tcPr>
            <w:tcW w:w="1377" w:type="dxa"/>
            <w:vAlign w:val="top"/>
          </w:tcPr>
          <w:p w14:paraId="3DD28FCE">
            <w:pPr>
              <w:rPr>
                <w:rFonts w:ascii="Times New Roman Regular" w:hAnsi="Times New Roman Regular" w:cs="Times New Roman Regular"/>
                <w:kern w:val="0"/>
                <w:sz w:val="20"/>
                <w:szCs w:val="21"/>
              </w:rPr>
            </w:pPr>
            <w:r>
              <w:rPr>
                <w:rFonts w:ascii="Times New Roman Regular" w:hAnsi="Times New Roman Regular" w:cs="Times New Roman Regular"/>
                <w:color w:val="000000"/>
                <w:kern w:val="0"/>
                <w:szCs w:val="21"/>
                <w:lang w:bidi="ar"/>
              </w:rPr>
              <w:t>GO:0031406</w:t>
            </w:r>
          </w:p>
        </w:tc>
        <w:tc>
          <w:tcPr>
            <w:tcW w:w="6940" w:type="dxa"/>
            <w:vAlign w:val="top"/>
          </w:tcPr>
          <w:p w14:paraId="272170C6">
            <w:pPr>
              <w:rPr>
                <w:rFonts w:ascii="Times New Roman Regular" w:hAnsi="Times New Roman Regular" w:cs="Times New Roman Regular"/>
                <w:kern w:val="0"/>
                <w:sz w:val="20"/>
                <w:szCs w:val="21"/>
              </w:rPr>
            </w:pPr>
            <w:r>
              <w:rPr>
                <w:rFonts w:ascii="Times New Roman Regular" w:hAnsi="Times New Roman Regular" w:cs="Times New Roman Regular"/>
                <w:color w:val="000000"/>
                <w:kern w:val="0"/>
                <w:szCs w:val="21"/>
                <w:lang w:bidi="ar"/>
              </w:rPr>
              <w:t>carboxylic acid binding</w:t>
            </w:r>
          </w:p>
        </w:tc>
      </w:tr>
      <w:tr w14:paraId="2DF61608">
        <w:trPr>
          <w:trHeight w:val="616" w:hRule="atLeast"/>
        </w:trPr>
        <w:tc>
          <w:tcPr>
            <w:tcW w:w="1377" w:type="dxa"/>
            <w:vAlign w:val="top"/>
          </w:tcPr>
          <w:p w14:paraId="654DA7E1">
            <w:pPr>
              <w:rPr>
                <w:rFonts w:ascii="Times New Roman Regular" w:hAnsi="Times New Roman Regular" w:cs="Times New Roman Regular"/>
                <w:kern w:val="0"/>
                <w:sz w:val="20"/>
                <w:szCs w:val="21"/>
              </w:rPr>
            </w:pPr>
            <w:r>
              <w:rPr>
                <w:rFonts w:ascii="Times New Roman Regular" w:hAnsi="Times New Roman Regular" w:cs="Times New Roman Regular"/>
                <w:color w:val="000000"/>
                <w:kern w:val="0"/>
                <w:szCs w:val="21"/>
                <w:lang w:bidi="ar"/>
              </w:rPr>
              <w:t>GO:0016616</w:t>
            </w:r>
          </w:p>
        </w:tc>
        <w:tc>
          <w:tcPr>
            <w:tcW w:w="6940" w:type="dxa"/>
            <w:vAlign w:val="top"/>
          </w:tcPr>
          <w:p w14:paraId="3ED150B7">
            <w:pPr>
              <w:rPr>
                <w:rFonts w:ascii="Times New Roman Regular" w:hAnsi="Times New Roman Regular" w:cs="Times New Roman Regular"/>
                <w:kern w:val="0"/>
                <w:sz w:val="20"/>
                <w:szCs w:val="21"/>
              </w:rPr>
            </w:pPr>
            <w:r>
              <w:rPr>
                <w:rFonts w:ascii="Times New Roman Regular" w:hAnsi="Times New Roman Regular" w:cs="Times New Roman Regular"/>
                <w:color w:val="000000"/>
                <w:kern w:val="0"/>
                <w:szCs w:val="21"/>
                <w:lang w:bidi="ar"/>
              </w:rPr>
              <w:t>oxidoreductase activity, acting on the CH-OH group of donors, NAD or NADP as acceptor</w:t>
            </w:r>
          </w:p>
        </w:tc>
      </w:tr>
      <w:tr w14:paraId="5317A3F3">
        <w:trPr>
          <w:trHeight w:val="313" w:hRule="atLeast"/>
        </w:trPr>
        <w:tc>
          <w:tcPr>
            <w:tcW w:w="1377" w:type="dxa"/>
            <w:vAlign w:val="top"/>
          </w:tcPr>
          <w:p w14:paraId="4867F6AF">
            <w:pPr>
              <w:rPr>
                <w:rFonts w:ascii="Times New Roman Regular" w:hAnsi="Times New Roman Regular" w:cs="Times New Roman Regular"/>
                <w:kern w:val="0"/>
                <w:sz w:val="20"/>
                <w:szCs w:val="21"/>
              </w:rPr>
            </w:pPr>
            <w:r>
              <w:rPr>
                <w:rFonts w:ascii="Times New Roman Regular" w:hAnsi="Times New Roman Regular" w:cs="Times New Roman Regular"/>
                <w:color w:val="000000"/>
                <w:kern w:val="0"/>
                <w:szCs w:val="21"/>
                <w:lang w:bidi="ar"/>
              </w:rPr>
              <w:t>GO:0016614</w:t>
            </w:r>
          </w:p>
        </w:tc>
        <w:tc>
          <w:tcPr>
            <w:tcW w:w="6940" w:type="dxa"/>
            <w:vAlign w:val="top"/>
          </w:tcPr>
          <w:p w14:paraId="6DF7C014">
            <w:pPr>
              <w:rPr>
                <w:rFonts w:ascii="Times New Roman Regular" w:hAnsi="Times New Roman Regular" w:cs="Times New Roman Regular"/>
                <w:kern w:val="0"/>
                <w:sz w:val="20"/>
                <w:szCs w:val="21"/>
              </w:rPr>
            </w:pPr>
            <w:r>
              <w:rPr>
                <w:rFonts w:ascii="Times New Roman Regular" w:hAnsi="Times New Roman Regular" w:cs="Times New Roman Regular"/>
                <w:color w:val="000000"/>
                <w:kern w:val="0"/>
                <w:szCs w:val="21"/>
                <w:lang w:bidi="ar"/>
              </w:rPr>
              <w:t>oxidoreductase activity, acting on CH-OH group of donors</w:t>
            </w:r>
          </w:p>
        </w:tc>
      </w:tr>
      <w:tr w14:paraId="0209FEF6">
        <w:trPr>
          <w:trHeight w:val="313" w:hRule="atLeast"/>
        </w:trPr>
        <w:tc>
          <w:tcPr>
            <w:tcW w:w="1377" w:type="dxa"/>
            <w:vAlign w:val="top"/>
          </w:tcPr>
          <w:p w14:paraId="75FCB6C5">
            <w:pPr>
              <w:rPr>
                <w:rFonts w:ascii="Times New Roman Regular" w:hAnsi="Times New Roman Regular" w:cs="Times New Roman Regular"/>
                <w:kern w:val="0"/>
                <w:sz w:val="20"/>
                <w:szCs w:val="21"/>
              </w:rPr>
            </w:pPr>
            <w:r>
              <w:rPr>
                <w:rFonts w:ascii="Times New Roman Regular" w:hAnsi="Times New Roman Regular" w:cs="Times New Roman Regular"/>
                <w:color w:val="000000"/>
                <w:kern w:val="0"/>
                <w:szCs w:val="21"/>
                <w:lang w:bidi="ar"/>
              </w:rPr>
              <w:t>GO:0004857</w:t>
            </w:r>
          </w:p>
        </w:tc>
        <w:tc>
          <w:tcPr>
            <w:tcW w:w="6940" w:type="dxa"/>
            <w:vAlign w:val="top"/>
          </w:tcPr>
          <w:p w14:paraId="51E9C04B">
            <w:pPr>
              <w:rPr>
                <w:rFonts w:ascii="Times New Roman Regular" w:hAnsi="Times New Roman Regular" w:cs="Times New Roman Regular"/>
                <w:color w:val="000000"/>
                <w:kern w:val="0"/>
                <w:sz w:val="20"/>
                <w:szCs w:val="21"/>
                <w:lang w:bidi="ar"/>
              </w:rPr>
            </w:pPr>
            <w:r>
              <w:rPr>
                <w:rFonts w:ascii="Times New Roman Regular" w:hAnsi="Times New Roman Regular" w:cs="Times New Roman Regular"/>
                <w:color w:val="000000"/>
                <w:kern w:val="0"/>
                <w:szCs w:val="21"/>
                <w:lang w:bidi="ar"/>
              </w:rPr>
              <w:t>enzyme inhibitor activity</w:t>
            </w:r>
          </w:p>
        </w:tc>
      </w:tr>
      <w:tr w14:paraId="206353F3">
        <w:trPr>
          <w:trHeight w:val="323" w:hRule="atLeast"/>
        </w:trPr>
        <w:tc>
          <w:tcPr>
            <w:tcW w:w="1377" w:type="dxa"/>
            <w:vAlign w:val="top"/>
          </w:tcPr>
          <w:p w14:paraId="1336412E">
            <w:pPr>
              <w:rPr>
                <w:rFonts w:ascii="Times New Roman Regular" w:hAnsi="Times New Roman Regular" w:cs="Times New Roman Regular"/>
                <w:kern w:val="0"/>
                <w:sz w:val="20"/>
                <w:szCs w:val="21"/>
              </w:rPr>
            </w:pPr>
            <w:r>
              <w:rPr>
                <w:rFonts w:ascii="Times New Roman Regular" w:hAnsi="Times New Roman Regular" w:cs="Times New Roman Regular"/>
                <w:color w:val="000000"/>
                <w:kern w:val="0"/>
                <w:szCs w:val="21"/>
                <w:lang w:bidi="ar"/>
              </w:rPr>
              <w:t>GO:0016684</w:t>
            </w:r>
          </w:p>
        </w:tc>
        <w:tc>
          <w:tcPr>
            <w:tcW w:w="6940" w:type="dxa"/>
            <w:vAlign w:val="top"/>
          </w:tcPr>
          <w:p w14:paraId="0B3902EC">
            <w:pPr>
              <w:rPr>
                <w:rFonts w:ascii="Times New Roman Regular" w:hAnsi="Times New Roman Regular" w:cs="Times New Roman Regular"/>
                <w:color w:val="000000"/>
                <w:kern w:val="0"/>
                <w:sz w:val="20"/>
                <w:szCs w:val="21"/>
                <w:lang w:bidi="ar"/>
              </w:rPr>
            </w:pPr>
            <w:r>
              <w:rPr>
                <w:rFonts w:ascii="Times New Roman Regular" w:hAnsi="Times New Roman Regular" w:cs="Times New Roman Regular"/>
                <w:color w:val="000000"/>
                <w:kern w:val="0"/>
                <w:szCs w:val="21"/>
                <w:lang w:bidi="ar"/>
              </w:rPr>
              <w:t>oxidoreductase activity, acting on peroxide as acceptor</w:t>
            </w:r>
          </w:p>
        </w:tc>
      </w:tr>
    </w:tbl>
    <w:p w14:paraId="62CF81D5">
      <w:pPr>
        <w:rPr>
          <w:rFonts w:ascii="Times New Roman" w:hAnsi="Times New Roman"/>
          <w:sz w:val="22"/>
          <w:szCs w:val="22"/>
        </w:rPr>
      </w:pPr>
      <w:r>
        <w:rPr>
          <w:rFonts w:ascii="Times New Roman" w:hAnsi="Times New Roman"/>
          <w:sz w:val="22"/>
          <w:szCs w:val="22"/>
        </w:rPr>
        <w:t>Specific pathway information obtained from GO enrichment analysis of the transcriptome sequencing data.</w:t>
      </w:r>
    </w:p>
    <w:p w14:paraId="400BC8AD">
      <w:pPr>
        <w:rPr>
          <w:rFonts w:hint="eastAsia" w:ascii="Times New Roman" w:hAnsi="Times New Roman"/>
          <w:b/>
          <w:bCs/>
          <w:sz w:val="24"/>
          <w:szCs w:val="32"/>
        </w:rPr>
      </w:pPr>
    </w:p>
    <w:p w14:paraId="7E001447">
      <w:pPr>
        <w:rPr>
          <w:rFonts w:ascii="Times New Roman" w:hAnsi="Times New Roman"/>
          <w:b/>
          <w:bCs/>
          <w:sz w:val="24"/>
          <w:szCs w:val="32"/>
        </w:rPr>
      </w:pPr>
      <w:r>
        <w:rPr>
          <w:rFonts w:ascii="Times New Roman" w:hAnsi="Times New Roman"/>
          <w:b/>
          <w:bCs/>
          <w:sz w:val="24"/>
          <w:szCs w:val="32"/>
        </w:rPr>
        <w:t>Supplementary Table</w:t>
      </w:r>
      <w:r>
        <w:rPr>
          <w:rFonts w:hint="eastAsia" w:ascii="Times New Roman" w:hAnsi="Times New Roman"/>
          <w:b/>
          <w:bCs/>
          <w:sz w:val="24"/>
          <w:szCs w:val="32"/>
        </w:rPr>
        <w:t>5</w:t>
      </w:r>
      <w:r>
        <w:rPr>
          <w:rFonts w:ascii="Times New Roman" w:hAnsi="Times New Roman"/>
          <w:b/>
          <w:bCs/>
          <w:sz w:val="24"/>
          <w:szCs w:val="32"/>
        </w:rPr>
        <w:t>:</w:t>
      </w:r>
    </w:p>
    <w:p w14:paraId="6B158512">
      <w:pPr>
        <w:jc w:val="center"/>
        <w:rPr>
          <w:rFonts w:ascii="Times New Roman" w:hAnsi="Times New Roman"/>
          <w:b/>
          <w:bCs/>
        </w:rPr>
      </w:pPr>
      <w:r>
        <w:rPr>
          <w:rFonts w:ascii="Times New Roman" w:hAnsi="Times New Roman"/>
          <w:b/>
          <w:bCs/>
        </w:rPr>
        <w:t>Abbreviations List</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6287638F">
        <w:trPr>
          <w:jc w:val="center"/>
        </w:trPr>
        <w:tc>
          <w:tcPr>
            <w:tcW w:w="4148" w:type="dxa"/>
          </w:tcPr>
          <w:p w14:paraId="322FEB06">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Abbreviations</w:t>
            </w:r>
          </w:p>
        </w:tc>
        <w:tc>
          <w:tcPr>
            <w:tcW w:w="4148" w:type="dxa"/>
          </w:tcPr>
          <w:p w14:paraId="71576ACE">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Full Spelling</w:t>
            </w:r>
          </w:p>
        </w:tc>
      </w:tr>
      <w:tr w14:paraId="52368DA6">
        <w:trPr>
          <w:jc w:val="center"/>
        </w:trPr>
        <w:tc>
          <w:tcPr>
            <w:tcW w:w="4148" w:type="dxa"/>
          </w:tcPr>
          <w:p w14:paraId="3B4DC8D3">
            <w:pPr>
              <w:rPr>
                <w:rFonts w:ascii="Times New Roman Regular" w:hAnsi="Times New Roman Regular" w:cs="Times New Roman Regular"/>
                <w:kern w:val="0"/>
                <w:sz w:val="20"/>
                <w:szCs w:val="21"/>
              </w:rPr>
            </w:pPr>
            <w:r>
              <w:rPr>
                <w:rFonts w:ascii="Times New Roman Regular" w:hAnsi="Times New Roman Regular" w:cs="Times New Roman Regular"/>
                <w:color w:val="000000" w:themeColor="text1"/>
                <w:kern w:val="0"/>
                <w:sz w:val="20"/>
                <w:szCs w:val="21"/>
                <w14:textFill>
                  <w14:solidFill>
                    <w14:schemeClr w14:val="tx1"/>
                  </w14:solidFill>
                </w14:textFill>
              </w:rPr>
              <w:t>ECM</w:t>
            </w:r>
          </w:p>
        </w:tc>
        <w:tc>
          <w:tcPr>
            <w:tcW w:w="4148" w:type="dxa"/>
          </w:tcPr>
          <w:p w14:paraId="534E9C8F">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 xml:space="preserve">Extracellular Matrix </w:t>
            </w:r>
          </w:p>
        </w:tc>
      </w:tr>
      <w:tr w14:paraId="4981407E">
        <w:trPr>
          <w:jc w:val="center"/>
        </w:trPr>
        <w:tc>
          <w:tcPr>
            <w:tcW w:w="4148" w:type="dxa"/>
          </w:tcPr>
          <w:p w14:paraId="367CB463">
            <w:pPr>
              <w:rPr>
                <w:rFonts w:ascii="Times New Roman Regular" w:hAnsi="Times New Roman Regular" w:cs="Times New Roman Regular"/>
                <w:color w:val="000000" w:themeColor="text1"/>
                <w:kern w:val="0"/>
                <w:sz w:val="20"/>
                <w:szCs w:val="21"/>
                <w14:textFill>
                  <w14:solidFill>
                    <w14:schemeClr w14:val="tx1"/>
                  </w14:solidFill>
                </w14:textFill>
              </w:rPr>
            </w:pPr>
            <w:r>
              <w:rPr>
                <w:rFonts w:ascii="Times New Roman Regular" w:hAnsi="Times New Roman Regular" w:cs="Times New Roman Regular"/>
                <w:color w:val="000000" w:themeColor="text1"/>
                <w:kern w:val="0"/>
                <w:sz w:val="20"/>
                <w:szCs w:val="21"/>
                <w14:textFill>
                  <w14:solidFill>
                    <w14:schemeClr w14:val="tx1"/>
                  </w14:solidFill>
                </w14:textFill>
              </w:rPr>
              <w:t>FBS</w:t>
            </w:r>
          </w:p>
        </w:tc>
        <w:tc>
          <w:tcPr>
            <w:tcW w:w="4148" w:type="dxa"/>
          </w:tcPr>
          <w:p w14:paraId="62B83408">
            <w:pPr>
              <w:rPr>
                <w:rFonts w:ascii="Times New Roman Regular" w:hAnsi="Times New Roman Regular" w:cs="Times New Roman Regular"/>
                <w:kern w:val="0"/>
                <w:sz w:val="20"/>
                <w:szCs w:val="21"/>
              </w:rPr>
            </w:pPr>
            <w:r>
              <w:rPr>
                <w:rFonts w:ascii="Times New Roman Regular" w:hAnsi="Times New Roman Regular" w:cs="Times New Roman Regular"/>
                <w:color w:val="000000" w:themeColor="text1"/>
                <w:kern w:val="0"/>
                <w:sz w:val="20"/>
                <w:szCs w:val="21"/>
                <w14:textFill>
                  <w14:solidFill>
                    <w14:schemeClr w14:val="tx1"/>
                  </w14:solidFill>
                </w14:textFill>
              </w:rPr>
              <w:t>Fetal Bovine Serum</w:t>
            </w:r>
          </w:p>
        </w:tc>
      </w:tr>
      <w:tr w14:paraId="73B424CA">
        <w:trPr>
          <w:jc w:val="center"/>
        </w:trPr>
        <w:tc>
          <w:tcPr>
            <w:tcW w:w="4148" w:type="dxa"/>
          </w:tcPr>
          <w:p w14:paraId="77E9E59E">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PEI</w:t>
            </w:r>
          </w:p>
        </w:tc>
        <w:tc>
          <w:tcPr>
            <w:tcW w:w="4148" w:type="dxa"/>
            <w:vAlign w:val="top"/>
          </w:tcPr>
          <w:p w14:paraId="421A8790">
            <w:pPr>
              <w:rPr>
                <w:rFonts w:ascii="Times New Roman Regular" w:hAnsi="Times New Roman Regular" w:cs="Times New Roman Regular"/>
                <w:kern w:val="0"/>
                <w:sz w:val="20"/>
                <w:szCs w:val="21"/>
              </w:rPr>
            </w:pPr>
            <w:r>
              <w:rPr>
                <w:rFonts w:ascii="Times New Roman Regular" w:hAnsi="Times New Roman Regular" w:cs="Times New Roman Regular"/>
                <w:kern w:val="0"/>
                <w:sz w:val="20"/>
                <w:szCs w:val="21"/>
              </w:rPr>
              <w:t>Polyethylenimine</w:t>
            </w:r>
          </w:p>
        </w:tc>
      </w:tr>
      <w:tr w14:paraId="22355190">
        <w:trPr>
          <w:jc w:val="center"/>
        </w:trPr>
        <w:tc>
          <w:tcPr>
            <w:tcW w:w="4148" w:type="dxa"/>
          </w:tcPr>
          <w:p w14:paraId="672998B9">
            <w:pPr>
              <w:rPr>
                <w:rFonts w:ascii="Times New Roman Regular" w:hAnsi="Times New Roman Regular" w:cs="Times New Roman Regular"/>
                <w:kern w:val="0"/>
                <w:sz w:val="20"/>
                <w:szCs w:val="20"/>
              </w:rPr>
            </w:pPr>
            <w:r>
              <w:rPr>
                <w:rFonts w:ascii="Times New Roman Regular" w:hAnsi="Times New Roman Regular" w:cs="Times New Roman Regular"/>
                <w:kern w:val="0"/>
                <w:sz w:val="20"/>
                <w:szCs w:val="20"/>
              </w:rPr>
              <w:t>SDS</w:t>
            </w:r>
          </w:p>
        </w:tc>
        <w:tc>
          <w:tcPr>
            <w:tcW w:w="4148" w:type="dxa"/>
          </w:tcPr>
          <w:p w14:paraId="575FBF44">
            <w:pPr>
              <w:rPr>
                <w:rFonts w:ascii="Times New Roman Regular" w:hAnsi="Times New Roman Regular" w:cs="Times New Roman Regular"/>
                <w:kern w:val="0"/>
                <w:sz w:val="20"/>
                <w:szCs w:val="20"/>
              </w:rPr>
            </w:pPr>
            <w:r>
              <w:rPr>
                <w:rFonts w:ascii="Times New Roman Regular" w:hAnsi="Times New Roman Regular" w:cs="Times New Roman Regular"/>
                <w:kern w:val="0"/>
                <w:sz w:val="20"/>
                <w:szCs w:val="20"/>
              </w:rPr>
              <w:t>Sodium Dodecyl Sulfate</w:t>
            </w:r>
          </w:p>
        </w:tc>
      </w:tr>
      <w:tr w14:paraId="78C626C7">
        <w:trPr>
          <w:jc w:val="center"/>
        </w:trPr>
        <w:tc>
          <w:tcPr>
            <w:tcW w:w="4148" w:type="dxa"/>
          </w:tcPr>
          <w:p w14:paraId="06C80879">
            <w:pPr>
              <w:rPr>
                <w:rFonts w:ascii="Times New Roman Regular" w:hAnsi="Times New Roman Regular" w:cs="Times New Roman Regular"/>
                <w:kern w:val="0"/>
                <w:sz w:val="20"/>
                <w:szCs w:val="20"/>
              </w:rPr>
            </w:pPr>
            <w:r>
              <w:rPr>
                <w:rFonts w:ascii="Times New Roman Regular" w:hAnsi="Times New Roman Regular" w:cs="Times New Roman Regular"/>
                <w:kern w:val="0"/>
                <w:sz w:val="20"/>
                <w:szCs w:val="20"/>
              </w:rPr>
              <w:t>BSA</w:t>
            </w:r>
          </w:p>
        </w:tc>
        <w:tc>
          <w:tcPr>
            <w:tcW w:w="4148" w:type="dxa"/>
          </w:tcPr>
          <w:p w14:paraId="5598B570">
            <w:pPr>
              <w:rPr>
                <w:rFonts w:ascii="Times New Roman Regular" w:hAnsi="Times New Roman Regular" w:cs="Times New Roman Regular"/>
                <w:kern w:val="0"/>
                <w:sz w:val="20"/>
                <w:szCs w:val="20"/>
              </w:rPr>
            </w:pPr>
            <w:r>
              <w:rPr>
                <w:rFonts w:ascii="Times New Roman Regular" w:hAnsi="Times New Roman Regular" w:cs="Times New Roman Regular"/>
                <w:kern w:val="0"/>
                <w:sz w:val="20"/>
                <w:szCs w:val="20"/>
              </w:rPr>
              <w:t>Bovine Serum Albumin</w:t>
            </w:r>
          </w:p>
        </w:tc>
      </w:tr>
    </w:tbl>
    <w:p w14:paraId="05F07299">
      <w:pPr>
        <w:ind w:firstLine="110" w:firstLineChars="50"/>
        <w:rPr>
          <w:rFonts w:ascii="Times New Roman" w:hAnsi="Times New Roman" w:cs="Times New Roman"/>
          <w:sz w:val="22"/>
          <w:szCs w:val="22"/>
        </w:rPr>
      </w:pPr>
      <w:r>
        <w:rPr>
          <w:rFonts w:ascii="Times New Roman" w:hAnsi="Times New Roman" w:cs="Times New Roman"/>
          <w:sz w:val="22"/>
          <w:szCs w:val="22"/>
        </w:rPr>
        <w:t>Information on abbreviations.</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00"/>
    <w:family w:val="auto"/>
    <w:pitch w:val="default"/>
    <w:sig w:usb0="00000000" w:usb1="00000000" w:usb2="00000000" w:usb3="00000000" w:csb0="00000000" w:csb1="00000000"/>
  </w:font>
  <w:font w:name="楷体">
    <w:altName w:val="汉仪楷体KW"/>
    <w:panose1 w:val="02010609060101010101"/>
    <w:charset w:val="86"/>
    <w:family w:val="modern"/>
    <w:pitch w:val="default"/>
    <w:sig w:usb0="00000000" w:usb1="00000000" w:usb2="00000016" w:usb3="00000000" w:csb0="00040001" w:csb1="00000000"/>
  </w:font>
  <w:font w:name="Arial">
    <w:panose1 w:val="020B0704020202020204"/>
    <w:charset w:val="00"/>
    <w:family w:val="swiss"/>
    <w:pitch w:val="default"/>
    <w:sig w:usb0="E0002AFF" w:usb1="C0007843" w:usb2="00000009" w:usb3="00000000" w:csb0="400001FF" w:csb1="FFFF0000"/>
  </w:font>
  <w:font w:name="Segoe UI">
    <w:altName w:val="苹方-简"/>
    <w:panose1 w:val="020B0502040204020203"/>
    <w:charset w:val="00"/>
    <w:family w:val="swiss"/>
    <w:pitch w:val="default"/>
    <w:sig w:usb0="00000000" w:usb1="00000000" w:usb2="00000009" w:usb3="00000000" w:csb0="000001FF" w:csb1="00000000"/>
  </w:font>
  <w:font w:name="Times New Roman Regular">
    <w:panose1 w:val="02020603050405020304"/>
    <w:charset w:val="00"/>
    <w:family w:val="auto"/>
    <w:pitch w:val="default"/>
    <w:sig w:usb0="E0002AEF" w:usb1="C0007841" w:usb2="00000009" w:usb3="00000000" w:csb0="400001FF" w:csb1="FFFF0000"/>
  </w:font>
  <w:font w:name="Times New Roman Bold">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苹方-简">
    <w:panose1 w:val="020B0400000000000000"/>
    <w:charset w:val="86"/>
    <w:family w:val="auto"/>
    <w:pitch w:val="default"/>
    <w:sig w:usb0="A00002FF" w:usb1="7ACFFDFB" w:usb2="00000017" w:usb3="00000000" w:csb0="0004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楷体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CCE34"/>
    <w:multiLevelType w:val="singleLevel"/>
    <w:tmpl w:val="FDBCCE34"/>
    <w:lvl w:ilvl="0" w:tentative="0">
      <w:start w:val="1"/>
      <w:numFmt w:val="decimal"/>
      <w:lvlText w:val="%1."/>
      <w:lvlJc w:val="left"/>
      <w:pPr>
        <w:tabs>
          <w:tab w:val="left" w:pos="312"/>
        </w:tabs>
      </w:pPr>
    </w:lvl>
  </w:abstractNum>
  <w:abstractNum w:abstractNumId="1">
    <w:nsid w:val="FE7BEC07"/>
    <w:multiLevelType w:val="singleLevel"/>
    <w:tmpl w:val="FE7BEC07"/>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iNzE4MTJjYTkwOWFkMGJhZjliMmYwNDkzZjY3MDQifQ=="/>
  </w:docVars>
  <w:rsids>
    <w:rsidRoot w:val="002131EA"/>
    <w:rsid w:val="00064EF2"/>
    <w:rsid w:val="00077BB9"/>
    <w:rsid w:val="000A4C51"/>
    <w:rsid w:val="000B2323"/>
    <w:rsid w:val="000B57B3"/>
    <w:rsid w:val="000B649C"/>
    <w:rsid w:val="000D0D79"/>
    <w:rsid w:val="000E1D56"/>
    <w:rsid w:val="000F642E"/>
    <w:rsid w:val="0011073B"/>
    <w:rsid w:val="00133A78"/>
    <w:rsid w:val="001418E2"/>
    <w:rsid w:val="00197A73"/>
    <w:rsid w:val="001A0184"/>
    <w:rsid w:val="00200367"/>
    <w:rsid w:val="00201FCD"/>
    <w:rsid w:val="00212DB3"/>
    <w:rsid w:val="002131EA"/>
    <w:rsid w:val="00217C8E"/>
    <w:rsid w:val="002225F2"/>
    <w:rsid w:val="00227A2F"/>
    <w:rsid w:val="002A5879"/>
    <w:rsid w:val="002B108F"/>
    <w:rsid w:val="002C712E"/>
    <w:rsid w:val="002F6F08"/>
    <w:rsid w:val="0030145D"/>
    <w:rsid w:val="00315F51"/>
    <w:rsid w:val="00330470"/>
    <w:rsid w:val="00331EA8"/>
    <w:rsid w:val="00355FF6"/>
    <w:rsid w:val="00377EB1"/>
    <w:rsid w:val="003D3F73"/>
    <w:rsid w:val="00442027"/>
    <w:rsid w:val="0044778A"/>
    <w:rsid w:val="004702CB"/>
    <w:rsid w:val="00477CB9"/>
    <w:rsid w:val="0050418C"/>
    <w:rsid w:val="00523A9A"/>
    <w:rsid w:val="005666F0"/>
    <w:rsid w:val="005A6C8C"/>
    <w:rsid w:val="005C19B5"/>
    <w:rsid w:val="005D0CD7"/>
    <w:rsid w:val="005D31DE"/>
    <w:rsid w:val="005E120F"/>
    <w:rsid w:val="005F38C6"/>
    <w:rsid w:val="0060370E"/>
    <w:rsid w:val="00621DC2"/>
    <w:rsid w:val="006354AA"/>
    <w:rsid w:val="006E5062"/>
    <w:rsid w:val="00725EE7"/>
    <w:rsid w:val="00730328"/>
    <w:rsid w:val="00735698"/>
    <w:rsid w:val="00740182"/>
    <w:rsid w:val="00747B6E"/>
    <w:rsid w:val="0078780C"/>
    <w:rsid w:val="007961DB"/>
    <w:rsid w:val="007B131B"/>
    <w:rsid w:val="007E07F1"/>
    <w:rsid w:val="00800271"/>
    <w:rsid w:val="0087037C"/>
    <w:rsid w:val="00870828"/>
    <w:rsid w:val="008853D2"/>
    <w:rsid w:val="008D1463"/>
    <w:rsid w:val="00925060"/>
    <w:rsid w:val="009C262A"/>
    <w:rsid w:val="009D1B3F"/>
    <w:rsid w:val="009F5A2F"/>
    <w:rsid w:val="00A031B6"/>
    <w:rsid w:val="00A24FF6"/>
    <w:rsid w:val="00A626B3"/>
    <w:rsid w:val="00A854DC"/>
    <w:rsid w:val="00AD338A"/>
    <w:rsid w:val="00AE0C23"/>
    <w:rsid w:val="00AF19F3"/>
    <w:rsid w:val="00B32FC4"/>
    <w:rsid w:val="00B3611D"/>
    <w:rsid w:val="00B66758"/>
    <w:rsid w:val="00B91DCE"/>
    <w:rsid w:val="00B947E2"/>
    <w:rsid w:val="00B96105"/>
    <w:rsid w:val="00C058B3"/>
    <w:rsid w:val="00C10317"/>
    <w:rsid w:val="00C14BB6"/>
    <w:rsid w:val="00C24F31"/>
    <w:rsid w:val="00C4661D"/>
    <w:rsid w:val="00CB12C9"/>
    <w:rsid w:val="00CC46E2"/>
    <w:rsid w:val="00D11820"/>
    <w:rsid w:val="00D11BD0"/>
    <w:rsid w:val="00D324C2"/>
    <w:rsid w:val="00D4198D"/>
    <w:rsid w:val="00DC5915"/>
    <w:rsid w:val="00DE3BA0"/>
    <w:rsid w:val="00E00B8C"/>
    <w:rsid w:val="00E22FE5"/>
    <w:rsid w:val="00E2520C"/>
    <w:rsid w:val="00E933A7"/>
    <w:rsid w:val="00EA05BE"/>
    <w:rsid w:val="00EA7ECE"/>
    <w:rsid w:val="00EA7F34"/>
    <w:rsid w:val="00EC020C"/>
    <w:rsid w:val="00EF2199"/>
    <w:rsid w:val="00F42384"/>
    <w:rsid w:val="00F56932"/>
    <w:rsid w:val="00F65186"/>
    <w:rsid w:val="00FC4682"/>
    <w:rsid w:val="00FD700E"/>
    <w:rsid w:val="00FE7C7C"/>
    <w:rsid w:val="56BDC7B5"/>
    <w:rsid w:val="58DD05EE"/>
    <w:rsid w:val="7AFAF488"/>
    <w:rsid w:val="7EB766FD"/>
    <w:rsid w:val="9DD7EC77"/>
    <w:rsid w:val="A7FAE4DA"/>
    <w:rsid w:val="CD6F87CC"/>
    <w:rsid w:val="DB526BAE"/>
    <w:rsid w:val="F7F89917"/>
    <w:rsid w:val="FDFFB719"/>
    <w:rsid w:val="FFE30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14:ligatures w14:val="standardContextual"/>
    </w:rPr>
  </w:style>
  <w:style w:type="character" w:default="1" w:styleId="7">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tabs>
        <w:tab w:val="center" w:pos="4153"/>
        <w:tab w:val="right" w:pos="8306"/>
      </w:tabs>
      <w:snapToGrid w:val="0"/>
      <w:jc w:val="center"/>
    </w:pPr>
    <w:rPr>
      <w:sz w:val="18"/>
      <w:szCs w:val="18"/>
    </w:rPr>
  </w:style>
  <w:style w:type="paragraph" w:styleId="4">
    <w:name w:val="Normal (Web)"/>
    <w:basedOn w:val="1"/>
    <w:semiHidden/>
    <w:unhideWhenUsed/>
    <w:uiPriority w:val="99"/>
    <w:rPr>
      <w:rFonts w:ascii="Times New Roman" w:hAnsi="Times New Roman" w:cs="Times New Roman"/>
      <w:sz w:val="24"/>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semiHidden/>
    <w:unhideWhenUsed/>
    <w:uiPriority w:val="99"/>
    <w:rPr>
      <w:color w:val="0000FF"/>
      <w:u w:val="single"/>
    </w:rPr>
  </w:style>
  <w:style w:type="character" w:customStyle="1" w:styleId="9">
    <w:name w:val="页眉 字符"/>
    <w:basedOn w:val="7"/>
    <w:link w:val="3"/>
    <w:uiPriority w:val="99"/>
    <w:rPr>
      <w:sz w:val="18"/>
      <w:szCs w:val="18"/>
    </w:rPr>
  </w:style>
  <w:style w:type="character" w:customStyle="1" w:styleId="10">
    <w:name w:val="页脚 字符"/>
    <w:basedOn w:val="7"/>
    <w:link w:val="2"/>
    <w:uiPriority w:val="99"/>
    <w:rPr>
      <w:sz w:val="18"/>
      <w:szCs w:val="18"/>
    </w:rPr>
  </w:style>
  <w:style w:type="paragraph" w:customStyle="1" w:styleId="11">
    <w:name w:val="表名"/>
    <w:next w:val="12"/>
    <w:qFormat/>
    <w:uiPriority w:val="0"/>
    <w:pPr>
      <w:spacing w:before="100" w:beforeLines="100"/>
      <w:jc w:val="center"/>
    </w:pPr>
    <w:rPr>
      <w:rFonts w:ascii="Times New Roman" w:hAnsi="Times New Roman" w:eastAsia="楷体" w:cs="Times New Roman"/>
      <w:kern w:val="2"/>
      <w:sz w:val="21"/>
      <w:szCs w:val="24"/>
      <w:lang w:val="en-US" w:eastAsia="zh-CN" w:bidi="ar-SA"/>
    </w:rPr>
  </w:style>
  <w:style w:type="paragraph" w:customStyle="1" w:styleId="12">
    <w:name w:val="表格"/>
    <w:next w:val="1"/>
    <w:qFormat/>
    <w:uiPriority w:val="0"/>
    <w:pPr>
      <w:jc w:val="center"/>
    </w:pPr>
    <w:rPr>
      <w:rFonts w:ascii="Times New Roman" w:hAnsi="Times New Roman" w:eastAsia="楷体" w:cs="Times New Roman"/>
      <w:kern w:val="2"/>
      <w:sz w:val="21"/>
      <w:szCs w:val="24"/>
      <w:lang w:val="en-US" w:eastAsia="zh-CN" w:bidi="ar-SA"/>
    </w:rPr>
  </w:style>
  <w:style w:type="paragraph" w:customStyle="1" w:styleId="13">
    <w:name w:val="Table Text"/>
    <w:basedOn w:val="1"/>
    <w:semiHidden/>
    <w:qFormat/>
    <w:uiPriority w:val="0"/>
    <w:pPr>
      <w:kinsoku w:val="0"/>
      <w:autoSpaceDE w:val="0"/>
      <w:autoSpaceDN w:val="0"/>
      <w:adjustRightInd w:val="0"/>
      <w:snapToGrid w:val="0"/>
      <w:textAlignment w:val="baseline"/>
    </w:pPr>
    <w:rPr>
      <w:rFonts w:ascii="宋体" w:hAnsi="宋体"/>
      <w:snapToGrid w:val="0"/>
      <w:color w:val="000000"/>
      <w:sz w:val="14"/>
      <w:szCs w:val="14"/>
      <w:lang w:eastAsia="en-US"/>
    </w:rPr>
  </w:style>
  <w:style w:type="table" w:customStyle="1" w:styleId="14">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15">
    <w:name w:val="图注"/>
    <w:basedOn w:val="16"/>
    <w:qFormat/>
    <w:uiPriority w:val="0"/>
    <w:pPr>
      <w:spacing w:after="0" w:afterLines="0"/>
      <w:jc w:val="left"/>
    </w:pPr>
  </w:style>
  <w:style w:type="paragraph" w:customStyle="1" w:styleId="16">
    <w:name w:val="图名"/>
    <w:next w:val="1"/>
    <w:qFormat/>
    <w:uiPriority w:val="0"/>
    <w:pPr>
      <w:spacing w:after="100" w:afterLines="100" w:line="400" w:lineRule="exact"/>
      <w:jc w:val="center"/>
    </w:pPr>
    <w:rPr>
      <w:rFonts w:ascii="Times New Roman" w:hAnsi="Times New Roman" w:eastAsia="楷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.~WRD0000</Template>
  <Pages>12</Pages>
  <Words>1256</Words>
  <Characters>7165</Characters>
  <Lines>59</Lines>
  <Paragraphs>16</Paragraphs>
  <TotalTime>2</TotalTime>
  <ScaleCrop>false</ScaleCrop>
  <LinksUpToDate>false</LinksUpToDate>
  <CharactersWithSpaces>8405</CharactersWithSpaces>
  <Application>WPS Office_6.11.0.8885_F1E327BC-269C-435d-A152-05C5408002CA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2024-10-16T01:55:00Z</dcterms:created>
  <dc:creator>元娜 姜</dc:creator>
  <cp:lastModifiedBy>魇</cp:lastModifiedBy>
  <dcterms:modified xsi:type="dcterms:W3CDTF">2025-08-27T13:44:57Z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CE677F8DC47D6969B87D7668826D77D1_42</vt:lpwstr>
  </property>
</Properties>
</file>