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F7A7F">
      <w:pPr>
        <w:spacing w:line="480" w:lineRule="auto"/>
        <w:rPr>
          <w:rFonts w:ascii="Arial" w:hAnsi="Arial" w:eastAsia="等线" w:cs="Arial"/>
          <w:b/>
          <w:bCs/>
          <w:sz w:val="22"/>
        </w:rPr>
      </w:pPr>
      <w:r>
        <w:rPr>
          <w:rFonts w:ascii="Arial" w:hAnsi="Arial" w:eastAsia="等线" w:cs="Arial"/>
          <w:b/>
          <w:bCs/>
          <w:sz w:val="22"/>
        </w:rPr>
        <w:t>Title page</w:t>
      </w:r>
    </w:p>
    <w:p w14:paraId="5A084CE4">
      <w:pPr>
        <w:spacing w:line="480" w:lineRule="auto"/>
        <w:rPr>
          <w:rFonts w:ascii="Arial" w:hAnsi="Arial" w:eastAsia="等线" w:cs="Arial"/>
          <w:b/>
          <w:bCs/>
          <w:sz w:val="22"/>
        </w:rPr>
      </w:pPr>
      <w:r>
        <w:rPr>
          <w:rFonts w:ascii="Arial" w:hAnsi="Arial" w:eastAsia="等线" w:cs="Arial"/>
          <w:b/>
          <w:bCs/>
          <w:sz w:val="22"/>
        </w:rPr>
        <w:t>The E3 ubiquitin ligase TRIM56 promotes aggregation and activation of S</w:t>
      </w:r>
      <w:r>
        <w:rPr>
          <w:rFonts w:hint="eastAsia" w:ascii="Arial" w:hAnsi="Arial" w:eastAsia="等线" w:cs="Arial"/>
          <w:b/>
          <w:bCs/>
          <w:sz w:val="22"/>
        </w:rPr>
        <w:t>rc</w:t>
      </w:r>
      <w:r>
        <w:rPr>
          <w:rFonts w:ascii="Arial" w:hAnsi="Arial" w:eastAsia="等线" w:cs="Arial"/>
          <w:b/>
          <w:bCs/>
          <w:sz w:val="22"/>
        </w:rPr>
        <w:t xml:space="preserve"> protein through Lys63-linked polyubiquitination</w:t>
      </w:r>
      <w:r>
        <w:rPr>
          <w:rFonts w:hint="eastAsia" w:ascii="Arial" w:hAnsi="Arial" w:eastAsia="等线" w:cs="Arial"/>
          <w:b/>
          <w:bCs/>
          <w:sz w:val="22"/>
        </w:rPr>
        <w:t xml:space="preserve"> in hepatocellular carcinoma</w:t>
      </w:r>
    </w:p>
    <w:p w14:paraId="1217A675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Lihui Zhu</w:t>
      </w:r>
      <w:r>
        <w:rPr>
          <w:rFonts w:ascii="Arial" w:hAnsi="Arial" w:cs="Arial"/>
          <w:sz w:val="22"/>
          <w:vertAlign w:val="superscript"/>
        </w:rPr>
        <w:t>1,2</w:t>
      </w:r>
      <w:r>
        <w:rPr>
          <w:rFonts w:hint="eastAsia" w:ascii="Arial" w:hAnsi="Arial" w:cs="Arial"/>
          <w:sz w:val="22"/>
          <w:vertAlign w:val="superscript"/>
        </w:rPr>
        <w:t>,3</w:t>
      </w:r>
      <w:r>
        <w:rPr>
          <w:rFonts w:ascii="Arial" w:hAnsi="Arial" w:cs="Arial"/>
          <w:sz w:val="22"/>
        </w:rPr>
        <w:t>,</w:t>
      </w:r>
      <w:r>
        <w:rPr>
          <w:rFonts w:hint="eastAsia" w:ascii="Arial" w:hAnsi="Arial" w:cs="Arial"/>
          <w:sz w:val="22"/>
        </w:rPr>
        <w:t xml:space="preserve"> Xiuling Cui</w:t>
      </w:r>
      <w:r>
        <w:rPr>
          <w:rFonts w:ascii="Arial" w:hAnsi="Arial" w:cs="Arial"/>
          <w:sz w:val="22"/>
          <w:vertAlign w:val="superscript"/>
        </w:rPr>
        <w:t>1</w:t>
      </w:r>
      <w:r>
        <w:rPr>
          <w:rFonts w:hint="eastAsia" w:ascii="Arial" w:hAnsi="Arial" w:cs="Arial"/>
          <w:sz w:val="22"/>
          <w:vertAlign w:val="superscript"/>
        </w:rPr>
        <w:t xml:space="preserve">,3, </w:t>
      </w:r>
      <w:r>
        <w:rPr>
          <w:rFonts w:hint="eastAsia" w:ascii="Arial" w:hAnsi="Arial" w:cs="Arial"/>
          <w:sz w:val="22"/>
        </w:rPr>
        <w:t>Hongwei Xu</w:t>
      </w:r>
      <w:r>
        <w:rPr>
          <w:rFonts w:hint="eastAsia" w:ascii="Arial" w:hAnsi="Arial" w:cs="Arial"/>
          <w:sz w:val="22"/>
          <w:vertAlign w:val="superscript"/>
        </w:rPr>
        <w:t>2</w:t>
      </w:r>
      <w:r>
        <w:rPr>
          <w:rFonts w:ascii="Arial" w:hAnsi="Arial" w:cs="Arial"/>
          <w:sz w:val="22"/>
        </w:rPr>
        <w:t>,</w:t>
      </w:r>
      <w:r>
        <w:rPr>
          <w:rFonts w:hint="eastAsia" w:ascii="Arial" w:hAnsi="Arial" w:cs="Arial"/>
          <w:sz w:val="22"/>
        </w:rPr>
        <w:t xml:space="preserve"> Min Yang</w:t>
      </w:r>
      <w:r>
        <w:rPr>
          <w:rFonts w:hint="eastAsia" w:ascii="Arial" w:hAnsi="Arial" w:cs="Arial"/>
          <w:sz w:val="22"/>
          <w:vertAlign w:val="superscript"/>
        </w:rPr>
        <w:t>1</w:t>
      </w:r>
      <w:r>
        <w:rPr>
          <w:rFonts w:hint="eastAsia"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Lihui Han</w:t>
      </w:r>
      <w:r>
        <w:rPr>
          <w:rFonts w:hint="eastAsia" w:ascii="Arial" w:hAnsi="Arial" w:cs="Arial"/>
          <w:sz w:val="22"/>
          <w:vertAlign w:val="superscript"/>
        </w:rPr>
        <w:t>1</w:t>
      </w:r>
      <w:r>
        <w:rPr>
          <w:rFonts w:ascii="Arial" w:hAnsi="Arial" w:cs="Arial"/>
          <w:sz w:val="22"/>
        </w:rPr>
        <w:t>*</w:t>
      </w:r>
    </w:p>
    <w:p w14:paraId="32C2B696">
      <w:pPr>
        <w:numPr>
          <w:ilvl w:val="0"/>
          <w:numId w:val="1"/>
        </w:num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eastAsia="Arial Unicode MS" w:cs="Arial"/>
          <w:sz w:val="22"/>
        </w:rPr>
        <w:t>Department of Immunology, Shandong Provincial Key Laboratory of Infection &amp; Immunology, Shandong University School of Basic Medical Sciences, Jinan</w:t>
      </w:r>
      <w:bookmarkStart w:id="0" w:name="OLE_LINK4"/>
      <w:r>
        <w:rPr>
          <w:rFonts w:ascii="Arial" w:hAnsi="Arial" w:cs="Arial"/>
          <w:sz w:val="22"/>
        </w:rPr>
        <w:t>, Shandong,</w:t>
      </w:r>
      <w:bookmarkEnd w:id="0"/>
      <w:r>
        <w:rPr>
          <w:rFonts w:ascii="Arial" w:hAnsi="Arial" w:eastAsia="Arial Unicode MS" w:cs="Arial"/>
          <w:sz w:val="22"/>
        </w:rPr>
        <w:t xml:space="preserve"> 250012, China.</w:t>
      </w:r>
    </w:p>
    <w:p w14:paraId="55C36D28">
      <w:pPr>
        <w:numPr>
          <w:ilvl w:val="0"/>
          <w:numId w:val="1"/>
        </w:num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Department of Gastroenterology, Shandong Provincial Hospital Affiliated to Shandong First Medical University, Jinan, Shandong, 250021, China.</w:t>
      </w:r>
    </w:p>
    <w:p w14:paraId="57FF05B7">
      <w:pPr>
        <w:spacing w:line="480" w:lineRule="auto"/>
        <w:jc w:val="left"/>
        <w:rPr>
          <w:rFonts w:ascii="Arial" w:hAnsi="Arial" w:cs="Arial"/>
          <w:sz w:val="22"/>
        </w:rPr>
      </w:pPr>
      <w:bookmarkStart w:id="1" w:name="OLE_LINK13"/>
      <w:r>
        <w:rPr>
          <w:rFonts w:hint="eastAsia" w:ascii="Arial" w:hAnsi="Arial" w:cs="Arial"/>
          <w:sz w:val="22"/>
        </w:rPr>
        <w:t>3</w:t>
      </w:r>
      <w:r>
        <w:rPr>
          <w:rFonts w:hint="eastAsia" w:ascii="Arial" w:hAnsi="Arial" w:cs="Arial"/>
          <w:sz w:val="22"/>
          <w:vertAlign w:val="superscript"/>
        </w:rPr>
        <w:t xml:space="preserve">     </w:t>
      </w:r>
      <w:r>
        <w:rPr>
          <w:rFonts w:hint="eastAsia" w:ascii="Arial" w:hAnsi="Arial" w:cs="Arial"/>
          <w:sz w:val="22"/>
        </w:rPr>
        <w:t>Lihui Zhu and Xiuling Cui contributed equally to this work.</w:t>
      </w:r>
    </w:p>
    <w:p w14:paraId="7533429E">
      <w:pPr>
        <w:spacing w:line="480" w:lineRule="auto"/>
        <w:ind w:left="418" w:hanging="418" w:hangingChars="19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*</w:t>
      </w:r>
      <w:r>
        <w:rPr>
          <w:rFonts w:hint="eastAsia"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>Corresponding Author:</w:t>
      </w:r>
      <w:r>
        <w:rPr>
          <w:rFonts w:hint="eastAsia"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Lihui Han, M.D., Ph.D.,</w:t>
      </w:r>
      <w:bookmarkStart w:id="2" w:name="OLE_LINK55"/>
      <w:bookmarkStart w:id="3" w:name="OLE_LINK56"/>
      <w:bookmarkStart w:id="4" w:name="OLE_LINK41"/>
      <w:r>
        <w:rPr>
          <w:rFonts w:hint="eastAsia" w:ascii="Arial" w:hAnsi="Arial" w:cs="Arial"/>
          <w:sz w:val="22"/>
        </w:rPr>
        <w:t xml:space="preserve"> </w:t>
      </w:r>
      <w:r>
        <w:fldChar w:fldCharType="begin"/>
      </w:r>
      <w:r>
        <w:instrText xml:space="preserve"> HYPERLINK "mailto:hanlihui@sdu.edu.cn," </w:instrText>
      </w:r>
      <w:r>
        <w:fldChar w:fldCharType="separate"/>
      </w:r>
      <w:r>
        <w:rPr>
          <w:rStyle w:val="7"/>
          <w:rFonts w:hint="eastAsia" w:ascii="Arial" w:hAnsi="Arial" w:cs="Arial"/>
          <w:sz w:val="22"/>
        </w:rPr>
        <w:t>hanlihui@sdu.edu.cn,</w:t>
      </w:r>
      <w:r>
        <w:rPr>
          <w:rStyle w:val="7"/>
          <w:rFonts w:hint="eastAsia" w:ascii="Arial" w:hAnsi="Arial" w:cs="Arial"/>
          <w:sz w:val="22"/>
        </w:rPr>
        <w:fldChar w:fldCharType="end"/>
      </w:r>
      <w:r>
        <w:rPr>
          <w:rFonts w:hint="eastAsia"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Department of Immunology, Shandong University School of </w:t>
      </w:r>
      <w:r>
        <w:rPr>
          <w:rFonts w:hint="eastAsia" w:ascii="Arial" w:hAnsi="Arial" w:cs="Arial"/>
          <w:sz w:val="22"/>
        </w:rPr>
        <w:t>Basic Medical Sciences</w:t>
      </w:r>
      <w:r>
        <w:rPr>
          <w:rFonts w:ascii="Arial" w:hAnsi="Arial" w:cs="Arial"/>
          <w:sz w:val="22"/>
        </w:rPr>
        <w:t xml:space="preserve">, </w:t>
      </w:r>
      <w:bookmarkStart w:id="5" w:name="OLE_LINK5"/>
      <w:r>
        <w:rPr>
          <w:rFonts w:ascii="Arial" w:hAnsi="Arial" w:cs="Arial"/>
          <w:sz w:val="22"/>
        </w:rPr>
        <w:t>44 Wenhua Xi Road, Jinan, Shandong,</w:t>
      </w:r>
      <w:r>
        <w:rPr>
          <w:rFonts w:hint="eastAsia"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250012, China</w:t>
      </w:r>
      <w:bookmarkEnd w:id="2"/>
      <w:bookmarkEnd w:id="3"/>
      <w:bookmarkEnd w:id="4"/>
      <w:bookmarkEnd w:id="5"/>
      <w:r>
        <w:rPr>
          <w:rFonts w:ascii="Arial" w:hAnsi="Arial" w:cs="Arial"/>
          <w:sz w:val="22"/>
        </w:rPr>
        <w:t>.</w:t>
      </w:r>
    </w:p>
    <w:p w14:paraId="717076F9">
      <w:pPr>
        <w:spacing w:line="480" w:lineRule="auto"/>
        <w:jc w:val="left"/>
        <w:rPr>
          <w:rFonts w:ascii="Arial" w:hAnsi="Arial" w:cs="Arial"/>
          <w:sz w:val="22"/>
        </w:rPr>
      </w:pPr>
    </w:p>
    <w:bookmarkEnd w:id="1"/>
    <w:p w14:paraId="34A334A5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2"/>
        </w:rPr>
      </w:pPr>
      <w:bookmarkStart w:id="6" w:name="_Hlk530066994"/>
      <w:bookmarkStart w:id="7" w:name="_Hlk530074221"/>
      <w:r>
        <w:rPr>
          <w:rFonts w:ascii="Arial" w:hAnsi="Arial" w:cs="Arial"/>
          <w:b/>
          <w:sz w:val="22"/>
        </w:rPr>
        <w:t>Running title</w:t>
      </w:r>
      <w:r>
        <w:rPr>
          <w:rFonts w:hint="eastAsia" w:ascii="Arial" w:hAnsi="Arial" w:cs="Arial"/>
          <w:b/>
          <w:sz w:val="22"/>
        </w:rPr>
        <w:t>：</w:t>
      </w:r>
      <w:bookmarkEnd w:id="6"/>
      <w:bookmarkEnd w:id="7"/>
      <w:r>
        <w:rPr>
          <w:rFonts w:ascii="Arial" w:hAnsi="Arial" w:cs="Arial"/>
          <w:b/>
          <w:sz w:val="22"/>
        </w:rPr>
        <w:t>TRIM56 promotes aggregation and activation of Src in</w:t>
      </w:r>
      <w:r>
        <w:rPr>
          <w:rFonts w:hint="eastAsia" w:ascii="Arial" w:hAnsi="Arial" w:cs="Arial"/>
          <w:b/>
          <w:sz w:val="22"/>
        </w:rPr>
        <w:t xml:space="preserve"> HCC</w:t>
      </w:r>
    </w:p>
    <w:p w14:paraId="18E6379A">
      <w:pPr>
        <w:jc w:val="center"/>
        <w:rPr>
          <w:rFonts w:hint="eastAsia"/>
        </w:rPr>
      </w:pPr>
    </w:p>
    <w:p w14:paraId="4827BC7B">
      <w:pPr>
        <w:jc w:val="center"/>
        <w:rPr>
          <w:rFonts w:hint="eastAsia"/>
        </w:rPr>
      </w:pPr>
    </w:p>
    <w:p w14:paraId="1A67E49B">
      <w:pPr>
        <w:jc w:val="center"/>
        <w:rPr>
          <w:rFonts w:hint="eastAsia"/>
        </w:rPr>
      </w:pPr>
    </w:p>
    <w:p w14:paraId="7DB23CF0">
      <w:pPr>
        <w:jc w:val="center"/>
        <w:rPr>
          <w:rFonts w:hint="eastAsia"/>
        </w:rPr>
      </w:pPr>
    </w:p>
    <w:p w14:paraId="6FA47C54">
      <w:pPr>
        <w:jc w:val="center"/>
        <w:rPr>
          <w:rFonts w:hint="eastAsia"/>
        </w:rPr>
      </w:pPr>
    </w:p>
    <w:p w14:paraId="48BE3414">
      <w:pPr>
        <w:jc w:val="center"/>
        <w:rPr>
          <w:rFonts w:hint="eastAsia"/>
        </w:rPr>
      </w:pPr>
    </w:p>
    <w:p w14:paraId="3BF6E937">
      <w:pPr>
        <w:jc w:val="center"/>
        <w:rPr>
          <w:rFonts w:hint="eastAsia"/>
        </w:rPr>
      </w:pPr>
    </w:p>
    <w:p w14:paraId="761F6EB5">
      <w:pPr>
        <w:jc w:val="center"/>
        <w:rPr>
          <w:rFonts w:hint="eastAsia"/>
        </w:rPr>
      </w:pPr>
    </w:p>
    <w:p w14:paraId="76F21278">
      <w:pPr>
        <w:jc w:val="center"/>
        <w:rPr>
          <w:rFonts w:hint="eastAsia"/>
        </w:rPr>
      </w:pPr>
    </w:p>
    <w:p w14:paraId="424B3B7A">
      <w:pPr>
        <w:jc w:val="center"/>
        <w:rPr>
          <w:rFonts w:hint="eastAsia"/>
        </w:rPr>
      </w:pPr>
    </w:p>
    <w:p w14:paraId="26ADC69A">
      <w:pPr>
        <w:jc w:val="center"/>
        <w:rPr>
          <w:rFonts w:hint="eastAsia"/>
        </w:rPr>
      </w:pPr>
    </w:p>
    <w:p w14:paraId="0D2FA1F2">
      <w:pPr>
        <w:jc w:val="center"/>
        <w:rPr>
          <w:rFonts w:hint="eastAsia"/>
        </w:rPr>
      </w:pPr>
    </w:p>
    <w:p w14:paraId="05CFB5C3">
      <w:pPr>
        <w:jc w:val="center"/>
        <w:rPr>
          <w:rFonts w:hint="eastAsia"/>
        </w:rPr>
      </w:pPr>
    </w:p>
    <w:p w14:paraId="6C0B7528">
      <w:pPr>
        <w:jc w:val="center"/>
        <w:rPr>
          <w:rFonts w:hint="eastAsia"/>
        </w:rPr>
      </w:pPr>
    </w:p>
    <w:p w14:paraId="17FDB835">
      <w:pPr>
        <w:jc w:val="left"/>
        <w:rPr>
          <w:rFonts w:hint="eastAsia"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Supplementary Figure</w:t>
      </w:r>
      <w:r>
        <w:rPr>
          <w:rFonts w:hint="eastAsia" w:ascii="Arial" w:hAnsi="Arial" w:cs="Arial"/>
          <w:b/>
          <w:bCs/>
          <w:sz w:val="22"/>
        </w:rPr>
        <w:t>s</w:t>
      </w:r>
    </w:p>
    <w:p w14:paraId="742FBDA4">
      <w:pPr>
        <w:jc w:val="left"/>
        <w:rPr>
          <w:rFonts w:hint="eastAsia" w:ascii="Arial" w:hAnsi="Arial" w:cs="Arial"/>
          <w:b/>
          <w:bCs/>
          <w:sz w:val="22"/>
        </w:rPr>
      </w:pPr>
    </w:p>
    <w:p w14:paraId="02E00A89">
      <w:pPr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Supplementary Figure</w:t>
      </w:r>
      <w:r>
        <w:rPr>
          <w:rFonts w:hint="eastAsia" w:ascii="Arial" w:hAnsi="Arial" w:cs="Arial"/>
          <w:b/>
          <w:bCs/>
          <w:sz w:val="22"/>
        </w:rPr>
        <w:t xml:space="preserve"> 1</w:t>
      </w:r>
    </w:p>
    <w:p w14:paraId="458E1E92">
      <w:pPr>
        <w:jc w:val="left"/>
      </w:pPr>
    </w:p>
    <w:p w14:paraId="4FA590FC"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261610" cy="4031615"/>
            <wp:effectExtent l="0" t="0" r="571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E1F19">
      <w:pPr>
        <w:spacing w:line="480" w:lineRule="auto"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Supplementary Figure 1</w:t>
      </w:r>
      <w:r>
        <w:rPr>
          <w:rFonts w:hint="eastAsia" w:ascii="Arial" w:hAnsi="Arial" w:cs="Arial"/>
          <w:b/>
          <w:bCs/>
          <w:sz w:val="22"/>
        </w:rPr>
        <w:t>.</w:t>
      </w:r>
      <w:r>
        <w:rPr>
          <w:b/>
          <w:bCs/>
        </w:rPr>
        <w:t xml:space="preserve"> </w:t>
      </w:r>
      <w:r>
        <w:rPr>
          <w:rFonts w:ascii="Arial" w:hAnsi="Arial" w:cs="Arial"/>
          <w:b/>
          <w:bCs/>
          <w:sz w:val="22"/>
        </w:rPr>
        <w:t>TRIM56 promoted the activation of Src</w:t>
      </w:r>
      <w:r>
        <w:rPr>
          <w:rFonts w:hint="eastAsia" w:ascii="Arial" w:hAnsi="Arial" w:cs="Arial"/>
          <w:b/>
          <w:bCs/>
          <w:sz w:val="22"/>
        </w:rPr>
        <w:t xml:space="preserve"> at the protein level via maintaining the protein stability of Src</w:t>
      </w:r>
      <w:r>
        <w:rPr>
          <w:rFonts w:ascii="Arial" w:hAnsi="Arial" w:cs="Arial"/>
          <w:b/>
          <w:bCs/>
          <w:sz w:val="22"/>
        </w:rPr>
        <w:t xml:space="preserve">. </w:t>
      </w:r>
    </w:p>
    <w:p w14:paraId="538F7AAA">
      <w:pPr>
        <w:spacing w:line="480" w:lineRule="auto"/>
        <w:rPr>
          <w:rFonts w:ascii="Arial" w:hAnsi="Arial" w:cs="Arial"/>
          <w:sz w:val="22"/>
        </w:rPr>
      </w:pPr>
      <w:r>
        <w:rPr>
          <w:rFonts w:hint="eastAsia" w:ascii="Arial" w:hAnsi="Arial" w:cs="Arial"/>
          <w:b/>
          <w:bCs/>
          <w:sz w:val="22"/>
          <w:lang w:val="en-US" w:eastAsia="zh-CN"/>
        </w:rPr>
        <w:t xml:space="preserve">(A) </w:t>
      </w:r>
      <w:r>
        <w:rPr>
          <w:rFonts w:hint="eastAsia" w:ascii="Arial" w:hAnsi="Arial" w:cs="Arial"/>
          <w:sz w:val="22"/>
        </w:rPr>
        <w:t>HCC cells were transfected with</w:t>
      </w:r>
      <w:r>
        <w:rPr>
          <w:rFonts w:ascii="Arial" w:hAnsi="Arial" w:cs="Arial"/>
          <w:sz w:val="22"/>
        </w:rPr>
        <w:t xml:space="preserve"> </w:t>
      </w:r>
      <w:r>
        <w:rPr>
          <w:rFonts w:hint="eastAsia" w:ascii="Arial" w:hAnsi="Arial" w:cs="Arial"/>
          <w:sz w:val="22"/>
        </w:rPr>
        <w:t>the</w:t>
      </w:r>
      <w:r>
        <w:rPr>
          <w:rFonts w:ascii="Arial" w:hAnsi="Arial" w:cs="Arial"/>
          <w:sz w:val="22"/>
        </w:rPr>
        <w:t xml:space="preserve"> </w:t>
      </w:r>
      <w:r>
        <w:rPr>
          <w:rFonts w:hint="eastAsia" w:ascii="Arial" w:hAnsi="Arial" w:cs="Arial"/>
          <w:sz w:val="22"/>
        </w:rPr>
        <w:t>Myc</w:t>
      </w:r>
      <w:r>
        <w:rPr>
          <w:rFonts w:ascii="Arial" w:hAnsi="Arial" w:cs="Arial"/>
          <w:sz w:val="22"/>
        </w:rPr>
        <w:t>-TRIM</w:t>
      </w:r>
      <w:r>
        <w:rPr>
          <w:rFonts w:hint="eastAsia" w:ascii="Arial" w:hAnsi="Arial" w:cs="Arial"/>
          <w:sz w:val="22"/>
        </w:rPr>
        <w:t xml:space="preserve">56, </w:t>
      </w:r>
      <w:r>
        <w:rPr>
          <w:rFonts w:ascii="Arial" w:hAnsi="Arial" w:cs="Arial"/>
          <w:sz w:val="22"/>
        </w:rPr>
        <w:t>the mRNA levels of TRIM</w:t>
      </w:r>
      <w:r>
        <w:rPr>
          <w:rFonts w:hint="eastAsia" w:ascii="Arial" w:hAnsi="Arial" w:cs="Arial"/>
          <w:sz w:val="22"/>
        </w:rPr>
        <w:t>56</w:t>
      </w:r>
      <w:r>
        <w:rPr>
          <w:rFonts w:ascii="Arial" w:hAnsi="Arial" w:cs="Arial"/>
          <w:sz w:val="22"/>
        </w:rPr>
        <w:t xml:space="preserve"> and Src </w:t>
      </w:r>
      <w:r>
        <w:rPr>
          <w:rFonts w:hint="eastAsia" w:ascii="Arial" w:hAnsi="Arial" w:cs="Arial"/>
          <w:sz w:val="22"/>
        </w:rPr>
        <w:t>were detected by r</w:t>
      </w:r>
      <w:r>
        <w:rPr>
          <w:rFonts w:ascii="Arial" w:hAnsi="Arial" w:cs="Arial"/>
          <w:sz w:val="22"/>
        </w:rPr>
        <w:t xml:space="preserve">eal-time PCR </w:t>
      </w:r>
      <w:r>
        <w:rPr>
          <w:rFonts w:hint="eastAsia" w:ascii="Arial" w:hAnsi="Arial" w:cs="Arial"/>
          <w:sz w:val="22"/>
        </w:rPr>
        <w:t xml:space="preserve">assay at the indicated time points. </w:t>
      </w:r>
      <w:r>
        <w:rPr>
          <w:rFonts w:ascii="Arial" w:hAnsi="Arial" w:cs="Arial"/>
          <w:b/>
          <w:bCs/>
          <w:sz w:val="22"/>
        </w:rPr>
        <w:t>(</w:t>
      </w:r>
      <w:r>
        <w:rPr>
          <w:rFonts w:hint="eastAsia" w:ascii="Arial" w:hAnsi="Arial" w:cs="Arial"/>
          <w:b/>
          <w:bCs/>
          <w:sz w:val="22"/>
        </w:rPr>
        <w:t>B</w:t>
      </w:r>
      <w:r>
        <w:rPr>
          <w:rFonts w:ascii="Arial" w:hAnsi="Arial" w:cs="Arial"/>
          <w:b/>
          <w:bCs/>
          <w:sz w:val="22"/>
        </w:rPr>
        <w:t>)</w:t>
      </w:r>
      <w:r>
        <w:rPr>
          <w:rFonts w:ascii="Arial" w:hAnsi="Arial" w:cs="Arial"/>
          <w:sz w:val="22"/>
        </w:rPr>
        <w:t xml:space="preserve"> Real-time PCR analysis of </w:t>
      </w:r>
      <w:r>
        <w:rPr>
          <w:rFonts w:hint="eastAsia" w:ascii="Arial" w:hAnsi="Arial" w:cs="Arial"/>
          <w:sz w:val="22"/>
        </w:rPr>
        <w:t xml:space="preserve">the </w:t>
      </w:r>
      <w:r>
        <w:rPr>
          <w:rFonts w:ascii="Arial" w:hAnsi="Arial" w:cs="Arial"/>
          <w:sz w:val="22"/>
        </w:rPr>
        <w:t>mRNA levels of TRIM</w:t>
      </w:r>
      <w:r>
        <w:rPr>
          <w:rFonts w:hint="eastAsia" w:ascii="Arial" w:hAnsi="Arial" w:cs="Arial"/>
          <w:sz w:val="22"/>
        </w:rPr>
        <w:t>56</w:t>
      </w:r>
      <w:r>
        <w:rPr>
          <w:rFonts w:ascii="Arial" w:hAnsi="Arial" w:cs="Arial"/>
          <w:sz w:val="22"/>
        </w:rPr>
        <w:t xml:space="preserve"> and Src in </w:t>
      </w:r>
      <w:r>
        <w:rPr>
          <w:rFonts w:hint="eastAsia" w:ascii="Arial" w:hAnsi="Arial" w:cs="Arial"/>
          <w:sz w:val="22"/>
        </w:rPr>
        <w:t>HCC</w:t>
      </w:r>
      <w:r>
        <w:rPr>
          <w:rFonts w:ascii="Arial" w:hAnsi="Arial" w:cs="Arial"/>
          <w:sz w:val="22"/>
        </w:rPr>
        <w:t xml:space="preserve"> cells transfected with</w:t>
      </w:r>
      <w:r>
        <w:rPr>
          <w:rFonts w:hint="eastAsia" w:ascii="Arial" w:hAnsi="Arial" w:cs="Arial"/>
          <w:sz w:val="22"/>
        </w:rPr>
        <w:t xml:space="preserve"> different dosages of</w:t>
      </w:r>
      <w:r>
        <w:rPr>
          <w:rFonts w:ascii="Arial" w:hAnsi="Arial" w:cs="Arial"/>
          <w:sz w:val="22"/>
        </w:rPr>
        <w:t xml:space="preserve"> </w:t>
      </w:r>
      <w:r>
        <w:rPr>
          <w:rFonts w:hint="eastAsia" w:ascii="Arial" w:hAnsi="Arial" w:cs="Arial"/>
          <w:sz w:val="22"/>
        </w:rPr>
        <w:t>Myc</w:t>
      </w:r>
      <w:r>
        <w:rPr>
          <w:rFonts w:ascii="Arial" w:hAnsi="Arial" w:cs="Arial"/>
          <w:sz w:val="22"/>
        </w:rPr>
        <w:t>-TRIM</w:t>
      </w:r>
      <w:r>
        <w:rPr>
          <w:rFonts w:hint="eastAsia" w:ascii="Arial" w:hAnsi="Arial" w:cs="Arial"/>
          <w:sz w:val="22"/>
        </w:rPr>
        <w:t>56</w:t>
      </w:r>
      <w:r>
        <w:rPr>
          <w:rFonts w:ascii="Arial" w:hAnsi="Arial" w:cs="Arial"/>
          <w:sz w:val="22"/>
        </w:rPr>
        <w:t xml:space="preserve"> plasmid</w:t>
      </w:r>
      <w:r>
        <w:rPr>
          <w:rFonts w:hint="eastAsia"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b/>
          <w:bCs/>
          <w:sz w:val="22"/>
        </w:rPr>
        <w:t>(</w:t>
      </w:r>
      <w:r>
        <w:rPr>
          <w:rFonts w:hint="eastAsia" w:ascii="Arial" w:hAnsi="Arial" w:cs="Arial"/>
          <w:b/>
          <w:bCs/>
          <w:sz w:val="22"/>
        </w:rPr>
        <w:t>C</w:t>
      </w:r>
      <w:r>
        <w:rPr>
          <w:rFonts w:ascii="Arial" w:hAnsi="Arial" w:cs="Arial"/>
          <w:b/>
          <w:bCs/>
          <w:sz w:val="22"/>
        </w:rPr>
        <w:t>)</w:t>
      </w:r>
      <w:r>
        <w:rPr>
          <w:rFonts w:ascii="Arial" w:hAnsi="Arial" w:cs="Arial"/>
          <w:sz w:val="22"/>
        </w:rPr>
        <w:t xml:space="preserve"> Real-time PCR analysis of </w:t>
      </w:r>
      <w:r>
        <w:rPr>
          <w:rFonts w:hint="eastAsia" w:ascii="Arial" w:hAnsi="Arial" w:cs="Arial"/>
          <w:sz w:val="22"/>
        </w:rPr>
        <w:t xml:space="preserve">the </w:t>
      </w:r>
      <w:r>
        <w:rPr>
          <w:rFonts w:ascii="Arial" w:hAnsi="Arial" w:cs="Arial"/>
          <w:sz w:val="22"/>
        </w:rPr>
        <w:t>mRNA levels of TRIM</w:t>
      </w:r>
      <w:r>
        <w:rPr>
          <w:rFonts w:hint="eastAsia" w:ascii="Arial" w:hAnsi="Arial" w:cs="Arial"/>
          <w:sz w:val="22"/>
        </w:rPr>
        <w:t>56</w:t>
      </w:r>
      <w:r>
        <w:rPr>
          <w:rFonts w:ascii="Arial" w:hAnsi="Arial" w:cs="Arial"/>
          <w:sz w:val="22"/>
        </w:rPr>
        <w:t xml:space="preserve"> and Src in </w:t>
      </w:r>
      <w:r>
        <w:rPr>
          <w:rFonts w:hint="eastAsia" w:ascii="Arial" w:hAnsi="Arial" w:cs="Arial"/>
          <w:sz w:val="22"/>
        </w:rPr>
        <w:t>HCC</w:t>
      </w:r>
      <w:r>
        <w:rPr>
          <w:rFonts w:ascii="Arial" w:hAnsi="Arial" w:cs="Arial"/>
          <w:sz w:val="22"/>
        </w:rPr>
        <w:t xml:space="preserve"> cells transfected with </w:t>
      </w:r>
      <w:r>
        <w:rPr>
          <w:rFonts w:hint="eastAsia" w:ascii="Arial" w:hAnsi="Arial" w:cs="Arial"/>
          <w:sz w:val="22"/>
        </w:rPr>
        <w:t>SiRNA against TRIM56(</w:t>
      </w:r>
      <w:r>
        <w:rPr>
          <w:rFonts w:ascii="Arial" w:hAnsi="Arial" w:cs="Arial"/>
          <w:sz w:val="22"/>
        </w:rPr>
        <w:t>Si-TRIM</w:t>
      </w:r>
      <w:r>
        <w:rPr>
          <w:rFonts w:hint="eastAsia" w:ascii="Arial" w:hAnsi="Arial" w:cs="Arial"/>
          <w:sz w:val="22"/>
        </w:rPr>
        <w:t>56)</w:t>
      </w:r>
      <w:r>
        <w:rPr>
          <w:rFonts w:ascii="Arial" w:hAnsi="Arial" w:cs="Arial"/>
          <w:sz w:val="22"/>
        </w:rPr>
        <w:t xml:space="preserve">, or </w:t>
      </w:r>
      <w:r>
        <w:rPr>
          <w:rFonts w:hint="eastAsia" w:ascii="Arial" w:hAnsi="Arial" w:cs="Arial"/>
          <w:sz w:val="22"/>
        </w:rPr>
        <w:t>it</w:t>
      </w:r>
      <w:r>
        <w:rPr>
          <w:rFonts w:ascii="Arial" w:hAnsi="Arial" w:cs="Arial"/>
          <w:sz w:val="22"/>
        </w:rPr>
        <w:t>s</w:t>
      </w:r>
      <w:r>
        <w:rPr>
          <w:rFonts w:hint="eastAsia" w:ascii="Arial" w:hAnsi="Arial" w:cs="Arial"/>
          <w:sz w:val="22"/>
        </w:rPr>
        <w:t xml:space="preserve"> nonsense control(Si-NC). </w:t>
      </w:r>
      <w:r>
        <w:rPr>
          <w:rFonts w:hint="eastAsia" w:ascii="Arial" w:hAnsi="Arial" w:cs="Arial"/>
          <w:b/>
          <w:bCs/>
          <w:sz w:val="22"/>
        </w:rPr>
        <w:t xml:space="preserve">(D) </w:t>
      </w:r>
      <w:r>
        <w:rPr>
          <w:rFonts w:hint="eastAsia" w:ascii="Arial" w:hAnsi="Arial" w:cs="Arial"/>
          <w:sz w:val="22"/>
        </w:rPr>
        <w:t>Huh</w:t>
      </w:r>
      <w:r>
        <w:rPr>
          <w:rFonts w:ascii="Arial" w:hAnsi="Arial" w:cs="Arial"/>
          <w:sz w:val="22"/>
        </w:rPr>
        <w:t>7</w:t>
      </w:r>
      <w:r>
        <w:rPr>
          <w:rFonts w:hint="eastAsia" w:ascii="Arial" w:hAnsi="Arial" w:cs="Arial"/>
          <w:sz w:val="22"/>
        </w:rPr>
        <w:t xml:space="preserve"> cells were transfected with Myc-TRIM56 plasmid or the enzymatic activity-dead (C21/24A) TRIM56 mutant plasmids</w:t>
      </w:r>
      <w:r>
        <w:rPr>
          <w:rFonts w:hint="eastAsia" w:ascii="Arial" w:hAnsi="Arial" w:cs="Arial"/>
          <w:sz w:val="22"/>
          <w:lang w:val="en-US" w:eastAsia="zh-CN"/>
        </w:rPr>
        <w:t>, and t</w:t>
      </w:r>
      <w:r>
        <w:rPr>
          <w:rFonts w:hint="eastAsia" w:ascii="Arial" w:hAnsi="Arial" w:cs="Arial"/>
          <w:sz w:val="22"/>
        </w:rPr>
        <w:t>he cells were treated with cyclohexamide (CHX) for 0h, 2h, 4h and 6h befor</w:t>
      </w:r>
      <w:bookmarkStart w:id="8" w:name="_GoBack"/>
      <w:r>
        <w:rPr>
          <w:rFonts w:hint="eastAsia" w:ascii="Arial" w:hAnsi="Arial" w:cs="Arial"/>
          <w:sz w:val="22"/>
          <w:highlight w:val="none"/>
        </w:rPr>
        <w:t xml:space="preserve">e western blot assay of </w:t>
      </w:r>
      <w:r>
        <w:rPr>
          <w:rFonts w:ascii="Arial" w:hAnsi="Arial" w:cs="Arial"/>
          <w:sz w:val="22"/>
          <w:highlight w:val="none"/>
        </w:rPr>
        <w:t xml:space="preserve">the </w:t>
      </w:r>
      <w:r>
        <w:rPr>
          <w:rFonts w:hint="eastAsia" w:ascii="Arial" w:hAnsi="Arial" w:cs="Arial"/>
          <w:sz w:val="22"/>
          <w:highlight w:val="none"/>
        </w:rPr>
        <w:t>Src prote</w:t>
      </w:r>
      <w:r>
        <w:rPr>
          <w:rFonts w:hint="eastAsia" w:ascii="Arial" w:hAnsi="Arial" w:cs="Arial"/>
          <w:sz w:val="22"/>
          <w:highlight w:val="none"/>
        </w:rPr>
        <w:t>in(left panel).</w:t>
      </w:r>
      <w:r>
        <w:rPr>
          <w:rFonts w:ascii="Arial" w:hAnsi="Arial" w:cs="Arial"/>
          <w:sz w:val="22"/>
          <w:highlight w:val="none"/>
        </w:rPr>
        <w:t xml:space="preserve"> Band intensities of the key proteins were further quantitatively analyzed in the indicated group</w:t>
      </w:r>
      <w:r>
        <w:rPr>
          <w:rFonts w:ascii="Arial" w:hAnsi="Arial" w:cs="Arial"/>
          <w:sz w:val="22"/>
          <w:highlight w:val="none"/>
        </w:rPr>
        <w:t>s</w:t>
      </w:r>
      <w:r>
        <w:rPr>
          <w:rFonts w:hint="eastAsia" w:ascii="Arial" w:hAnsi="Arial" w:cs="Arial"/>
          <w:sz w:val="22"/>
          <w:highlight w:val="none"/>
        </w:rPr>
        <w:t xml:space="preserve">(right panel). </w:t>
      </w:r>
      <w:r>
        <w:rPr>
          <w:rFonts w:ascii="Arial" w:hAnsi="Arial" w:cs="Arial"/>
          <w:sz w:val="22"/>
          <w:highlight w:val="none"/>
        </w:rPr>
        <w:t>ns &gt; 0.05, *P &lt; 0.05, **P &lt; 0.01, and ****P&lt; 0.00</w:t>
      </w:r>
      <w:r>
        <w:rPr>
          <w:rFonts w:hint="eastAsia" w:ascii="Arial" w:hAnsi="Arial" w:cs="Arial"/>
          <w:sz w:val="22"/>
          <w:highlight w:val="none"/>
          <w:lang w:val="en-US" w:eastAsia="zh-CN"/>
        </w:rPr>
        <w:t>0</w:t>
      </w:r>
      <w:r>
        <w:rPr>
          <w:rFonts w:ascii="Arial" w:hAnsi="Arial" w:cs="Arial"/>
          <w:sz w:val="22"/>
          <w:highlight w:val="none"/>
        </w:rPr>
        <w:t>1 (</w:t>
      </w:r>
      <w:r>
        <w:rPr>
          <w:rFonts w:hint="eastAsia" w:ascii="Arial" w:hAnsi="Arial" w:cs="Arial"/>
          <w:sz w:val="22"/>
          <w:highlight w:val="none"/>
          <w:lang w:val="en-US" w:eastAsia="zh-CN"/>
        </w:rPr>
        <w:t>One</w:t>
      </w:r>
      <w:r>
        <w:rPr>
          <w:rFonts w:ascii="Arial" w:hAnsi="Arial" w:cs="Arial"/>
          <w:sz w:val="22"/>
          <w:highlight w:val="none"/>
        </w:rPr>
        <w:t>-way ANOVA) for the statistical analysis of the indicated groups</w:t>
      </w:r>
      <w:r>
        <w:rPr>
          <w:rFonts w:hint="eastAsia" w:ascii="Arial" w:hAnsi="Arial" w:cs="Arial"/>
          <w:sz w:val="22"/>
          <w:highlight w:val="none"/>
          <w:lang w:val="en-US" w:eastAsia="zh-CN"/>
        </w:rPr>
        <w:t>,</w:t>
      </w:r>
      <w:r>
        <w:rPr>
          <w:rFonts w:hint="eastAsia" w:ascii="Arial" w:hAnsi="Arial" w:cs="Arial"/>
          <w:sz w:val="22"/>
          <w:highlight w:val="none"/>
        </w:rPr>
        <w:t>error bar are mean±SD</w:t>
      </w:r>
      <w:r>
        <w:rPr>
          <w:rFonts w:ascii="Arial" w:hAnsi="Arial" w:cs="Arial"/>
          <w:sz w:val="22"/>
          <w:highlight w:val="none"/>
        </w:rPr>
        <w:t>.</w:t>
      </w:r>
      <w:r>
        <w:rPr>
          <w:rFonts w:hint="eastAsia" w:ascii="Arial" w:hAnsi="Arial" w:cs="Arial"/>
          <w:sz w:val="22"/>
          <w:highlight w:val="none"/>
          <w:lang w:val="en-US" w:eastAsia="zh-CN"/>
        </w:rPr>
        <w:t xml:space="preserve"> </w:t>
      </w:r>
      <w:r>
        <w:rPr>
          <w:rFonts w:ascii="Arial" w:hAnsi="Arial" w:cs="Arial"/>
          <w:sz w:val="22"/>
          <w:highlight w:val="none"/>
        </w:rPr>
        <w:t>The presented figures are representative data from at least three independent experiments.</w:t>
      </w:r>
      <w:bookmarkEnd w:id="8"/>
    </w:p>
    <w:p w14:paraId="6E9F4FD8">
      <w:pPr>
        <w:spacing w:line="480" w:lineRule="auto"/>
        <w:rPr>
          <w:rFonts w:ascii="Arial" w:hAnsi="Arial" w:cs="Arial"/>
          <w:sz w:val="22"/>
        </w:rPr>
      </w:pPr>
    </w:p>
    <w:p w14:paraId="0E7EAB9A">
      <w:pPr>
        <w:spacing w:line="480" w:lineRule="auto"/>
        <w:rPr>
          <w:rFonts w:ascii="Arial" w:hAnsi="Arial" w:cs="Arial"/>
          <w:sz w:val="22"/>
        </w:rPr>
      </w:pPr>
    </w:p>
    <w:p w14:paraId="18EF9596">
      <w:pPr>
        <w:spacing w:line="480" w:lineRule="auto"/>
        <w:rPr>
          <w:rFonts w:ascii="Arial" w:hAnsi="Arial" w:cs="Arial"/>
          <w:sz w:val="22"/>
        </w:rPr>
      </w:pPr>
    </w:p>
    <w:p w14:paraId="0194AEF1">
      <w:pPr>
        <w:spacing w:line="480" w:lineRule="auto"/>
        <w:rPr>
          <w:rFonts w:ascii="Arial" w:hAnsi="Arial" w:cs="Arial"/>
          <w:sz w:val="22"/>
        </w:rPr>
      </w:pPr>
    </w:p>
    <w:p w14:paraId="0142E2B0">
      <w:pPr>
        <w:spacing w:line="480" w:lineRule="auto"/>
        <w:rPr>
          <w:rFonts w:ascii="Arial" w:hAnsi="Arial" w:cs="Arial"/>
          <w:sz w:val="22"/>
        </w:rPr>
      </w:pPr>
    </w:p>
    <w:p w14:paraId="603026C8">
      <w:pPr>
        <w:spacing w:line="480" w:lineRule="auto"/>
        <w:rPr>
          <w:rFonts w:ascii="Arial" w:hAnsi="Arial" w:cs="Arial"/>
          <w:sz w:val="22"/>
        </w:rPr>
      </w:pPr>
    </w:p>
    <w:p w14:paraId="34E25589">
      <w:pPr>
        <w:spacing w:line="480" w:lineRule="auto"/>
        <w:rPr>
          <w:rFonts w:ascii="Arial" w:hAnsi="Arial" w:cs="Arial"/>
          <w:sz w:val="22"/>
        </w:rPr>
      </w:pPr>
    </w:p>
    <w:p w14:paraId="7F285245">
      <w:pPr>
        <w:spacing w:line="480" w:lineRule="auto"/>
        <w:rPr>
          <w:rFonts w:ascii="Arial" w:hAnsi="Arial" w:cs="Arial"/>
          <w:sz w:val="22"/>
        </w:rPr>
      </w:pPr>
    </w:p>
    <w:p w14:paraId="6BB7D6BC">
      <w:pPr>
        <w:spacing w:line="480" w:lineRule="auto"/>
        <w:rPr>
          <w:rFonts w:ascii="Arial" w:hAnsi="Arial" w:cs="Arial"/>
          <w:sz w:val="22"/>
        </w:rPr>
      </w:pPr>
    </w:p>
    <w:p w14:paraId="7C138C23">
      <w:pPr>
        <w:spacing w:line="480" w:lineRule="auto"/>
        <w:rPr>
          <w:rFonts w:ascii="Arial" w:hAnsi="Arial" w:cs="Arial"/>
          <w:sz w:val="22"/>
        </w:rPr>
      </w:pPr>
    </w:p>
    <w:p w14:paraId="1944E5EC">
      <w:pPr>
        <w:spacing w:line="480" w:lineRule="auto"/>
        <w:rPr>
          <w:rFonts w:ascii="Arial" w:hAnsi="Arial" w:cs="Arial"/>
          <w:sz w:val="22"/>
        </w:rPr>
      </w:pPr>
    </w:p>
    <w:p w14:paraId="712AAE85">
      <w:pPr>
        <w:spacing w:line="480" w:lineRule="auto"/>
        <w:rPr>
          <w:rFonts w:ascii="Arial" w:hAnsi="Arial" w:cs="Arial"/>
          <w:sz w:val="22"/>
        </w:rPr>
      </w:pPr>
    </w:p>
    <w:p w14:paraId="5FFCE5C9">
      <w:pPr>
        <w:spacing w:line="480" w:lineRule="auto"/>
        <w:rPr>
          <w:rFonts w:ascii="Arial" w:hAnsi="Arial" w:cs="Arial"/>
          <w:sz w:val="22"/>
        </w:rPr>
      </w:pPr>
    </w:p>
    <w:p w14:paraId="3F4119DB">
      <w:pPr>
        <w:spacing w:line="480" w:lineRule="auto"/>
        <w:rPr>
          <w:rFonts w:ascii="Arial" w:hAnsi="Arial" w:cs="Arial"/>
          <w:sz w:val="22"/>
        </w:rPr>
      </w:pPr>
    </w:p>
    <w:p w14:paraId="7C374A95">
      <w:pPr>
        <w:spacing w:line="480" w:lineRule="auto"/>
        <w:rPr>
          <w:rFonts w:ascii="Arial" w:hAnsi="Arial" w:cs="Arial"/>
          <w:sz w:val="22"/>
        </w:rPr>
      </w:pPr>
    </w:p>
    <w:p w14:paraId="5D88A6E3">
      <w:pPr>
        <w:spacing w:line="480" w:lineRule="auto"/>
        <w:rPr>
          <w:rFonts w:ascii="Arial" w:hAnsi="Arial" w:cs="Arial"/>
          <w:sz w:val="22"/>
        </w:rPr>
      </w:pPr>
    </w:p>
    <w:p w14:paraId="4DC7608D">
      <w:pPr>
        <w:spacing w:line="480" w:lineRule="auto"/>
        <w:rPr>
          <w:rFonts w:ascii="Arial" w:hAnsi="Arial" w:cs="Arial"/>
          <w:sz w:val="22"/>
        </w:rPr>
      </w:pPr>
    </w:p>
    <w:p w14:paraId="37CFCE74">
      <w:pPr>
        <w:spacing w:line="480" w:lineRule="auto"/>
        <w:rPr>
          <w:rFonts w:hint="eastAsia"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Supplementary Figure </w:t>
      </w:r>
      <w:r>
        <w:rPr>
          <w:rFonts w:hint="eastAsia" w:ascii="Arial" w:hAnsi="Arial" w:cs="Arial"/>
          <w:b/>
          <w:bCs/>
          <w:sz w:val="22"/>
        </w:rPr>
        <w:t>2</w:t>
      </w:r>
    </w:p>
    <w:p w14:paraId="1E8E9D06">
      <w:pPr>
        <w:spacing w:line="480" w:lineRule="auto"/>
        <w:rPr>
          <w:rFonts w:hint="eastAsia" w:ascii="Arial" w:hAnsi="Arial" w:cs="Arial"/>
          <w:b/>
          <w:bCs/>
          <w:sz w:val="22"/>
        </w:rPr>
      </w:pPr>
    </w:p>
    <w:p w14:paraId="2AA7BDF8">
      <w:pPr>
        <w:spacing w:line="480" w:lineRule="auto"/>
        <w:jc w:val="left"/>
        <w:rPr>
          <w:rFonts w:ascii="Arial" w:hAnsi="Arial" w:cs="Arial"/>
          <w:b/>
          <w:bCs/>
          <w:sz w:val="22"/>
        </w:rPr>
      </w:pPr>
      <w:r>
        <w:drawing>
          <wp:inline distT="0" distB="0" distL="114300" distR="114300">
            <wp:extent cx="4714240" cy="2880995"/>
            <wp:effectExtent l="0" t="0" r="63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E8CCC">
      <w:pPr>
        <w:spacing w:line="480" w:lineRule="auto"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Supplementary Figure </w:t>
      </w:r>
      <w:r>
        <w:rPr>
          <w:rFonts w:hint="eastAsia" w:ascii="Arial" w:hAnsi="Arial" w:cs="Arial"/>
          <w:b/>
          <w:bCs/>
          <w:sz w:val="22"/>
        </w:rPr>
        <w:t>2.</w:t>
      </w:r>
      <w:r>
        <w:rPr>
          <w:rFonts w:ascii="Arial" w:hAnsi="Arial" w:cs="Arial"/>
          <w:b/>
          <w:bCs/>
          <w:sz w:val="22"/>
        </w:rPr>
        <w:t xml:space="preserve"> Mutations in Src </w:t>
      </w:r>
      <w:r>
        <w:rPr>
          <w:rFonts w:hint="eastAsia" w:ascii="Arial" w:hAnsi="Arial" w:cs="Arial"/>
          <w:b/>
          <w:bCs/>
          <w:sz w:val="22"/>
        </w:rPr>
        <w:t>resulted in</w:t>
      </w:r>
      <w:r>
        <w:rPr>
          <w:rFonts w:ascii="Arial" w:hAnsi="Arial" w:cs="Arial"/>
          <w:b/>
          <w:bCs/>
          <w:sz w:val="22"/>
        </w:rPr>
        <w:t xml:space="preserve"> a diminished interaction </w:t>
      </w:r>
      <w:r>
        <w:rPr>
          <w:rFonts w:hint="eastAsia" w:ascii="Arial" w:hAnsi="Arial" w:cs="Arial"/>
          <w:b/>
          <w:bCs/>
          <w:sz w:val="22"/>
        </w:rPr>
        <w:t>between Src and</w:t>
      </w:r>
      <w:r>
        <w:rPr>
          <w:rFonts w:ascii="Arial" w:hAnsi="Arial" w:cs="Arial"/>
          <w:b/>
          <w:bCs/>
          <w:sz w:val="22"/>
        </w:rPr>
        <w:t xml:space="preserve"> TRIM56.</w:t>
      </w:r>
    </w:p>
    <w:p w14:paraId="75B4D2C8">
      <w:pPr>
        <w:spacing w:line="480" w:lineRule="auto"/>
        <w:rPr>
          <w:rFonts w:ascii="Arial" w:hAnsi="Arial" w:cs="Arial"/>
          <w:sz w:val="22"/>
          <w:highlight w:val="none"/>
        </w:rPr>
      </w:pPr>
      <w:r>
        <w:rPr>
          <w:rFonts w:hint="eastAsia" w:ascii="Arial" w:hAnsi="Arial" w:cs="Arial"/>
          <w:b/>
          <w:bCs/>
          <w:sz w:val="22"/>
        </w:rPr>
        <w:t>(A)</w:t>
      </w:r>
      <w:r>
        <w:rPr>
          <w:rFonts w:hint="eastAsia" w:ascii="Arial" w:hAnsi="Arial" w:cs="Arial"/>
          <w:sz w:val="22"/>
        </w:rPr>
        <w:t>Huh7 cells were transfected with Myc-TRIM56 plasmid together with GFP-Src, or GFP-Src-K184R mutant or GFP-Src-</w:t>
      </w:r>
      <w:r>
        <w:rPr>
          <w:rFonts w:ascii="Arial" w:hAnsi="Arial" w:cs="Arial"/>
          <w:sz w:val="22"/>
        </w:rPr>
        <w:sym w:font="Symbol" w:char="F044"/>
      </w:r>
      <w:r>
        <w:rPr>
          <w:rFonts w:hint="eastAsia" w:ascii="Arial" w:hAnsi="Arial" w:cs="Arial"/>
          <w:sz w:val="22"/>
        </w:rPr>
        <w:t>SH3 mutan</w:t>
      </w:r>
      <w:r>
        <w:rPr>
          <w:rFonts w:hint="eastAsia" w:ascii="Arial" w:hAnsi="Arial" w:cs="Arial"/>
          <w:sz w:val="22"/>
          <w:highlight w:val="none"/>
        </w:rPr>
        <w:t>t</w:t>
      </w:r>
      <w:r>
        <w:rPr>
          <w:rFonts w:hint="eastAsia" w:ascii="Arial" w:hAnsi="Arial" w:cs="Arial"/>
          <w:sz w:val="22"/>
          <w:highlight w:val="none"/>
          <w:lang w:val="en-US" w:eastAsia="zh-CN"/>
        </w:rPr>
        <w:t>.</w:t>
      </w:r>
      <w:r>
        <w:rPr>
          <w:rFonts w:hint="eastAsia" w:ascii="Arial" w:hAnsi="Arial" w:cs="Arial"/>
          <w:sz w:val="22"/>
        </w:rPr>
        <w:t>Then the cells were fixed</w:t>
      </w:r>
      <w:r>
        <w:rPr>
          <w:rFonts w:ascii="Arial" w:hAnsi="Arial" w:cs="Arial"/>
          <w:sz w:val="22"/>
        </w:rPr>
        <w:t xml:space="preserve"> and stained with primary antibodies against </w:t>
      </w:r>
      <w:r>
        <w:rPr>
          <w:rFonts w:hint="eastAsia" w:ascii="Arial" w:hAnsi="Arial" w:cs="Arial"/>
          <w:sz w:val="22"/>
        </w:rPr>
        <w:t>GFP</w:t>
      </w:r>
      <w:r>
        <w:rPr>
          <w:rFonts w:ascii="Arial" w:hAnsi="Arial" w:cs="Arial"/>
          <w:sz w:val="22"/>
        </w:rPr>
        <w:t xml:space="preserve"> or </w:t>
      </w:r>
      <w:r>
        <w:rPr>
          <w:rFonts w:hint="eastAsia" w:ascii="Arial" w:hAnsi="Arial" w:cs="Arial"/>
          <w:sz w:val="22"/>
        </w:rPr>
        <w:t>Myc</w:t>
      </w:r>
      <w:r>
        <w:rPr>
          <w:rFonts w:ascii="Arial" w:hAnsi="Arial" w:cs="Arial"/>
          <w:sz w:val="22"/>
        </w:rPr>
        <w:t xml:space="preserve"> followed by staining with</w:t>
      </w:r>
      <w:r>
        <w:rPr>
          <w:rFonts w:hint="eastAsia"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the fluorescence-conjugated secondary antibod</w:t>
      </w:r>
      <w:r>
        <w:rPr>
          <w:rFonts w:ascii="Arial" w:hAnsi="Arial" w:cs="Arial"/>
          <w:sz w:val="22"/>
          <w:highlight w:val="none"/>
        </w:rPr>
        <w:t>ies. DAPI was used to stain the nucle</w:t>
      </w:r>
      <w:r>
        <w:rPr>
          <w:rFonts w:hint="eastAsia" w:ascii="Arial" w:hAnsi="Arial" w:cs="Arial"/>
          <w:sz w:val="22"/>
          <w:highlight w:val="none"/>
          <w:lang w:val="en-US" w:eastAsia="zh-CN"/>
        </w:rPr>
        <w:t xml:space="preserve">i, </w:t>
      </w:r>
      <w:r>
        <w:rPr>
          <w:rFonts w:ascii="Arial" w:hAnsi="Arial" w:cs="Arial"/>
          <w:sz w:val="22"/>
          <w:highlight w:val="none"/>
        </w:rPr>
        <w:t>and the colocalization of TRIM56 and Src was visualized as yellow fluorescence in the merged pan</w:t>
      </w:r>
      <w:r>
        <w:rPr>
          <w:rFonts w:hint="eastAsia" w:ascii="Arial" w:hAnsi="Arial" w:cs="Arial"/>
          <w:sz w:val="22"/>
          <w:highlight w:val="none"/>
        </w:rPr>
        <w:t xml:space="preserve">el, scale bar, 10 μm, </w:t>
      </w:r>
      <w:r>
        <w:rPr>
          <w:rFonts w:ascii="Arial" w:hAnsi="Arial" w:cs="Arial"/>
          <w:sz w:val="22"/>
          <w:highlight w:val="none"/>
        </w:rPr>
        <w:t>****</w:t>
      </w:r>
      <w:r>
        <w:rPr>
          <w:rFonts w:ascii="Arial" w:hAnsi="Arial" w:cs="Arial"/>
          <w:i/>
          <w:iCs/>
          <w:sz w:val="22"/>
          <w:highlight w:val="none"/>
        </w:rPr>
        <w:t>P</w:t>
      </w:r>
      <w:r>
        <w:rPr>
          <w:rFonts w:ascii="Arial" w:hAnsi="Arial" w:cs="Arial"/>
          <w:sz w:val="22"/>
          <w:highlight w:val="none"/>
        </w:rPr>
        <w:t xml:space="preserve"> &lt; 0.0</w:t>
      </w:r>
      <w:r>
        <w:rPr>
          <w:rFonts w:hint="eastAsia" w:ascii="Arial" w:hAnsi="Arial" w:cs="Arial"/>
          <w:sz w:val="22"/>
          <w:highlight w:val="none"/>
          <w:lang w:val="en-US" w:eastAsia="zh-CN"/>
        </w:rPr>
        <w:t>0</w:t>
      </w:r>
      <w:r>
        <w:rPr>
          <w:rFonts w:ascii="Arial" w:hAnsi="Arial" w:cs="Arial"/>
          <w:sz w:val="22"/>
          <w:highlight w:val="none"/>
        </w:rPr>
        <w:t xml:space="preserve">01 </w:t>
      </w:r>
      <w:r>
        <w:rPr>
          <w:rFonts w:hint="eastAsia" w:ascii="Arial" w:hAnsi="Arial" w:cs="Arial"/>
          <w:sz w:val="22"/>
          <w:highlight w:val="none"/>
        </w:rPr>
        <w:t>(S</w:t>
      </w:r>
      <w:r>
        <w:rPr>
          <w:rFonts w:ascii="Arial" w:hAnsi="Arial" w:cs="Arial"/>
          <w:sz w:val="22"/>
          <w:highlight w:val="none"/>
        </w:rPr>
        <w:t>tudent’s </w:t>
      </w:r>
      <w:r>
        <w:rPr>
          <w:rFonts w:ascii="Arial" w:hAnsi="Arial" w:cs="Arial"/>
          <w:i/>
          <w:iCs/>
          <w:sz w:val="22"/>
          <w:highlight w:val="none"/>
        </w:rPr>
        <w:t>t</w:t>
      </w:r>
      <w:r>
        <w:rPr>
          <w:rFonts w:ascii="Arial" w:hAnsi="Arial" w:cs="Arial"/>
          <w:sz w:val="22"/>
          <w:highlight w:val="none"/>
        </w:rPr>
        <w:t> test</w:t>
      </w:r>
      <w:r>
        <w:rPr>
          <w:rFonts w:hint="eastAsia" w:ascii="Arial" w:hAnsi="Arial" w:cs="Arial"/>
          <w:sz w:val="22"/>
          <w:highlight w:val="none"/>
        </w:rPr>
        <w:t>)</w:t>
      </w:r>
      <w:r>
        <w:rPr>
          <w:rFonts w:hint="eastAsia" w:ascii="Arial" w:hAnsi="Arial" w:cs="Arial"/>
          <w:sz w:val="22"/>
          <w:highlight w:val="none"/>
          <w:lang w:val="en-US" w:eastAsia="zh-CN"/>
        </w:rPr>
        <w:t xml:space="preserve"> </w:t>
      </w:r>
      <w:r>
        <w:rPr>
          <w:rFonts w:ascii="Arial" w:hAnsi="Arial" w:cs="Arial"/>
          <w:sz w:val="22"/>
          <w:highlight w:val="none"/>
        </w:rPr>
        <w:t>for statistical analysis of the indicated groups</w:t>
      </w:r>
      <w:r>
        <w:rPr>
          <w:rFonts w:hint="eastAsia" w:ascii="Arial" w:hAnsi="Arial" w:cs="Arial"/>
          <w:sz w:val="22"/>
          <w:highlight w:val="none"/>
        </w:rPr>
        <w:t xml:space="preserve"> , error bar are mean±SD.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A536A2"/>
    <w:multiLevelType w:val="multilevel"/>
    <w:tmpl w:val="23A536A2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30"/>
    <w:rsid w:val="00070B0E"/>
    <w:rsid w:val="00071B93"/>
    <w:rsid w:val="000A196B"/>
    <w:rsid w:val="000B2413"/>
    <w:rsid w:val="000D31AB"/>
    <w:rsid w:val="00147852"/>
    <w:rsid w:val="00194FC5"/>
    <w:rsid w:val="001B5A72"/>
    <w:rsid w:val="001E6F07"/>
    <w:rsid w:val="0025480B"/>
    <w:rsid w:val="00292A62"/>
    <w:rsid w:val="002A5DFF"/>
    <w:rsid w:val="00354A33"/>
    <w:rsid w:val="00386A30"/>
    <w:rsid w:val="003C2740"/>
    <w:rsid w:val="003F422B"/>
    <w:rsid w:val="00460458"/>
    <w:rsid w:val="004B7D2C"/>
    <w:rsid w:val="004E6559"/>
    <w:rsid w:val="00507977"/>
    <w:rsid w:val="00644588"/>
    <w:rsid w:val="00647930"/>
    <w:rsid w:val="006D1ED0"/>
    <w:rsid w:val="00702E89"/>
    <w:rsid w:val="007426C3"/>
    <w:rsid w:val="00756CD4"/>
    <w:rsid w:val="00761419"/>
    <w:rsid w:val="00794505"/>
    <w:rsid w:val="007F658E"/>
    <w:rsid w:val="00817B36"/>
    <w:rsid w:val="008E0FEC"/>
    <w:rsid w:val="009355F1"/>
    <w:rsid w:val="009661B1"/>
    <w:rsid w:val="00970A4A"/>
    <w:rsid w:val="009947F1"/>
    <w:rsid w:val="00A3116D"/>
    <w:rsid w:val="00A45B60"/>
    <w:rsid w:val="00A46CB9"/>
    <w:rsid w:val="00A53D28"/>
    <w:rsid w:val="00A57766"/>
    <w:rsid w:val="00A95622"/>
    <w:rsid w:val="00AB374C"/>
    <w:rsid w:val="00AD20E5"/>
    <w:rsid w:val="00B330DF"/>
    <w:rsid w:val="00B75D35"/>
    <w:rsid w:val="00BB3C27"/>
    <w:rsid w:val="00C04B6C"/>
    <w:rsid w:val="00C51565"/>
    <w:rsid w:val="00CD7093"/>
    <w:rsid w:val="00D1743C"/>
    <w:rsid w:val="00D22100"/>
    <w:rsid w:val="00D335AB"/>
    <w:rsid w:val="00E06F65"/>
    <w:rsid w:val="00E240ED"/>
    <w:rsid w:val="00EB0906"/>
    <w:rsid w:val="00EE1152"/>
    <w:rsid w:val="00EF0965"/>
    <w:rsid w:val="00EF4CDA"/>
    <w:rsid w:val="00F47C56"/>
    <w:rsid w:val="00F93347"/>
    <w:rsid w:val="00F97DA8"/>
    <w:rsid w:val="048530FA"/>
    <w:rsid w:val="0A140428"/>
    <w:rsid w:val="0B44167F"/>
    <w:rsid w:val="0E9A1D8E"/>
    <w:rsid w:val="13724ED4"/>
    <w:rsid w:val="158A4DE8"/>
    <w:rsid w:val="1B2418EE"/>
    <w:rsid w:val="1B3B2AE1"/>
    <w:rsid w:val="204A64FA"/>
    <w:rsid w:val="23AD114E"/>
    <w:rsid w:val="24071B15"/>
    <w:rsid w:val="272404C3"/>
    <w:rsid w:val="275A1509"/>
    <w:rsid w:val="296D5111"/>
    <w:rsid w:val="2A9205F9"/>
    <w:rsid w:val="37BA2405"/>
    <w:rsid w:val="39A51364"/>
    <w:rsid w:val="4161389A"/>
    <w:rsid w:val="423F358D"/>
    <w:rsid w:val="468214CD"/>
    <w:rsid w:val="47165207"/>
    <w:rsid w:val="4B080B3D"/>
    <w:rsid w:val="4D011AC1"/>
    <w:rsid w:val="53470633"/>
    <w:rsid w:val="59546421"/>
    <w:rsid w:val="5C861C31"/>
    <w:rsid w:val="637C155E"/>
    <w:rsid w:val="686065CC"/>
    <w:rsid w:val="6FC85B74"/>
    <w:rsid w:val="74113EFA"/>
    <w:rsid w:val="76A14EA2"/>
    <w:rsid w:val="7D9E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409</Words>
  <Characters>2365</Characters>
  <Lines>80</Lines>
  <Paragraphs>17</Paragraphs>
  <TotalTime>5</TotalTime>
  <ScaleCrop>false</ScaleCrop>
  <LinksUpToDate>false</LinksUpToDate>
  <CharactersWithSpaces>2760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2025-02-24T01:49:00Z</dcterms:created>
  <dc:creator>lihui zhu</dc:creator>
  <cp:lastModifiedBy>崔秀灵</cp:lastModifiedBy>
  <dcterms:modified xsi:type="dcterms:W3CDTF">2025-05-27T13:42:22Z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9AB309745A62450C8CDF0ECBE1F79931_13</vt:lpwstr>
  </property>
  <property fmtid="{D5CDD505-2E9C-101B-9397-08002B2CF9AE}" pid="4" name="KSOTemplateDocerSaveRecord">
    <vt:lpwstr>eyJoZGlkIjoiMzEwNTM5NzYwMDRjMzkwZTVkZjY2ODkwMGIxNGU0OTUiLCJ1c2VySWQiOiIxNTk2MzMwMDAzIn0=</vt:lpwstr>
  </property>
</Properties>
</file>