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05BBF">
      <w:pPr>
        <w:pStyle w:val="2"/>
        <w:spacing w:line="480" w:lineRule="auto"/>
        <w:rPr>
          <w:rFonts w:hint="default" w:ascii="Times New Roman" w:hAnsi="Times New Roman" w:cs="Times New Roman" w:eastAsiaTheme="minorEastAsia"/>
          <w:color w:val="000000" w:themeColor="text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Supplementary Figure 1.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RC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cells with SNAP23 depletion are tolerate to ROS-inducing chemotherapy</w:t>
      </w:r>
      <w:bookmarkStart w:id="1" w:name="_GoBack"/>
      <w:bookmarkEnd w:id="1"/>
    </w:p>
    <w:p w14:paraId="2A9C9E2E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(A) Western blot analysis of SNAP23 expression in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cells transfected with shNC, shSNAP23, or sh+rSNAP23 plasmids.</w:t>
      </w:r>
    </w:p>
    <w:p w14:paraId="556D24D9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(B) Cells were treated with varying concentrations (2.5 µM, 10 µM, 20 µM)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for 72 hours. The inhibition rate was assessed using the SRB assay.</w:t>
      </w:r>
    </w:p>
    <w:p w14:paraId="572B8660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(C)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 Real-time cell analysis using the SRB assay to determine the inhibition rates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(10 µM) over time.</w:t>
      </w:r>
    </w:p>
    <w:p w14:paraId="3BCF0025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(D) Western blot analysis of cleaved PARP, cleaved caspase-9, and cleaved caspase-3 expression in control, SNAP23-knockdown, and SNAP23-restored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cells treated with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 (10 µM, 72 hours).</w:t>
      </w:r>
    </w:p>
    <w:p w14:paraId="24E560C2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Photographs of the excised tumors.</w:t>
      </w:r>
    </w:p>
    <w:p w14:paraId="0F455B2B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Data are means ± SD.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One-way ANOVA with Tukey’s multiple comparisons test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(B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and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 xml:space="preserve"> 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72C73E49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 SNAP23 mediates chemoresistance through down-regulating ROS level in tumors</w:t>
      </w:r>
    </w:p>
    <w:p w14:paraId="60AD632A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(A) Cells were treated with varying concentrations (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5 µM, 10 µM, 20 µM) of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for 72 hours. Intracellular ROS levels were measured using a DCFH-DA probe via FC in parental cells.</w:t>
      </w:r>
    </w:p>
    <w:p w14:paraId="76C22AC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(B) Intracellular ROS levels at different time points were measured using a DCFH-DA probe via FC following treatment with 10 µM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in parental cells.</w:t>
      </w:r>
    </w:p>
    <w:p w14:paraId="11F02369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(C-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Parental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HT29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cells were treated with PBS or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in combination with 5 mM NAC.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Q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uantification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with Annexin V/PI staining were used to evaluate the percentages of live cells (Annexin V−/PI−) and apoptotic cells (Annexin V+/PI+). Cell viability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of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was measured using the SRB assay. Caspase-3 activation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was measured using an 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Caspase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3 Activity Assay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 Western blot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of cleaved PARP, cleaved caspase-9, and cleaved caspase-3 expression.</w:t>
      </w:r>
    </w:p>
    <w:p w14:paraId="448B2439">
      <w:pPr>
        <w:spacing w:line="480" w:lineRule="auto"/>
        <w:jc w:val="both"/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G-H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Representative FC plots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(G)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and total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ROS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(H)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analysis of control, SNAP23-knockdown, and SNAP23-restored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under PBS or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treatment (10 µM, 72 hours).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(H)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Changes in mitochondrial ROS levels, mitochondrial membrane potential (</w:t>
      </w:r>
      <w:r>
        <w:rPr>
          <w:rFonts w:hint="default" w:ascii="Times New Roman" w:hAnsi="Times New Roman" w:eastAsia="AdvOTdd63dae3+0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ΔΨ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m)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</w:t>
      </w:r>
    </w:p>
    <w:p w14:paraId="28F97793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(I-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Control, SNAP23-knockdown, and SNAP23-restored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were treated with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with or without 5 mM NAC.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Q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uantification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with Annexin V/PI staining were used to evaluate the percentages of live cells (Annexin V−/PI−) and apoptotic cells (Annexin V+/PI+). Cell inhibition rate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of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was measured using the SRB assay. Caspase-3 activation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was measured using an 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Caspase</w:t>
      </w:r>
      <w:r>
        <w:rPr>
          <w:rFonts w:hint="default" w:ascii="Times New Roman" w:hAnsi="Times New Roman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3 Activity Assay </w:t>
      </w:r>
      <w:r>
        <w:rPr>
          <w:rFonts w:hint="default" w:ascii="Times New Roman" w:hAnsi="Times New Roman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 Western blot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of cleaved PARP, cleaved caspase-9, and cleaved caspase-3 expression.</w:t>
      </w:r>
    </w:p>
    <w:p w14:paraId="056D0637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Data are means ± SD.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One-way ANOVA with Tukey’s multiple comparisons test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(A, B,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C,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D, E, H and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).</w:t>
      </w:r>
    </w:p>
    <w:p w14:paraId="42942E38">
      <w:pP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49BDE3B3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 SNAP23 mediates chemoresistance through down-regulating ROS level in tumors</w:t>
      </w:r>
    </w:p>
    <w:p w14:paraId="14D51D33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Parental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SW620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cells were treated with PBS or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in combination with 5 mM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N-acetyl-cysteine (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NAC). FC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plots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with Annexin V/PI staining were used to evaluate the percentages of live cells (Annexin V−/PI−) and apoptotic cells (Annexin V+/PI+).</w:t>
      </w:r>
    </w:p>
    <w:p w14:paraId="4ECDF8D4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Control, SNAP23-knockdown, and SNAP23-restored SW620 cells were treated with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with or without 5 mM NAC. FC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plots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with Annexin V/PI staining were used to evaluate the percentages of live cells (Annexin V−/PI−) and apoptotic cells (Annexin V+/PI+).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4ECFCBE9">
      <w:pPr>
        <w:pStyle w:val="2"/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Supplementary Figure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. SNAP23 mediates chemoresistance through down-regulating ROS level in tumors</w:t>
      </w:r>
    </w:p>
    <w:p w14:paraId="14CE7CE5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Parental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HT29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cells were treated with PBS or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in combination with 5 mM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N-acetyl-cysteine (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NAC). FC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plots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with Annexin V/PI staining were used to evaluate the percentages of live cells (Annexin V−/PI−) and apoptotic cells (Annexin V+/PI+).</w:t>
      </w:r>
    </w:p>
    <w:p w14:paraId="509A0919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Control, SNAP23-knockdown, and SNAP23-restored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were treated with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with or without 5 mM NAC. FC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plots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with Annexin V/PI staining were used to evaluate the percentages of live cells (Annexin V−/PI−) and apoptotic cells (Annexin V+/PI+).</w:t>
      </w:r>
      <w:r>
        <w:rPr>
          <w:rFonts w:hint="default" w:ascii="Times New Roman" w:hAnsi="Times New Roman" w:cs="Times New Roman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05BEEDB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Supplementary Figure 5. SNAP23 depletion cells retains better mitochondrial function and integrity with less mitochondrial content and respiratory capacity</w:t>
      </w:r>
    </w:p>
    <w:p w14:paraId="21E71B2E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(A) Confocal images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treated with or without OXA with MitoTracker-labeled mitochondria. Scale bar, 10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μ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m.</w:t>
      </w:r>
    </w:p>
    <w:p w14:paraId="3A0A8276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Representative images of mitochondrial membrane potential assessed by TMRM staining. Scale bar, 50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μ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m.</w:t>
      </w:r>
    </w:p>
    <w:p w14:paraId="403BBF09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Oxygen consumption rate (OCR)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using Seahorse analysis in control, SNAP23-knockdown, and SNAP23-restored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cells. Basal OCR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and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 spare respiratory capacity (SRC) were measured in SW620 cells.</w:t>
      </w:r>
    </w:p>
    <w:p w14:paraId="4F1C91C3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Relative mtDNA levels in control, SNAP23-knockdown, and SNAP23-restored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measured by qPCR.</w:t>
      </w:r>
    </w:p>
    <w:p w14:paraId="1610C959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G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Western blot analysis of mitochondrial protein expression levels.</w:t>
      </w:r>
    </w:p>
    <w:p w14:paraId="1D091734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Western blot analysis of TFAM expression levels in control, SNAP23-knockdown, and SNAP23-restored SW620 cells.</w:t>
      </w:r>
    </w:p>
    <w:p w14:paraId="00CBDE64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Data are means ± SD.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One-way ANOVA with Tukey’s multiple comparisons test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281F5428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Supplementary Figure 6. TFAM overcomes drug resistance through regulate ROS levels in tumors</w:t>
      </w:r>
    </w:p>
    <w:p w14:paraId="54EC545A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(A) 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The proliferative abilities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were detected by EdU assays. Scale bar, 100 μm.</w:t>
      </w:r>
    </w:p>
    <w:p w14:paraId="096CF387">
      <w:pP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33C7305A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Supplementary Figure 7. TFAM overcomes chemoresistance through regulating ROS levels in tumors</w:t>
      </w:r>
    </w:p>
    <w:p w14:paraId="7B96A9E9">
      <w:pPr>
        <w:spacing w:line="480" w:lineRule="auto"/>
        <w:jc w:val="both"/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(A-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The oeNC or oeTFAM plasmids were transfected into SNAP23-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knockdown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or SNAP23-stably expressing cells, respectively. These cells were treated with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Representative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FC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plots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(A) and quantification analysis (B) with Annexin V/PI staining were used to evaluate the percentages of live cells and apoptotic cells. Cell inhibition rate (B) of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was measured using the SRB assay. Caspase-3 activation (B) was measured using an 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Caspase</w:t>
      </w:r>
      <w:r>
        <w:rPr>
          <w:rFonts w:hint="default" w:ascii="Times New Roman" w:hAnsi="Times New Roman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3 Activity Assay </w:t>
      </w:r>
      <w:r>
        <w:rPr>
          <w:rFonts w:hint="default" w:ascii="Times New Roman" w:hAnsi="Times New Roman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eastAsia="CbjdynAdvTT86d47313" w:cs="Times New Roman"/>
          <w:color w:val="000000" w:themeColor="text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 Western blot analysis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 of cleaved PARP, cleaved caspase-9, and cleaved caspase-3 expression.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Representative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FC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plots (D) and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tatistical results of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(E)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total ROS levels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. (E)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Changes in mitochondrial ROS levels, mitochondrial membrane potential (</w:t>
      </w:r>
      <w:r>
        <w:rPr>
          <w:rFonts w:hint="default" w:ascii="Times New Roman" w:hAnsi="Times New Roman" w:eastAsia="AdvOTdd63dae3+0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ΔΨ 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m)</w:t>
      </w:r>
      <w:r>
        <w:rPr>
          <w:rFonts w:hint="default" w:ascii="Times New Roman" w:hAnsi="Times New Roman" w:eastAsia="AdvOTdd63dae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</w:t>
      </w:r>
    </w:p>
    <w:p w14:paraId="5E0138D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F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-G) TFAM-stably expressing and TFAM-overexpressing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were treated with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 with or without 5 mM NAC.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Q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uantification analysis (F) with Annexin V/PI staining were used to evaluate the percentages of live cells and apoptotic cells. Cell inhibition rate (F) of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cells was measured using the SRB assay. Caspase-3 activation (F) was measured using an 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Caspase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3 Activity Assay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eastAsia="CbjdynAdvTT86d47313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 Western blot analysis (G) of cleaved PARP, cleaved caspase-9, and cleaved caspase-3 expression.</w:t>
      </w:r>
    </w:p>
    <w:p w14:paraId="6FEE9134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Data are means ± SD.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One-way ANOVA with Tukey’s multiple comparisons test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(B,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and F).</w:t>
      </w:r>
    </w:p>
    <w:p w14:paraId="2E4576D2">
      <w:pP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br w:type="page"/>
      </w:r>
    </w:p>
    <w:p w14:paraId="39EC24BD">
      <w:pPr>
        <w:pStyle w:val="2"/>
        <w:spacing w:line="480" w:lineRule="auto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Supplementary Figure 8. TFAM overcomes chemoresistance through regulating ROS levels in tumors</w:t>
      </w:r>
    </w:p>
    <w:p w14:paraId="334A4752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(A-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The oeNC or oeTFAM plasmids were transfected into SNAP23-stably expressing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SW620 and HT29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cells, respectively. These cells were treated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by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OXA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(10 µM, 72 hours)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with or without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5 mM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NAC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Representative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FC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plots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with Annexin V/PI staining were used to evaluate the percentages of live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SW620 (A) and HT29 (B)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cells and apoptotic cells.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br w:type="page"/>
      </w:r>
    </w:p>
    <w:p w14:paraId="439ED467">
      <w:pPr>
        <w:pStyle w:val="2"/>
        <w:spacing w:line="480" w:lineRule="auto"/>
        <w:rPr>
          <w:rFonts w:hint="default" w:ascii="Times New Roman" w:hAnsi="Times New Roman" w:eastAsia="AdvTT6780a46b" w:cs="Times New Roman"/>
          <w:color w:val="000000" w:themeColor="text1"/>
          <w:kern w:val="0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 xml:space="preserve">Supplementary Figure 9. </w:t>
      </w:r>
      <w:bookmarkStart w:id="0" w:name="OLE_LINK48"/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14:textFill>
            <w14:solidFill>
              <w14:schemeClr w14:val="tx1"/>
            </w14:solidFill>
          </w14:textFill>
        </w:rPr>
        <w:t>SNAP23 exerts a competitive inhibition on Trim21-mediated ubiquitination degradation of TFAM</w:t>
      </w:r>
      <w:bookmarkEnd w:id="0"/>
    </w:p>
    <w:p w14:paraId="3F47556D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(A) Western blot analysis of TFAM expression in control and SNAP23-knockdown HT29 cells after treatment with 100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g/ml CHX for the specified duration.</w:t>
      </w:r>
    </w:p>
    <w:p w14:paraId="2EA5008E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(B) Western blot analysis of TFAM expression in control, SNAP23-knockdown, and SNAP23-restored HT29 cells, treated with or without 10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 MG132 for 6 hours before harvesting.</w:t>
      </w:r>
    </w:p>
    <w:p w14:paraId="0B1305C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(C) Ubiquitination assays of endogenous TFAM in lysates from control, SNAP23-knockdown, and SNAP23-restored HT29 cells. Cells were treated with 10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 MG132 for 6 hours before harvesting.</w:t>
      </w:r>
    </w:p>
    <w:p w14:paraId="73D173FD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(D) Mass spectrometry (MS) analysis of SNAP23-associated and TFAM-associated proteins.</w:t>
      </w:r>
    </w:p>
    <w:p w14:paraId="455BA2CD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(E) Interaction of TFAM with Trim21 at the endogenous level.</w:t>
      </w:r>
    </w:p>
    <w:p w14:paraId="67816FE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(F) Interaction of SNAP23 with Trim21 at the endogenous level.</w:t>
      </w:r>
    </w:p>
    <w:p w14:paraId="6BAF0486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(G) Western blot analysis of the interaction between TFAM and Trim21 in control, SNAP23-knockdown, and SNAP23-restored HT29 cells.</w:t>
      </w:r>
    </w:p>
    <w:p w14:paraId="344D8270">
      <w:pPr>
        <w:spacing w:line="480" w:lineRule="auto"/>
        <w:jc w:val="both"/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Representative images of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IF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staining for DAPI (blue),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SNAP23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green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Trim21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 (magenta) in 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HT29 cells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.</w:t>
      </w:r>
    </w:p>
    <w:p w14:paraId="1C91E2F9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I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Western blot analysis of TFAM and Trim21 expression in HT29 cells after treatment with 100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g/ml CHX and transfection with shTrim21.</w:t>
      </w:r>
    </w:p>
    <w:p w14:paraId="23BD2D9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J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Western blot analysis of TFAM and Trim21 expression in HT29 cells transfected with the indicated plasmids and treated with 10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 MG132 for 6 hours before harvesting.</w:t>
      </w:r>
    </w:p>
    <w:p w14:paraId="2B8AF078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K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) Western blot analysis of TFAM expression in HT29 cells transfected with shTrim21 plasmids.</w:t>
      </w:r>
    </w:p>
    <w:p w14:paraId="0C37F3AE">
      <w:pPr>
        <w:spacing w:line="480" w:lineRule="auto"/>
        <w:jc w:val="both"/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(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 xml:space="preserve">) Ubiquitination assays of endogenous TFAM in lysates from SNAP23-knockdown HT29 cells transfected with shTrim21 plasmids and treated with 10 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µ</w:t>
      </w:r>
      <w:r>
        <w:rPr>
          <w:rFonts w:hint="default" w:ascii="Times New Roman" w:hAnsi="Times New Roman" w:eastAsia="AdvTT6780a46b" w:cs="Times New Roman"/>
          <w:color w:val="000000" w:themeColor="text1"/>
          <w:sz w:val="21"/>
          <w:szCs w:val="21"/>
          <w:highlight w:val="none"/>
          <w:lang w:bidi="ar"/>
          <w14:textFill>
            <w14:solidFill>
              <w14:schemeClr w14:val="tx1"/>
            </w14:solidFill>
          </w14:textFill>
        </w:rPr>
        <w:t>M MG132 for 6 hours before harvesting.</w:t>
      </w:r>
    </w:p>
    <w:p w14:paraId="4EBFB014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TT6780a46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bjdynAdvTT86d4731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dd63dae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OTdd63dae3+0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4235C"/>
    <w:rsid w:val="56F4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2025-10-26T14:08:00Z</dcterms:created>
  <dc:creator>B＇andet</dc:creator>
  <cp:lastModifiedBy>B＇andet</cp:lastModifiedBy>
  <dcterms:modified xsi:type="dcterms:W3CDTF">2025-10-26T14:10:14Z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52C19342A82B4EB8AEFBD66A787BD823_11</vt:lpwstr>
  </property>
  <property fmtid="{D5CDD505-2E9C-101B-9397-08002B2CF9AE}" pid="4" name="KSOTemplateDocerSaveRecord">
    <vt:lpwstr>eyJoZGlkIjoiMTNjNzdlYWNkMjQxZmVlNjRiOTJhMzRlNjRhNDBmNTgiLCJ1c2VySWQiOiIzMjg2NjY3NDIifQ==</vt:lpwstr>
  </property>
</Properties>
</file>