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B0862" w14:textId="77777777" w:rsidR="00EA1878" w:rsidRPr="00206F55" w:rsidRDefault="00EA1878" w:rsidP="00EA1878">
      <w:pPr>
        <w:rPr>
          <w:rFonts w:cs="Times New Roman"/>
          <w:b/>
          <w:bCs/>
          <w:color w:val="000000" w:themeColor="text1"/>
          <w:szCs w:val="24"/>
          <w:lang w:eastAsia="zh-CN"/>
        </w:rPr>
      </w:pPr>
      <w:r w:rsidRPr="00206F55">
        <w:rPr>
          <w:rFonts w:cs="Times New Roman"/>
          <w:b/>
          <w:bCs/>
          <w:color w:val="000000" w:themeColor="text1"/>
          <w:szCs w:val="24"/>
        </w:rPr>
        <w:t>Supplementary Fi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g.</w:t>
      </w: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>S</w:t>
      </w:r>
      <w:r w:rsidRPr="00206F55">
        <w:rPr>
          <w:rFonts w:cs="Times New Roman"/>
          <w:b/>
          <w:bCs/>
          <w:color w:val="000000" w:themeColor="text1"/>
          <w:szCs w:val="24"/>
        </w:rPr>
        <w:t>1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 xml:space="preserve"> </w:t>
      </w:r>
    </w:p>
    <w:p w14:paraId="560D5232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  <w:lang w:eastAsia="zh-CN"/>
        </w:rPr>
      </w:pPr>
      <w:r w:rsidRPr="00206F55">
        <w:rPr>
          <w:rFonts w:cs="Times New Roman"/>
          <w:b/>
          <w:bCs/>
          <w:color w:val="000000" w:themeColor="text1"/>
          <w:szCs w:val="24"/>
        </w:rPr>
        <w:t xml:space="preserve"> 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(</w:t>
      </w: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>A)</w:t>
      </w:r>
      <w:r w:rsidRPr="00206F55">
        <w:rPr>
          <w:color w:val="000000" w:themeColor="text1"/>
        </w:rPr>
        <w:t xml:space="preserve"> 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Statistical plots of the proliferative capacity of T24 and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5637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 cells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after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 knockdown of KDM4A expression by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p</w:t>
      </w:r>
      <w:r w:rsidRPr="00206F55">
        <w:rPr>
          <w:rFonts w:cs="Times New Roman"/>
          <w:color w:val="000000" w:themeColor="text1"/>
          <w:szCs w:val="24"/>
          <w:lang w:eastAsia="zh-CN"/>
        </w:rPr>
        <w:t>late cloning assayed</w:t>
      </w:r>
      <w:r w:rsidRPr="00206F55">
        <w:rPr>
          <w:color w:val="000000" w:themeColor="text1"/>
          <w:lang w:eastAsia="zh-CN"/>
        </w:rPr>
        <w:t>.</w:t>
      </w:r>
      <w:r w:rsidRPr="00206F55">
        <w:rPr>
          <w:rFonts w:hint="eastAsia"/>
          <w:color w:val="000000" w:themeColor="text1"/>
          <w:lang w:eastAsia="zh-CN"/>
        </w:rPr>
        <w:t xml:space="preserve"> </w:t>
      </w:r>
      <w:r w:rsidRPr="00206F55">
        <w:rPr>
          <w:rFonts w:cs="Times New Roman"/>
          <w:color w:val="000000" w:themeColor="text1"/>
          <w:szCs w:val="24"/>
          <w:lang w:eastAsia="zh-CN"/>
        </w:rPr>
        <w:t>Plate cloning assay in this panel is related to Fig.2C.</w:t>
      </w:r>
    </w:p>
    <w:p w14:paraId="581723A6" w14:textId="77777777" w:rsidR="00EA1878" w:rsidRPr="00206F55" w:rsidRDefault="00EA1878" w:rsidP="00EA1878">
      <w:pPr>
        <w:rPr>
          <w:rFonts w:cs="Times New Roman"/>
          <w:b/>
          <w:bCs/>
          <w:color w:val="000000" w:themeColor="text1"/>
          <w:szCs w:val="24"/>
        </w:rPr>
      </w:pP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(</w:t>
      </w: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>B)</w:t>
      </w:r>
      <w:r w:rsidRPr="00206F55">
        <w:rPr>
          <w:color w:val="000000" w:themeColor="text1"/>
        </w:rPr>
        <w:t xml:space="preserve"> 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Statistical plots of the proliferative capacity of T24 and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5637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 cells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after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 knockdown of KDM4A expression by EdU assayed.</w:t>
      </w:r>
      <w:r w:rsidRPr="00206F55">
        <w:rPr>
          <w:rFonts w:cs="Times New Roman"/>
          <w:b/>
          <w:bCs/>
          <w:color w:val="000000" w:themeColor="text1"/>
          <w:szCs w:val="24"/>
        </w:rPr>
        <w:t xml:space="preserve"> </w:t>
      </w:r>
    </w:p>
    <w:p w14:paraId="0ABF8F32" w14:textId="77777777" w:rsidR="00EA1878" w:rsidRPr="00206F55" w:rsidRDefault="00EA1878" w:rsidP="00EA1878">
      <w:pPr>
        <w:rPr>
          <w:rFonts w:cs="Times New Roman"/>
          <w:b/>
          <w:bCs/>
          <w:color w:val="000000" w:themeColor="text1"/>
          <w:szCs w:val="24"/>
          <w:lang w:eastAsia="zh-CN"/>
        </w:rPr>
      </w:pP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(C)</w:t>
      </w:r>
      <w:r w:rsidRPr="00206F55">
        <w:rPr>
          <w:rFonts w:cs="Times New Roman"/>
          <w:color w:val="000000" w:themeColor="text1"/>
          <w:szCs w:val="24"/>
        </w:rPr>
        <w:t xml:space="preserve"> IC50 of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5637</w:t>
      </w:r>
      <w:r w:rsidRPr="00206F55">
        <w:rPr>
          <w:rFonts w:cs="Times New Roman"/>
          <w:color w:val="000000" w:themeColor="text1"/>
          <w:szCs w:val="24"/>
        </w:rPr>
        <w:t xml:space="preserve"> cells for 48 hours in cisplatin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.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 xml:space="preserve"> </w:t>
      </w:r>
    </w:p>
    <w:p w14:paraId="71E51640" w14:textId="77777777" w:rsidR="00EA1878" w:rsidRPr="00206F55" w:rsidRDefault="00EA1878" w:rsidP="00EA1878">
      <w:pPr>
        <w:rPr>
          <w:rFonts w:cs="Times New Roman"/>
          <w:b/>
          <w:bCs/>
          <w:color w:val="000000" w:themeColor="text1"/>
          <w:szCs w:val="24"/>
          <w:lang w:eastAsia="zh-CN"/>
        </w:rPr>
      </w:pP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 xml:space="preserve">(D)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W</w:t>
      </w:r>
      <w:r w:rsidRPr="00206F55">
        <w:rPr>
          <w:rFonts w:cs="Times New Roman"/>
          <w:color w:val="000000" w:themeColor="text1"/>
          <w:szCs w:val="24"/>
        </w:rPr>
        <w:t>estern blot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 xml:space="preserve"> of over-express KDM4A in T24 and 5637 cells.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 xml:space="preserve"> </w:t>
      </w:r>
    </w:p>
    <w:p w14:paraId="7C939214" w14:textId="77777777" w:rsidR="00EA1878" w:rsidRPr="00206F55" w:rsidRDefault="00EA1878" w:rsidP="00EA1878">
      <w:pPr>
        <w:rPr>
          <w:rFonts w:cs="Times New Roman"/>
          <w:b/>
          <w:bCs/>
          <w:color w:val="000000" w:themeColor="text1"/>
          <w:szCs w:val="24"/>
          <w:lang w:eastAsia="zh-CN"/>
        </w:rPr>
      </w:pP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 xml:space="preserve">(E-F)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P</w:t>
      </w:r>
      <w:r w:rsidRPr="00206F55">
        <w:rPr>
          <w:rFonts w:cs="Times New Roman"/>
          <w:color w:val="000000" w:themeColor="text1"/>
          <w:szCs w:val="24"/>
          <w:lang w:eastAsia="zh-CN"/>
        </w:rPr>
        <w:t>late cloning assay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 xml:space="preserve"> of T24 </w:t>
      </w:r>
      <w:r w:rsidRPr="00206F55">
        <w:rPr>
          <w:rFonts w:cs="Times New Roman"/>
          <w:color w:val="000000" w:themeColor="text1"/>
          <w:szCs w:val="24"/>
          <w:lang w:eastAsia="zh-CN"/>
        </w:rPr>
        <w:t>and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 xml:space="preserve"> 5637 cells after over-express of KDM4A.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 xml:space="preserve"> </w:t>
      </w:r>
    </w:p>
    <w:p w14:paraId="4457FAC8" w14:textId="77777777" w:rsidR="00EA1878" w:rsidRPr="00206F55" w:rsidRDefault="00EA1878" w:rsidP="00EA1878">
      <w:pPr>
        <w:rPr>
          <w:rFonts w:cs="Times New Roman"/>
          <w:b/>
          <w:bCs/>
          <w:color w:val="000000" w:themeColor="text1"/>
          <w:szCs w:val="24"/>
        </w:rPr>
      </w:pP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(G)</w:t>
      </w:r>
      <w:r w:rsidRPr="00206F55">
        <w:rPr>
          <w:rFonts w:cs="Times New Roman"/>
          <w:color w:val="000000" w:themeColor="text1"/>
          <w:szCs w:val="24"/>
        </w:rPr>
        <w:t xml:space="preserve"> IC50 of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5637</w:t>
      </w:r>
      <w:r w:rsidRPr="00206F55">
        <w:rPr>
          <w:rFonts w:cs="Times New Roman"/>
          <w:color w:val="000000" w:themeColor="text1"/>
          <w:szCs w:val="24"/>
        </w:rPr>
        <w:t xml:space="preserve"> cells for 48 hours in cisplatin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 xml:space="preserve"> after over-express of KDM4A.</w:t>
      </w:r>
      <w:r w:rsidRPr="00206F55">
        <w:rPr>
          <w:rFonts w:cs="Times New Roman"/>
          <w:b/>
          <w:bCs/>
          <w:color w:val="000000" w:themeColor="text1"/>
          <w:szCs w:val="24"/>
        </w:rPr>
        <w:t xml:space="preserve"> </w:t>
      </w:r>
    </w:p>
    <w:p w14:paraId="7E3CABAF" w14:textId="77777777" w:rsidR="00EA1878" w:rsidRPr="00206F55" w:rsidRDefault="00EA1878" w:rsidP="00EA1878">
      <w:pPr>
        <w:rPr>
          <w:rFonts w:cs="Times New Roman"/>
          <w:b/>
          <w:bCs/>
          <w:color w:val="000000" w:themeColor="text1"/>
          <w:szCs w:val="24"/>
          <w:lang w:eastAsia="zh-CN"/>
        </w:rPr>
      </w:pPr>
      <w:r w:rsidRPr="00206F55">
        <w:rPr>
          <w:rFonts w:cs="Times New Roman"/>
          <w:b/>
          <w:bCs/>
          <w:color w:val="000000" w:themeColor="text1"/>
          <w:szCs w:val="24"/>
        </w:rPr>
        <w:t>(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H</w:t>
      </w:r>
      <w:r w:rsidRPr="00206F55">
        <w:rPr>
          <w:rFonts w:cs="Times New Roman"/>
          <w:b/>
          <w:bCs/>
          <w:color w:val="000000" w:themeColor="text1"/>
          <w:szCs w:val="24"/>
        </w:rPr>
        <w:t>)</w:t>
      </w:r>
      <w:r w:rsidRPr="00206F55">
        <w:rPr>
          <w:color w:val="000000" w:themeColor="text1"/>
        </w:rPr>
        <w:t xml:space="preserve"> 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Eight molecules identified by mass spectrometry as potentially interacting with KDM4A were knocked down using siRNA knockdown followed by RT-qPCR to identify knockdown efficiency (relative to </w:t>
      </w:r>
      <w:r w:rsidRPr="00206F55">
        <w:rPr>
          <w:rFonts w:cs="Times New Roman"/>
          <w:color w:val="000000" w:themeColor="text1"/>
          <w:szCs w:val="24"/>
        </w:rPr>
        <w:t>β</w:t>
      </w:r>
      <w:r w:rsidRPr="00206F55">
        <w:rPr>
          <w:rFonts w:cs="Times New Roman"/>
          <w:color w:val="000000" w:themeColor="text1"/>
          <w:szCs w:val="24"/>
          <w:lang w:eastAsia="zh-CN"/>
        </w:rPr>
        <w:t>-actin).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 xml:space="preserve"> </w:t>
      </w:r>
    </w:p>
    <w:p w14:paraId="78936164" w14:textId="77777777" w:rsidR="00EA1878" w:rsidRPr="00206F55" w:rsidRDefault="00EA1878" w:rsidP="00EA1878">
      <w:pPr>
        <w:rPr>
          <w:rFonts w:cs="Times New Roman"/>
          <w:b/>
          <w:bCs/>
          <w:color w:val="000000" w:themeColor="text1"/>
          <w:szCs w:val="24"/>
        </w:rPr>
      </w:pPr>
      <w:r w:rsidRPr="00206F55">
        <w:rPr>
          <w:rFonts w:cs="Times New Roman"/>
          <w:b/>
          <w:bCs/>
          <w:color w:val="000000" w:themeColor="text1"/>
          <w:szCs w:val="24"/>
        </w:rPr>
        <w:t>(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I</w:t>
      </w:r>
      <w:r w:rsidRPr="00206F55">
        <w:rPr>
          <w:rFonts w:cs="Times New Roman"/>
          <w:b/>
          <w:bCs/>
          <w:color w:val="000000" w:themeColor="text1"/>
          <w:szCs w:val="24"/>
        </w:rPr>
        <w:t>)</w:t>
      </w:r>
      <w:r w:rsidRPr="00206F55">
        <w:rPr>
          <w:color w:val="000000" w:themeColor="text1"/>
        </w:rPr>
        <w:t xml:space="preserve"> </w:t>
      </w:r>
      <w:r w:rsidRPr="00206F55">
        <w:rPr>
          <w:rFonts w:cs="Times New Roman"/>
          <w:color w:val="000000" w:themeColor="text1"/>
          <w:szCs w:val="24"/>
        </w:rPr>
        <w:t xml:space="preserve">Based on the molecular docking results, two KDM4A(K1 </w:t>
      </w:r>
      <w:r w:rsidRPr="00206F55">
        <w:rPr>
          <w:rFonts w:cs="Times New Roman"/>
          <w:color w:val="000000" w:themeColor="text1"/>
          <w:szCs w:val="24"/>
          <w:lang w:eastAsia="zh-CN"/>
        </w:rPr>
        <w:t>and K2)</w:t>
      </w:r>
      <w:r w:rsidRPr="00206F55">
        <w:rPr>
          <w:rFonts w:cs="Times New Roman"/>
          <w:color w:val="000000" w:themeColor="text1"/>
          <w:szCs w:val="24"/>
        </w:rPr>
        <w:t xml:space="preserve"> and three USP7 (U1, U2 and U3) truncated fragment patterns were constructed.</w:t>
      </w:r>
      <w:r w:rsidRPr="00206F55">
        <w:rPr>
          <w:rFonts w:cs="Times New Roman"/>
          <w:b/>
          <w:bCs/>
          <w:color w:val="000000" w:themeColor="text1"/>
          <w:szCs w:val="24"/>
        </w:rPr>
        <w:t xml:space="preserve"> </w:t>
      </w:r>
    </w:p>
    <w:p w14:paraId="490C2D3E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</w:rPr>
      </w:pPr>
      <w:r w:rsidRPr="00206F55">
        <w:rPr>
          <w:rFonts w:cs="Times New Roman"/>
          <w:b/>
          <w:bCs/>
          <w:color w:val="000000" w:themeColor="text1"/>
          <w:szCs w:val="24"/>
        </w:rPr>
        <w:t>(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J</w:t>
      </w:r>
      <w:r w:rsidRPr="00206F55">
        <w:rPr>
          <w:rFonts w:cs="Times New Roman"/>
          <w:b/>
          <w:bCs/>
          <w:color w:val="000000" w:themeColor="text1"/>
          <w:szCs w:val="24"/>
        </w:rPr>
        <w:t xml:space="preserve">) </w:t>
      </w:r>
      <w:r w:rsidRPr="00206F55">
        <w:rPr>
          <w:rFonts w:cs="Times New Roman"/>
          <w:color w:val="000000" w:themeColor="text1"/>
          <w:szCs w:val="24"/>
        </w:rPr>
        <w:t xml:space="preserve">RT-qPCR was used to detect the changes in the relative β-actin expression levels of USP7 and KDM4A  in Lentiviral knockdown of T24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(left)</w:t>
      </w:r>
      <w:r w:rsidRPr="00206F55">
        <w:rPr>
          <w:rFonts w:cs="Times New Roman"/>
          <w:color w:val="000000" w:themeColor="text1"/>
          <w:szCs w:val="24"/>
        </w:rPr>
        <w:t xml:space="preserve"> and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5637</w:t>
      </w:r>
      <w:r w:rsidRPr="00206F55">
        <w:rPr>
          <w:rFonts w:cs="Times New Roman"/>
          <w:color w:val="000000" w:themeColor="text1"/>
          <w:szCs w:val="24"/>
        </w:rPr>
        <w:t xml:space="preserve"> (right) cells. </w:t>
      </w:r>
    </w:p>
    <w:p w14:paraId="73307D5C" w14:textId="77777777" w:rsidR="00EA1878" w:rsidRPr="00206F55" w:rsidRDefault="00EA1878" w:rsidP="00EA1878">
      <w:pPr>
        <w:ind w:left="60"/>
        <w:rPr>
          <w:rFonts w:cs="Times New Roman"/>
          <w:i/>
          <w:iCs/>
          <w:color w:val="000000" w:themeColor="text1"/>
          <w:szCs w:val="24"/>
          <w:lang w:eastAsia="zh-CN"/>
        </w:rPr>
      </w:pPr>
      <w:r w:rsidRPr="00206F55">
        <w:rPr>
          <w:rFonts w:cs="Times New Roman" w:hint="eastAsia"/>
          <w:i/>
          <w:iCs/>
          <w:color w:val="000000" w:themeColor="text1"/>
          <w:szCs w:val="24"/>
          <w:lang w:eastAsia="zh-CN"/>
        </w:rPr>
        <w:t>(* P&lt;0.05, **P&lt;0.01, *** P&lt;0.001, **** P&lt;0.0001, ns=no sign)</w:t>
      </w:r>
    </w:p>
    <w:p w14:paraId="26462A75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</w:rPr>
      </w:pPr>
    </w:p>
    <w:p w14:paraId="6CD7A40A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  <w:lang w:eastAsia="zh-CN"/>
        </w:rPr>
      </w:pPr>
    </w:p>
    <w:p w14:paraId="27BD1629" w14:textId="77777777" w:rsidR="00EA1878" w:rsidRPr="00206F55" w:rsidRDefault="00EA1878" w:rsidP="00EA1878">
      <w:pPr>
        <w:rPr>
          <w:rFonts w:cs="Times New Roman"/>
          <w:b/>
          <w:bCs/>
          <w:color w:val="000000" w:themeColor="text1"/>
          <w:szCs w:val="24"/>
          <w:lang w:eastAsia="zh-CN"/>
        </w:rPr>
      </w:pPr>
      <w:r w:rsidRPr="00206F55">
        <w:rPr>
          <w:rFonts w:cs="Times New Roman"/>
          <w:b/>
          <w:bCs/>
          <w:color w:val="000000" w:themeColor="text1"/>
          <w:szCs w:val="24"/>
        </w:rPr>
        <w:t>Supplementary Fi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g.</w:t>
      </w:r>
      <w:r w:rsidRPr="00206F55">
        <w:rPr>
          <w:rFonts w:cs="Times New Roman"/>
          <w:b/>
          <w:bCs/>
          <w:color w:val="000000" w:themeColor="text1"/>
          <w:szCs w:val="24"/>
        </w:rPr>
        <w:t xml:space="preserve"> S2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 xml:space="preserve"> </w:t>
      </w:r>
    </w:p>
    <w:p w14:paraId="1C07E68F" w14:textId="77777777" w:rsidR="00EA1878" w:rsidRPr="00206F55" w:rsidRDefault="00EA1878" w:rsidP="00EA1878">
      <w:pPr>
        <w:rPr>
          <w:rFonts w:cs="Times New Roman"/>
          <w:b/>
          <w:bCs/>
          <w:color w:val="000000" w:themeColor="text1"/>
          <w:szCs w:val="24"/>
          <w:lang w:eastAsia="zh-CN"/>
        </w:rPr>
      </w:pP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(</w:t>
      </w: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 xml:space="preserve">A) 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Plate cloning assay was performed to detect the clone forming ability of T24 and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5637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 cells after stable knockdown of USP7 by lentivirus, 2000 cells/well.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 xml:space="preserve"> </w:t>
      </w:r>
    </w:p>
    <w:p w14:paraId="7624B03F" w14:textId="77777777" w:rsidR="00EA1878" w:rsidRPr="00206F55" w:rsidRDefault="00EA1878" w:rsidP="00EA1878">
      <w:pPr>
        <w:rPr>
          <w:rFonts w:cs="Times New Roman"/>
          <w:b/>
          <w:bCs/>
          <w:color w:val="000000" w:themeColor="text1"/>
          <w:szCs w:val="24"/>
          <w:lang w:eastAsia="zh-CN"/>
        </w:rPr>
      </w:pP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(</w:t>
      </w: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>B)</w:t>
      </w:r>
      <w:r w:rsidRPr="00206F55">
        <w:rPr>
          <w:color w:val="000000" w:themeColor="text1"/>
        </w:rPr>
        <w:t xml:space="preserve"> 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Statistical graph of clone formation ability of T24 and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5637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 cells with knockdown of USP7.</w:t>
      </w: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 xml:space="preserve"> </w:t>
      </w:r>
    </w:p>
    <w:p w14:paraId="788A58D8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  <w:lang w:eastAsia="zh-CN"/>
        </w:rPr>
      </w:pP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>(C)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 EdU assay was performed to detect the proliferative capacity of T24 and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5637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 cells after stable knockdown of USP7 by lentivirus.  </w:t>
      </w:r>
    </w:p>
    <w:p w14:paraId="6E7F4F53" w14:textId="77777777" w:rsidR="00EA1878" w:rsidRPr="00206F55" w:rsidRDefault="00EA1878" w:rsidP="00EA1878">
      <w:pPr>
        <w:rPr>
          <w:rFonts w:cs="Times New Roman"/>
          <w:b/>
          <w:bCs/>
          <w:color w:val="000000" w:themeColor="text1"/>
          <w:szCs w:val="24"/>
          <w:lang w:eastAsia="zh-CN"/>
        </w:rPr>
      </w:pP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 xml:space="preserve">(D) 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Statistical plots of the proliferative capacity of T24 and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5637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 cells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after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 knockdown of USP7 expression by EdU assayed.</w:t>
      </w: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 xml:space="preserve"> </w:t>
      </w:r>
    </w:p>
    <w:p w14:paraId="251322E8" w14:textId="77777777" w:rsidR="00EA1878" w:rsidRPr="00206F55" w:rsidRDefault="00EA1878" w:rsidP="00EA1878">
      <w:pPr>
        <w:rPr>
          <w:rFonts w:cs="Times New Roman"/>
          <w:b/>
          <w:bCs/>
          <w:color w:val="000000" w:themeColor="text1"/>
          <w:szCs w:val="24"/>
          <w:lang w:eastAsia="zh-CN"/>
        </w:rPr>
      </w:pP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lastRenderedPageBreak/>
        <w:t>(E)</w:t>
      </w:r>
      <w:r w:rsidRPr="00206F55">
        <w:rPr>
          <w:color w:val="000000" w:themeColor="text1"/>
        </w:rPr>
        <w:t xml:space="preserve"> 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CCK8 assay to detect the proliferation ability of lentiviral empty vector group, lentiviral knockdown USP7 group and lentiviral knockdown USP7+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over-express</w:t>
      </w:r>
      <w:r w:rsidRPr="00206F55">
        <w:rPr>
          <w:rFonts w:cs="Times New Roman"/>
          <w:color w:val="000000" w:themeColor="text1"/>
          <w:szCs w:val="24"/>
          <w:lang w:eastAsia="zh-CN"/>
        </w:rPr>
        <w:t>ion KDM4A group.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 xml:space="preserve"> </w:t>
      </w:r>
    </w:p>
    <w:p w14:paraId="6A2EEC94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  <w:lang w:eastAsia="zh-CN"/>
        </w:rPr>
      </w:pP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(</w:t>
      </w: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>F)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 xml:space="preserve"> 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Statistical plots of proliferative capacity detected by EdU assay in lentiviral empty vector group, lentiviral knockdown USP7 group and lentiviral knockdown USP7+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over-express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ing KDM4A group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.</w:t>
      </w:r>
    </w:p>
    <w:p w14:paraId="2536E2DA" w14:textId="77777777" w:rsidR="00EA1878" w:rsidRPr="00206F55" w:rsidRDefault="00EA1878" w:rsidP="00EA1878">
      <w:pPr>
        <w:rPr>
          <w:rFonts w:cs="Times New Roman"/>
          <w:b/>
          <w:bCs/>
          <w:color w:val="000000" w:themeColor="text1"/>
          <w:szCs w:val="24"/>
          <w:lang w:eastAsia="zh-CN"/>
        </w:rPr>
      </w:pP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>(G)</w:t>
      </w:r>
      <w:r w:rsidRPr="00206F55">
        <w:rPr>
          <w:color w:val="000000" w:themeColor="text1"/>
        </w:rPr>
        <w:t xml:space="preserve"> 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Cell cloning assay for proliferative capacity of lentiviral empty vector group, lentiviral knockdown USP7 group and lentiviral knockdown USP7+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over-express</w:t>
      </w:r>
      <w:r w:rsidRPr="00206F55">
        <w:rPr>
          <w:rFonts w:cs="Times New Roman"/>
          <w:color w:val="000000" w:themeColor="text1"/>
          <w:szCs w:val="24"/>
          <w:lang w:eastAsia="zh-CN"/>
        </w:rPr>
        <w:t>ing KDM4A group in EJ for 2000 cells/well.</w:t>
      </w: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 xml:space="preserve"> </w:t>
      </w:r>
    </w:p>
    <w:p w14:paraId="45A98D0D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  <w:lang w:eastAsia="zh-CN"/>
        </w:rPr>
      </w:pP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(</w:t>
      </w: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>H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 xml:space="preserve">) 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Statistical plots of cell clone formation ability in lentiviral empty vector group, lentiviral knockdown USP7 group and lentiviral knockdown USP7+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over-express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ing KDM4A group. </w:t>
      </w:r>
    </w:p>
    <w:p w14:paraId="14950CFC" w14:textId="77777777" w:rsidR="00EA1878" w:rsidRPr="00206F55" w:rsidRDefault="00EA1878" w:rsidP="00EA1878">
      <w:pPr>
        <w:ind w:left="60"/>
        <w:rPr>
          <w:rFonts w:cs="Times New Roman"/>
          <w:i/>
          <w:iCs/>
          <w:color w:val="000000" w:themeColor="text1"/>
          <w:szCs w:val="24"/>
          <w:lang w:eastAsia="zh-CN"/>
        </w:rPr>
      </w:pPr>
      <w:r w:rsidRPr="00206F55">
        <w:rPr>
          <w:rFonts w:cs="Times New Roman" w:hint="eastAsia"/>
          <w:i/>
          <w:iCs/>
          <w:color w:val="000000" w:themeColor="text1"/>
          <w:szCs w:val="24"/>
          <w:lang w:eastAsia="zh-CN"/>
        </w:rPr>
        <w:t>(* P&lt;0.05, **P&lt;0.01, *** P&lt;0.001, **** P&lt;0.0001, ns=no sign)</w:t>
      </w:r>
    </w:p>
    <w:p w14:paraId="351FCA2F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  <w:lang w:eastAsia="zh-CN"/>
        </w:rPr>
      </w:pPr>
    </w:p>
    <w:p w14:paraId="1F9C2E1D" w14:textId="77777777" w:rsidR="00EA1878" w:rsidRPr="00206F55" w:rsidRDefault="00EA1878" w:rsidP="00EA1878">
      <w:pPr>
        <w:rPr>
          <w:rFonts w:cs="Times New Roman"/>
          <w:b/>
          <w:bCs/>
          <w:color w:val="000000" w:themeColor="text1"/>
          <w:szCs w:val="24"/>
          <w:lang w:eastAsia="zh-CN"/>
        </w:rPr>
      </w:pPr>
      <w:r w:rsidRPr="00206F55">
        <w:rPr>
          <w:rFonts w:cs="Times New Roman"/>
          <w:b/>
          <w:bCs/>
          <w:color w:val="000000" w:themeColor="text1"/>
          <w:szCs w:val="24"/>
        </w:rPr>
        <w:t>Supplementary Fi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g.</w:t>
      </w:r>
      <w:r w:rsidRPr="00206F55">
        <w:rPr>
          <w:rFonts w:cs="Times New Roman"/>
          <w:b/>
          <w:bCs/>
          <w:color w:val="000000" w:themeColor="text1"/>
          <w:szCs w:val="24"/>
        </w:rPr>
        <w:t xml:space="preserve"> S3 </w:t>
      </w:r>
    </w:p>
    <w:p w14:paraId="45A1DB7D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  <w:lang w:eastAsia="zh-CN"/>
        </w:rPr>
      </w:pP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(A)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5637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 cell were infected with lentiviral control vector, USP7-specific shRNA (sh#1) expression vector, and KDM4A over-expression (OE) vector as indicated.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C</w:t>
      </w:r>
      <w:r w:rsidRPr="00206F55">
        <w:rPr>
          <w:rFonts w:cs="Times New Roman"/>
          <w:color w:val="000000" w:themeColor="text1"/>
          <w:szCs w:val="24"/>
          <w:lang w:eastAsia="zh-CN"/>
        </w:rPr>
        <w:t>ells were next challenged by a range of cisplatin doses to measure IC50 values.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 xml:space="preserve"> </w:t>
      </w:r>
    </w:p>
    <w:p w14:paraId="6D6E12CA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  <w:lang w:eastAsia="zh-CN"/>
        </w:rPr>
      </w:pP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>(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B</w:t>
      </w: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>)</w:t>
      </w:r>
      <w:r w:rsidRPr="00206F55">
        <w:rPr>
          <w:b/>
          <w:bCs/>
          <w:color w:val="000000" w:themeColor="text1"/>
        </w:rPr>
        <w:t xml:space="preserve"> 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Immunofluorescence was examined for r-H2AX changes in control (empty virus), lentiviral knockdown USP7 group and co-transfected USP7 knockdown + KDM4A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over-express</w:t>
      </w:r>
      <w:r w:rsidRPr="00206F55">
        <w:rPr>
          <w:rFonts w:cs="Times New Roman"/>
          <w:color w:val="000000" w:themeColor="text1"/>
          <w:szCs w:val="24"/>
          <w:lang w:eastAsia="zh-CN"/>
        </w:rPr>
        <w:t>ion group of EJ cell at 24 h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rs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 in 0.5ug/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m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L cisplatin (100x lens, green: r-H2AX, red: USP7, blue: nuclei, DAPI).  </w:t>
      </w:r>
    </w:p>
    <w:p w14:paraId="32D3BB0E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  <w:lang w:eastAsia="zh-CN"/>
        </w:rPr>
      </w:pP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(C</w:t>
      </w: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>)</w:t>
      </w:r>
      <w:r w:rsidRPr="00206F55">
        <w:rPr>
          <w:color w:val="000000" w:themeColor="text1"/>
        </w:rPr>
        <w:t xml:space="preserve"> 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Immunofluorescence detection of r-H2AX changes in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5637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 cell after lentiviral knockdown of USP7 at 0.5ug/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m</w:t>
      </w:r>
      <w:r w:rsidRPr="00206F55">
        <w:rPr>
          <w:rFonts w:cs="Times New Roman"/>
          <w:color w:val="000000" w:themeColor="text1"/>
          <w:szCs w:val="24"/>
          <w:lang w:eastAsia="zh-CN"/>
        </w:rPr>
        <w:t>L cisplatin at 0 hr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s</w:t>
      </w:r>
      <w:r w:rsidRPr="00206F55">
        <w:rPr>
          <w:rFonts w:cs="Times New Roman"/>
          <w:color w:val="000000" w:themeColor="text1"/>
          <w:szCs w:val="24"/>
          <w:lang w:eastAsia="zh-CN"/>
        </w:rPr>
        <w:t>, 12 hr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s</w:t>
      </w:r>
      <w:r w:rsidRPr="00206F55">
        <w:rPr>
          <w:rFonts w:cs="Times New Roman"/>
          <w:color w:val="000000" w:themeColor="text1"/>
          <w:szCs w:val="24"/>
          <w:lang w:eastAsia="zh-CN"/>
        </w:rPr>
        <w:t>, and 24 hr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s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 (100x magnification, green: r-H2AX, red: USP7, blue: nuclei, DAPI). </w:t>
      </w:r>
    </w:p>
    <w:p w14:paraId="7FBBE2AC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  <w:lang w:eastAsia="zh-CN"/>
        </w:rPr>
      </w:pP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>(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D</w:t>
      </w: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 xml:space="preserve">) </w:t>
      </w:r>
      <w:r w:rsidRPr="00206F55">
        <w:rPr>
          <w:rFonts w:cs="Times New Roman"/>
          <w:color w:val="000000" w:themeColor="text1"/>
          <w:szCs w:val="24"/>
          <w:lang w:eastAsia="zh-CN"/>
        </w:rPr>
        <w:t>Immunofluorescence was performed to examine the changes of r-H2AX in EJ cell with 30uM USP7 Inhibitor (P5091), 0.5ug/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m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L cisplatin, or 0.5ug/L cisplatin + 30uM USP7 Inhibitor (P5091) at 0 h, 12 h, and 24 h. (100x lens, green: r-H2AX. blue: nuclei, DAPI). </w:t>
      </w:r>
    </w:p>
    <w:p w14:paraId="65F3D179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  <w:lang w:eastAsia="zh-CN"/>
        </w:rPr>
      </w:pP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>(</w:t>
      </w: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>E</w:t>
      </w:r>
      <w:r w:rsidRPr="00206F55">
        <w:rPr>
          <w:rFonts w:cs="Times New Roman"/>
          <w:b/>
          <w:bCs/>
          <w:color w:val="000000" w:themeColor="text1"/>
          <w:szCs w:val="24"/>
          <w:lang w:eastAsia="zh-CN"/>
        </w:rPr>
        <w:t xml:space="preserve">) </w:t>
      </w:r>
      <w:r w:rsidRPr="00206F55">
        <w:rPr>
          <w:rFonts w:cs="Times New Roman"/>
          <w:color w:val="000000" w:themeColor="text1"/>
          <w:szCs w:val="24"/>
          <w:lang w:eastAsia="zh-CN"/>
        </w:rPr>
        <w:t>Statistical chart of subcutaneous tumors collected and weighed at week 6 of tumor inoculation..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 xml:space="preserve"> </w:t>
      </w:r>
    </w:p>
    <w:p w14:paraId="55B80BDD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  <w:lang w:eastAsia="zh-CN"/>
        </w:rPr>
      </w:pPr>
      <w:r w:rsidRPr="00206F55">
        <w:rPr>
          <w:rFonts w:cs="Times New Roman" w:hint="eastAsia"/>
          <w:b/>
          <w:bCs/>
          <w:color w:val="000000" w:themeColor="text1"/>
          <w:szCs w:val="24"/>
          <w:lang w:eastAsia="zh-CN"/>
        </w:rPr>
        <w:t xml:space="preserve">(F-H) 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W</w:t>
      </w:r>
      <w:r w:rsidRPr="00206F55">
        <w:rPr>
          <w:rFonts w:cs="Times New Roman"/>
          <w:color w:val="000000" w:themeColor="text1"/>
          <w:szCs w:val="24"/>
        </w:rPr>
        <w:t>estern blot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 xml:space="preserve"> of </w:t>
      </w:r>
      <w:r w:rsidRPr="00206F55">
        <w:rPr>
          <w:rFonts w:cs="Times New Roman"/>
          <w:color w:val="000000" w:themeColor="text1"/>
          <w:szCs w:val="24"/>
          <w:lang w:eastAsia="zh-CN"/>
        </w:rPr>
        <w:t>r-H2AX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 xml:space="preserve"> expression in T24 and 5637 cells after treat with </w:t>
      </w:r>
      <w:r w:rsidRPr="00206F55">
        <w:rPr>
          <w:rFonts w:cs="Times New Roman"/>
          <w:color w:val="000000" w:themeColor="text1"/>
          <w:szCs w:val="24"/>
          <w:lang w:eastAsia="zh-CN"/>
        </w:rPr>
        <w:t>cisplatin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 xml:space="preserve"> or </w:t>
      </w:r>
      <w:r w:rsidRPr="00206F55">
        <w:rPr>
          <w:rFonts w:cs="Times New Roman"/>
          <w:color w:val="000000" w:themeColor="text1"/>
          <w:szCs w:val="24"/>
          <w:lang w:eastAsia="zh-CN"/>
        </w:rPr>
        <w:t xml:space="preserve"> USP7 Inhibitor (P5091)</w:t>
      </w:r>
      <w:r w:rsidRPr="00206F55">
        <w:rPr>
          <w:rFonts w:cs="Times New Roman" w:hint="eastAsia"/>
          <w:color w:val="000000" w:themeColor="text1"/>
          <w:szCs w:val="24"/>
          <w:lang w:eastAsia="zh-CN"/>
        </w:rPr>
        <w:t>.</w:t>
      </w:r>
    </w:p>
    <w:p w14:paraId="10ABEF43" w14:textId="77777777" w:rsidR="00EA1878" w:rsidRPr="00206F55" w:rsidRDefault="00EA1878" w:rsidP="00EA1878">
      <w:pPr>
        <w:ind w:left="60"/>
        <w:rPr>
          <w:rFonts w:cs="Times New Roman"/>
          <w:i/>
          <w:iCs/>
          <w:color w:val="000000" w:themeColor="text1"/>
          <w:szCs w:val="24"/>
          <w:lang w:eastAsia="zh-CN"/>
        </w:rPr>
      </w:pPr>
      <w:r w:rsidRPr="00206F55">
        <w:rPr>
          <w:rFonts w:cs="Times New Roman" w:hint="eastAsia"/>
          <w:i/>
          <w:iCs/>
          <w:color w:val="000000" w:themeColor="text1"/>
          <w:szCs w:val="24"/>
          <w:lang w:eastAsia="zh-CN"/>
        </w:rPr>
        <w:t>(* P&lt;0.05, **P&lt;0.01, *** P&lt;0.001, **** P&lt;0.0001, ns=no sign)</w:t>
      </w:r>
    </w:p>
    <w:p w14:paraId="2F0685E1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  <w:lang w:eastAsia="zh-CN"/>
        </w:rPr>
      </w:pPr>
    </w:p>
    <w:p w14:paraId="284AC67B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</w:rPr>
      </w:pPr>
      <w:r w:rsidRPr="00206F55">
        <w:rPr>
          <w:rFonts w:cs="Times New Roman"/>
          <w:color w:val="000000" w:themeColor="text1"/>
          <w:szCs w:val="24"/>
        </w:rPr>
        <w:t xml:space="preserve"> </w:t>
      </w:r>
    </w:p>
    <w:p w14:paraId="57AD29EF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</w:rPr>
      </w:pPr>
      <w:r w:rsidRPr="00206F55">
        <w:rPr>
          <w:rFonts w:cs="Times New Roman"/>
          <w:b/>
          <w:bCs/>
          <w:color w:val="000000" w:themeColor="text1"/>
          <w:szCs w:val="24"/>
        </w:rPr>
        <w:t>Supplementary table 1</w:t>
      </w:r>
    </w:p>
    <w:p w14:paraId="292E9A14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</w:rPr>
      </w:pPr>
      <w:r w:rsidRPr="00206F55">
        <w:rPr>
          <w:rFonts w:cs="Times New Roman"/>
          <w:color w:val="000000" w:themeColor="text1"/>
          <w:szCs w:val="24"/>
        </w:rPr>
        <w:t>Clinical baseline data table for KDM4A expression in TCGA-BLCA samples</w:t>
      </w:r>
    </w:p>
    <w:p w14:paraId="7BD9CC73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</w:rPr>
      </w:pPr>
      <w:r w:rsidRPr="00206F55">
        <w:rPr>
          <w:rFonts w:cs="Times New Roman"/>
          <w:b/>
          <w:bCs/>
          <w:color w:val="000000" w:themeColor="text1"/>
          <w:szCs w:val="24"/>
        </w:rPr>
        <w:t>Supplementary table 2</w:t>
      </w:r>
    </w:p>
    <w:p w14:paraId="6D855A26" w14:textId="77777777" w:rsidR="00EA1878" w:rsidRPr="00206F55" w:rsidRDefault="00EA1878" w:rsidP="00EA1878">
      <w:pPr>
        <w:rPr>
          <w:rFonts w:cs="Times New Roman"/>
          <w:color w:val="000000" w:themeColor="text1"/>
          <w:szCs w:val="24"/>
        </w:rPr>
      </w:pPr>
      <w:r w:rsidRPr="00206F55">
        <w:rPr>
          <w:rFonts w:cs="Times New Roman"/>
          <w:color w:val="000000" w:themeColor="text1"/>
          <w:szCs w:val="24"/>
        </w:rPr>
        <w:t>Clinical baseline data table for IHC staining scores of pathological tissue specimens</w:t>
      </w:r>
    </w:p>
    <w:p w14:paraId="2766C7C5" w14:textId="77777777" w:rsidR="003306C6" w:rsidRDefault="003306C6">
      <w:pPr>
        <w:rPr>
          <w:rFonts w:hint="eastAsia"/>
        </w:rPr>
      </w:pPr>
    </w:p>
    <w:sectPr w:rsidR="003306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416EE" w14:textId="77777777" w:rsidR="00B20A03" w:rsidRDefault="00B20A03" w:rsidP="00EA1878">
      <w:pPr>
        <w:spacing w:before="0" w:after="0"/>
        <w:rPr>
          <w:rFonts w:hint="eastAsia"/>
        </w:rPr>
      </w:pPr>
      <w:r>
        <w:separator/>
      </w:r>
    </w:p>
  </w:endnote>
  <w:endnote w:type="continuationSeparator" w:id="0">
    <w:p w14:paraId="2E800DF6" w14:textId="77777777" w:rsidR="00B20A03" w:rsidRDefault="00B20A03" w:rsidP="00EA1878">
      <w:pPr>
        <w:spacing w:before="0"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C92FC" w14:textId="77777777" w:rsidR="00B20A03" w:rsidRDefault="00B20A03" w:rsidP="00EA1878">
      <w:pPr>
        <w:spacing w:before="0" w:after="0"/>
        <w:rPr>
          <w:rFonts w:hint="eastAsia"/>
        </w:rPr>
      </w:pPr>
      <w:r>
        <w:separator/>
      </w:r>
    </w:p>
  </w:footnote>
  <w:footnote w:type="continuationSeparator" w:id="0">
    <w:p w14:paraId="1E716975" w14:textId="77777777" w:rsidR="00B20A03" w:rsidRDefault="00B20A03" w:rsidP="00EA1878">
      <w:pPr>
        <w:spacing w:before="0"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B3B"/>
    <w:rsid w:val="000A0B3B"/>
    <w:rsid w:val="003306C6"/>
    <w:rsid w:val="003E0E07"/>
    <w:rsid w:val="00B20A03"/>
    <w:rsid w:val="00EA1878"/>
    <w:rsid w:val="00F1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908C370-B6E2-4265-89D4-4B60AEFD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878"/>
    <w:pPr>
      <w:spacing w:before="120" w:after="240" w:line="240" w:lineRule="auto"/>
    </w:pPr>
    <w:rPr>
      <w:rFonts w:ascii="Times New Roman" w:hAnsi="Times New Roman"/>
      <w:kern w:val="0"/>
      <w:sz w:val="24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0B3B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0B3B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0B3B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0B3B"/>
    <w:pPr>
      <w:keepNext/>
      <w:keepLines/>
      <w:widowControl w:val="0"/>
      <w:spacing w:before="80" w:after="40" w:line="278" w:lineRule="auto"/>
      <w:outlineLvl w:val="3"/>
    </w:pPr>
    <w:rPr>
      <w:rFonts w:asciiTheme="minorHAnsi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0B3B"/>
    <w:pPr>
      <w:keepNext/>
      <w:keepLines/>
      <w:widowControl w:val="0"/>
      <w:spacing w:before="80" w:after="40" w:line="278" w:lineRule="auto"/>
      <w:outlineLvl w:val="4"/>
    </w:pPr>
    <w:rPr>
      <w:rFonts w:asciiTheme="minorHAnsi" w:hAnsiTheme="minorHAnsi" w:cstheme="majorBidi"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0B3B"/>
    <w:pPr>
      <w:keepNext/>
      <w:keepLines/>
      <w:widowControl w:val="0"/>
      <w:spacing w:before="40" w:after="0" w:line="278" w:lineRule="auto"/>
      <w:outlineLvl w:val="5"/>
    </w:pPr>
    <w:rPr>
      <w:rFonts w:asciiTheme="minorHAnsi" w:hAnsiTheme="minorHAnsi" w:cstheme="majorBidi"/>
      <w:b/>
      <w:bCs/>
      <w:color w:val="0F4761" w:themeColor="accent1" w:themeShade="BF"/>
      <w:kern w:val="2"/>
      <w:sz w:val="2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0B3B"/>
    <w:pPr>
      <w:keepNext/>
      <w:keepLines/>
      <w:widowControl w:val="0"/>
      <w:spacing w:before="40" w:after="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0B3B"/>
    <w:pPr>
      <w:keepNext/>
      <w:keepLines/>
      <w:widowControl w:val="0"/>
      <w:spacing w:before="0" w:after="0"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0B3B"/>
    <w:pPr>
      <w:keepNext/>
      <w:keepLines/>
      <w:widowControl w:val="0"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A0B3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A0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A0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A0B3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A0B3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A0B3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A0B3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A0B3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A0B3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A0B3B"/>
    <w:pPr>
      <w:widowControl w:val="0"/>
      <w:spacing w:before="0"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0A0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0B3B"/>
    <w:pPr>
      <w:widowControl w:val="0"/>
      <w:numPr>
        <w:ilvl w:val="1"/>
      </w:numPr>
      <w:spacing w:before="0"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0A0B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0B3B"/>
    <w:pPr>
      <w:widowControl w:val="0"/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0A0B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0B3B"/>
    <w:pPr>
      <w:widowControl w:val="0"/>
      <w:spacing w:before="0" w:after="160" w:line="278" w:lineRule="auto"/>
      <w:ind w:left="720"/>
      <w:contextualSpacing/>
    </w:pPr>
    <w:rPr>
      <w:rFonts w:asciiTheme="minorHAnsi" w:hAnsiTheme="minorHAnsi"/>
      <w:kern w:val="2"/>
      <w:sz w:val="2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0A0B3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0B3B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0A0B3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A0B3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A1878"/>
    <w:pPr>
      <w:widowControl w:val="0"/>
      <w:tabs>
        <w:tab w:val="center" w:pos="4153"/>
        <w:tab w:val="right" w:pos="8306"/>
      </w:tabs>
      <w:snapToGrid w:val="0"/>
      <w:spacing w:before="0" w:after="160"/>
      <w:jc w:val="center"/>
    </w:pPr>
    <w:rPr>
      <w:rFonts w:asciiTheme="minorHAnsi" w:hAnsiTheme="minorHAnsi"/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EA187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A1878"/>
    <w:pPr>
      <w:widowControl w:val="0"/>
      <w:tabs>
        <w:tab w:val="center" w:pos="4153"/>
        <w:tab w:val="right" w:pos="8306"/>
      </w:tabs>
      <w:snapToGrid w:val="0"/>
      <w:spacing w:before="0" w:after="160"/>
    </w:pPr>
    <w:rPr>
      <w:rFonts w:asciiTheme="minorHAnsi" w:hAnsiTheme="minorHAnsi"/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EA18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605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hailang yang</dc:creator>
  <cp:keywords/>
  <dc:description/>
  <cp:lastModifiedBy>hailang yang</cp:lastModifiedBy>
  <cp:revision>2</cp:revision>
  <dcterms:created xsi:type="dcterms:W3CDTF">2025-11-04T01:37:00Z</dcterms:created>
  <dcterms:modified xsi:type="dcterms:W3CDTF">2025-11-04T01:37:00Z</dcterms:modified>
</cp:coreProperties>
</file>