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56CB7" w14:textId="7F38556F" w:rsidR="004A6435" w:rsidRDefault="00544D39">
      <w:pPr>
        <w:rPr>
          <w:rFonts w:ascii="Arial" w:hAnsi="Arial" w:cs="Arial"/>
          <w:b/>
          <w:bCs/>
          <w:lang w:val="en-US"/>
        </w:rPr>
      </w:pPr>
      <w:r w:rsidRPr="00F553F2">
        <w:rPr>
          <w:rFonts w:ascii="Arial" w:hAnsi="Arial" w:cs="Arial"/>
          <w:b/>
          <w:bCs/>
          <w:lang w:val="en-US"/>
        </w:rPr>
        <w:t>Supplemental Information</w:t>
      </w:r>
    </w:p>
    <w:p w14:paraId="206AE98F" w14:textId="3DA25758" w:rsidR="00C60DEF" w:rsidRPr="004822C0" w:rsidRDefault="00C60DEF" w:rsidP="00C60DEF">
      <w:pPr>
        <w:spacing w:line="360" w:lineRule="auto"/>
        <w:jc w:val="both"/>
        <w:rPr>
          <w:rFonts w:ascii="Arial" w:hAnsi="Arial" w:cs="Arial"/>
          <w:b/>
          <w:bCs/>
          <w:lang w:val="en-US"/>
        </w:rPr>
      </w:pPr>
      <w:r w:rsidRPr="004822C0">
        <w:rPr>
          <w:rFonts w:ascii="Arial" w:hAnsi="Arial" w:cs="Arial"/>
          <w:b/>
          <w:bCs/>
          <w:lang w:val="en-US"/>
        </w:rPr>
        <w:t xml:space="preserve">PIM kinases support pro-tumoral and immunosuppressive functions of macrophages in classic Hodgkin Lymphoma </w:t>
      </w:r>
    </w:p>
    <w:p w14:paraId="676F0287" w14:textId="1A8B3D54" w:rsidR="00D17F98" w:rsidRPr="00866283" w:rsidRDefault="00D17F98" w:rsidP="00D17F98">
      <w:pPr>
        <w:jc w:val="both"/>
        <w:rPr>
          <w:rFonts w:ascii="Arial" w:hAnsi="Arial" w:cs="Arial"/>
        </w:rPr>
      </w:pPr>
      <w:r w:rsidRPr="00866283">
        <w:rPr>
          <w:rFonts w:ascii="Arial" w:hAnsi="Arial" w:cs="Arial"/>
        </w:rPr>
        <w:t>Maciej Szydłowski</w:t>
      </w:r>
      <w:r w:rsidRPr="00866283">
        <w:rPr>
          <w:rFonts w:ascii="Arial" w:hAnsi="Arial" w:cs="Arial"/>
          <w:vertAlign w:val="superscript"/>
        </w:rPr>
        <w:t>1</w:t>
      </w:r>
      <w:r w:rsidRPr="00866283">
        <w:rPr>
          <w:rFonts w:ascii="Arial" w:hAnsi="Arial" w:cs="Arial"/>
        </w:rPr>
        <w:t>, Ewa Kurtz</w:t>
      </w:r>
      <w:r w:rsidRPr="00866283">
        <w:rPr>
          <w:rFonts w:ascii="Arial" w:hAnsi="Arial" w:cs="Arial"/>
          <w:vertAlign w:val="superscript"/>
        </w:rPr>
        <w:t>1,2</w:t>
      </w:r>
      <w:r w:rsidRPr="00866283">
        <w:rPr>
          <w:rFonts w:ascii="Arial" w:hAnsi="Arial" w:cs="Arial"/>
        </w:rPr>
        <w:t>, Filip Garbicz</w:t>
      </w:r>
      <w:r w:rsidRPr="00866283">
        <w:rPr>
          <w:rFonts w:ascii="Arial" w:hAnsi="Arial" w:cs="Arial"/>
          <w:vertAlign w:val="superscript"/>
        </w:rPr>
        <w:t>1</w:t>
      </w:r>
      <w:r w:rsidRPr="00866283">
        <w:rPr>
          <w:rFonts w:ascii="Arial" w:hAnsi="Arial" w:cs="Arial"/>
        </w:rPr>
        <w:t>, Julia Maroszek</w:t>
      </w:r>
      <w:r w:rsidRPr="00866283">
        <w:rPr>
          <w:rFonts w:ascii="Arial" w:hAnsi="Arial" w:cs="Arial"/>
          <w:vertAlign w:val="superscript"/>
        </w:rPr>
        <w:t>1,2</w:t>
      </w:r>
      <w:r w:rsidRPr="00866283">
        <w:rPr>
          <w:rFonts w:ascii="Arial" w:hAnsi="Arial" w:cs="Arial"/>
        </w:rPr>
        <w:t>, Michał Pawlak</w:t>
      </w:r>
      <w:r w:rsidRPr="00866283">
        <w:rPr>
          <w:rFonts w:ascii="Arial" w:hAnsi="Arial" w:cs="Arial"/>
          <w:vertAlign w:val="superscript"/>
        </w:rPr>
        <w:t>1</w:t>
      </w:r>
      <w:r w:rsidRPr="00866283">
        <w:rPr>
          <w:rFonts w:ascii="Arial" w:hAnsi="Arial" w:cs="Arial"/>
        </w:rPr>
        <w:t>, Natalia Ochocka</w:t>
      </w:r>
      <w:r w:rsidRPr="00866283">
        <w:rPr>
          <w:rFonts w:ascii="Arial" w:hAnsi="Arial" w:cs="Arial"/>
          <w:vertAlign w:val="superscript"/>
        </w:rPr>
        <w:t>3,4</w:t>
      </w:r>
      <w:r w:rsidRPr="00866283">
        <w:rPr>
          <w:rFonts w:ascii="Arial" w:hAnsi="Arial" w:cs="Arial"/>
        </w:rPr>
        <w:t>, Marcin Tabaka</w:t>
      </w:r>
      <w:r w:rsidRPr="00866283">
        <w:rPr>
          <w:rFonts w:ascii="Arial" w:hAnsi="Arial" w:cs="Arial"/>
          <w:vertAlign w:val="superscript"/>
        </w:rPr>
        <w:t>3,4</w:t>
      </w:r>
      <w:r w:rsidRPr="00866283">
        <w:rPr>
          <w:rFonts w:ascii="Arial" w:hAnsi="Arial" w:cs="Arial"/>
        </w:rPr>
        <w:t>, Monika Prochorec-Sobieszek</w:t>
      </w:r>
      <w:r w:rsidRPr="00866283">
        <w:rPr>
          <w:rFonts w:ascii="Arial" w:hAnsi="Arial" w:cs="Arial"/>
          <w:vertAlign w:val="superscript"/>
        </w:rPr>
        <w:t>5</w:t>
      </w:r>
      <w:r w:rsidRPr="00866283">
        <w:rPr>
          <w:rFonts w:ascii="Arial" w:hAnsi="Arial" w:cs="Arial"/>
        </w:rPr>
        <w:t>, Anna Szumera-Ciećkiewicz</w:t>
      </w:r>
      <w:r w:rsidRPr="00866283">
        <w:rPr>
          <w:rFonts w:ascii="Arial" w:hAnsi="Arial" w:cs="Arial"/>
          <w:vertAlign w:val="superscript"/>
        </w:rPr>
        <w:t>6</w:t>
      </w:r>
      <w:r w:rsidRPr="00866283">
        <w:rPr>
          <w:rFonts w:ascii="Arial" w:hAnsi="Arial" w:cs="Arial"/>
        </w:rPr>
        <w:t>,</w:t>
      </w:r>
      <w:r w:rsidR="00612070" w:rsidRPr="00866283">
        <w:rPr>
          <w:rFonts w:ascii="Arial" w:hAnsi="Arial" w:cs="Arial"/>
        </w:rPr>
        <w:t xml:space="preserve"> Patryk Górniak</w:t>
      </w:r>
      <w:r w:rsidR="00612070" w:rsidRPr="00866283">
        <w:rPr>
          <w:rFonts w:ascii="Arial" w:hAnsi="Arial" w:cs="Arial"/>
          <w:vertAlign w:val="superscript"/>
        </w:rPr>
        <w:t>1</w:t>
      </w:r>
      <w:r w:rsidR="00612070" w:rsidRPr="00866283">
        <w:rPr>
          <w:rFonts w:ascii="Arial" w:hAnsi="Arial" w:cs="Arial"/>
        </w:rPr>
        <w:t>,</w:t>
      </w:r>
      <w:r w:rsidRPr="00866283">
        <w:rPr>
          <w:rFonts w:ascii="Arial" w:hAnsi="Arial" w:cs="Arial"/>
        </w:rPr>
        <w:t xml:space="preserve"> Olga Szymańska-Giemza</w:t>
      </w:r>
      <w:r w:rsidRPr="00866283">
        <w:rPr>
          <w:rFonts w:ascii="Arial" w:hAnsi="Arial" w:cs="Arial"/>
          <w:vertAlign w:val="superscript"/>
        </w:rPr>
        <w:t>5</w:t>
      </w:r>
      <w:r w:rsidRPr="00866283">
        <w:rPr>
          <w:rFonts w:ascii="Arial" w:hAnsi="Arial" w:cs="Arial"/>
        </w:rPr>
        <w:t>, Grzegorz Rymkiewicz</w:t>
      </w:r>
      <w:r w:rsidRPr="00866283">
        <w:rPr>
          <w:rFonts w:ascii="Arial" w:hAnsi="Arial" w:cs="Arial"/>
          <w:vertAlign w:val="superscript"/>
        </w:rPr>
        <w:t>7</w:t>
      </w:r>
      <w:r w:rsidRPr="00866283">
        <w:rPr>
          <w:rFonts w:ascii="Arial" w:hAnsi="Arial" w:cs="Arial"/>
        </w:rPr>
        <w:t>, Agnieszka Kołkowska-Leśniak</w:t>
      </w:r>
      <w:r w:rsidRPr="00866283">
        <w:rPr>
          <w:rFonts w:ascii="Arial" w:hAnsi="Arial" w:cs="Arial"/>
          <w:vertAlign w:val="superscript"/>
        </w:rPr>
        <w:t>8</w:t>
      </w:r>
      <w:r w:rsidRPr="00866283">
        <w:rPr>
          <w:rFonts w:ascii="Arial" w:hAnsi="Arial" w:cs="Arial"/>
        </w:rPr>
        <w:t>, Wojciech Kukwa</w:t>
      </w:r>
      <w:r w:rsidRPr="00866283">
        <w:rPr>
          <w:rFonts w:ascii="Arial" w:hAnsi="Arial" w:cs="Arial"/>
          <w:vertAlign w:val="superscript"/>
        </w:rPr>
        <w:t>9</w:t>
      </w:r>
      <w:r w:rsidRPr="00866283">
        <w:rPr>
          <w:rFonts w:ascii="Arial" w:hAnsi="Arial" w:cs="Arial"/>
        </w:rPr>
        <w:t>, Ewa Paszkiewicz-Kozik</w:t>
      </w:r>
      <w:r w:rsidRPr="00866283">
        <w:rPr>
          <w:rFonts w:ascii="Arial" w:hAnsi="Arial" w:cs="Arial"/>
          <w:vertAlign w:val="superscript"/>
        </w:rPr>
        <w:t>10</w:t>
      </w:r>
      <w:r w:rsidRPr="00866283">
        <w:rPr>
          <w:rFonts w:ascii="Arial" w:hAnsi="Arial" w:cs="Arial"/>
        </w:rPr>
        <w:t xml:space="preserve">, Justyna </w:t>
      </w:r>
      <w:r w:rsidR="008F7DAE" w:rsidRPr="00866283">
        <w:rPr>
          <w:rFonts w:ascii="Arial" w:hAnsi="Arial" w:cs="Arial"/>
        </w:rPr>
        <w:t>Totoń-Żurańska</w:t>
      </w:r>
      <w:r w:rsidRPr="00866283">
        <w:rPr>
          <w:rFonts w:ascii="Arial" w:hAnsi="Arial" w:cs="Arial"/>
          <w:vertAlign w:val="superscript"/>
        </w:rPr>
        <w:t>11</w:t>
      </w:r>
      <w:r w:rsidRPr="00866283">
        <w:rPr>
          <w:rFonts w:ascii="Arial" w:hAnsi="Arial" w:cs="Arial"/>
        </w:rPr>
        <w:t>, Sylwia Radomska</w:t>
      </w:r>
      <w:r w:rsidRPr="00866283">
        <w:rPr>
          <w:rFonts w:ascii="Arial" w:hAnsi="Arial" w:cs="Arial"/>
          <w:vertAlign w:val="superscript"/>
        </w:rPr>
        <w:t>5</w:t>
      </w:r>
      <w:r w:rsidRPr="00866283">
        <w:rPr>
          <w:rFonts w:ascii="Arial" w:hAnsi="Arial" w:cs="Arial"/>
        </w:rPr>
        <w:t>, Zofia Pilch</w:t>
      </w:r>
      <w:r w:rsidRPr="00866283">
        <w:rPr>
          <w:rFonts w:ascii="Arial" w:hAnsi="Arial" w:cs="Arial"/>
          <w:vertAlign w:val="superscript"/>
        </w:rPr>
        <w:t>12</w:t>
      </w:r>
      <w:r w:rsidRPr="00866283">
        <w:rPr>
          <w:rFonts w:ascii="Arial" w:hAnsi="Arial" w:cs="Arial"/>
        </w:rPr>
        <w:t>, Dominika Nowis</w:t>
      </w:r>
      <w:r w:rsidRPr="00866283">
        <w:rPr>
          <w:rFonts w:ascii="Arial" w:hAnsi="Arial" w:cs="Arial"/>
          <w:vertAlign w:val="superscript"/>
        </w:rPr>
        <w:t>13</w:t>
      </w:r>
      <w:r w:rsidRPr="00866283">
        <w:rPr>
          <w:rFonts w:ascii="Arial" w:hAnsi="Arial" w:cs="Arial"/>
        </w:rPr>
        <w:t>, Jakub Golab</w:t>
      </w:r>
      <w:r w:rsidRPr="00866283">
        <w:rPr>
          <w:rFonts w:ascii="Arial" w:hAnsi="Arial" w:cs="Arial"/>
          <w:vertAlign w:val="superscript"/>
        </w:rPr>
        <w:t>12</w:t>
      </w:r>
      <w:r w:rsidRPr="00866283">
        <w:rPr>
          <w:rFonts w:ascii="Arial" w:hAnsi="Arial" w:cs="Arial"/>
        </w:rPr>
        <w:t>, Michał Kurlapski</w:t>
      </w:r>
      <w:r w:rsidRPr="00866283">
        <w:rPr>
          <w:rFonts w:ascii="Arial" w:hAnsi="Arial" w:cs="Arial"/>
          <w:vertAlign w:val="superscript"/>
        </w:rPr>
        <w:t>14</w:t>
      </w:r>
      <w:r w:rsidRPr="00866283">
        <w:rPr>
          <w:rFonts w:ascii="Arial" w:hAnsi="Arial" w:cs="Arial"/>
        </w:rPr>
        <w:t>, Jan Maciej Zaucha</w:t>
      </w:r>
      <w:r w:rsidRPr="00866283">
        <w:rPr>
          <w:rFonts w:ascii="Arial" w:hAnsi="Arial" w:cs="Arial"/>
          <w:vertAlign w:val="superscript"/>
        </w:rPr>
        <w:t>14</w:t>
      </w:r>
      <w:r w:rsidRPr="00866283">
        <w:rPr>
          <w:rFonts w:ascii="Arial" w:hAnsi="Arial" w:cs="Arial"/>
        </w:rPr>
        <w:t>, Alicja Braczko</w:t>
      </w:r>
      <w:r w:rsidRPr="00866283">
        <w:rPr>
          <w:rFonts w:ascii="Arial" w:hAnsi="Arial" w:cs="Arial"/>
          <w:vertAlign w:val="superscript"/>
        </w:rPr>
        <w:t>15</w:t>
      </w:r>
      <w:r w:rsidRPr="00866283">
        <w:rPr>
          <w:rFonts w:ascii="Arial" w:hAnsi="Arial" w:cs="Arial"/>
        </w:rPr>
        <w:t>, Marcin Kaszkowiak</w:t>
      </w:r>
      <w:r w:rsidRPr="00866283">
        <w:rPr>
          <w:rFonts w:ascii="Arial" w:hAnsi="Arial" w:cs="Arial"/>
          <w:vertAlign w:val="superscript"/>
        </w:rPr>
        <w:t>1,2,16</w:t>
      </w:r>
      <w:r w:rsidRPr="00866283">
        <w:rPr>
          <w:rFonts w:ascii="Arial" w:hAnsi="Arial" w:cs="Arial"/>
        </w:rPr>
        <w:t>,</w:t>
      </w:r>
      <w:r w:rsidRPr="00866283">
        <w:rPr>
          <w:rFonts w:ascii="Arial" w:hAnsi="Arial" w:cs="Arial"/>
          <w:vertAlign w:val="superscript"/>
        </w:rPr>
        <w:t xml:space="preserve"> </w:t>
      </w:r>
      <w:r w:rsidRPr="00866283">
        <w:rPr>
          <w:rFonts w:ascii="Arial" w:hAnsi="Arial" w:cs="Arial"/>
        </w:rPr>
        <w:t>Paweł Wołkow</w:t>
      </w:r>
      <w:r w:rsidRPr="00866283">
        <w:rPr>
          <w:rFonts w:ascii="Arial" w:hAnsi="Arial" w:cs="Arial"/>
          <w:vertAlign w:val="superscript"/>
        </w:rPr>
        <w:t>17</w:t>
      </w:r>
      <w:r w:rsidRPr="00866283">
        <w:rPr>
          <w:rFonts w:ascii="Arial" w:hAnsi="Arial" w:cs="Arial"/>
        </w:rPr>
        <w:t>, Katarzyna Wiktorska</w:t>
      </w:r>
      <w:r w:rsidRPr="00866283">
        <w:rPr>
          <w:rFonts w:ascii="Arial" w:hAnsi="Arial" w:cs="Arial"/>
          <w:vertAlign w:val="superscript"/>
        </w:rPr>
        <w:t>18</w:t>
      </w:r>
      <w:r w:rsidRPr="00866283">
        <w:rPr>
          <w:rFonts w:ascii="Arial" w:hAnsi="Arial" w:cs="Arial"/>
        </w:rPr>
        <w:t>, John Brognard</w:t>
      </w:r>
      <w:r w:rsidRPr="00866283">
        <w:rPr>
          <w:rFonts w:ascii="Arial" w:hAnsi="Arial" w:cs="Arial"/>
          <w:vertAlign w:val="superscript"/>
        </w:rPr>
        <w:t>19</w:t>
      </w:r>
      <w:r w:rsidRPr="00866283">
        <w:rPr>
          <w:rFonts w:ascii="Arial" w:hAnsi="Arial" w:cs="Arial"/>
        </w:rPr>
        <w:t>, Sabina Lichołai</w:t>
      </w:r>
      <w:r w:rsidRPr="00866283">
        <w:rPr>
          <w:rFonts w:ascii="Arial" w:hAnsi="Arial" w:cs="Arial"/>
          <w:vertAlign w:val="superscript"/>
        </w:rPr>
        <w:t>1</w:t>
      </w:r>
      <w:r w:rsidRPr="00866283">
        <w:rPr>
          <w:rFonts w:ascii="Arial" w:hAnsi="Arial" w:cs="Arial"/>
        </w:rPr>
        <w:t>, Ewa Lech-Marańda</w:t>
      </w:r>
      <w:r w:rsidRPr="00866283">
        <w:rPr>
          <w:rFonts w:ascii="Arial" w:hAnsi="Arial" w:cs="Arial"/>
          <w:vertAlign w:val="superscript"/>
        </w:rPr>
        <w:t>8</w:t>
      </w:r>
      <w:r w:rsidRPr="00866283">
        <w:rPr>
          <w:rFonts w:ascii="Arial" w:hAnsi="Arial" w:cs="Arial"/>
        </w:rPr>
        <w:t>, and Przemysław Juszczyński</w:t>
      </w:r>
      <w:r w:rsidRPr="00866283">
        <w:rPr>
          <w:rFonts w:ascii="Arial" w:hAnsi="Arial" w:cs="Arial"/>
          <w:vertAlign w:val="superscript"/>
        </w:rPr>
        <w:t>1</w:t>
      </w:r>
    </w:p>
    <w:p w14:paraId="28C0E656" w14:textId="77777777" w:rsidR="00D17F98" w:rsidRPr="004822C0" w:rsidRDefault="00D17F98" w:rsidP="00D17F98">
      <w:pPr>
        <w:spacing w:line="240" w:lineRule="auto"/>
        <w:rPr>
          <w:rFonts w:ascii="Arial" w:hAnsi="Arial" w:cs="Arial"/>
          <w:lang w:val="en-US"/>
        </w:rPr>
      </w:pPr>
      <w:r w:rsidRPr="004822C0">
        <w:rPr>
          <w:rFonts w:ascii="Arial" w:hAnsi="Arial" w:cs="Arial"/>
          <w:vertAlign w:val="superscript"/>
          <w:lang w:val="en-US"/>
        </w:rPr>
        <w:t>1</w:t>
      </w:r>
      <w:r w:rsidRPr="004822C0">
        <w:rPr>
          <w:rFonts w:ascii="Arial" w:hAnsi="Arial" w:cs="Arial"/>
          <w:lang w:val="en-US"/>
        </w:rPr>
        <w:t>Dept. of Experimental Hematology, Institute of Hematology and Transfusion Medicine, Warsaw, Poland</w:t>
      </w:r>
    </w:p>
    <w:p w14:paraId="0B513D4C" w14:textId="77777777" w:rsidR="00D17F98" w:rsidRPr="004822C0" w:rsidRDefault="00D17F98" w:rsidP="00D17F98">
      <w:pPr>
        <w:spacing w:line="240" w:lineRule="auto"/>
        <w:rPr>
          <w:rFonts w:ascii="Arial" w:hAnsi="Arial" w:cs="Arial"/>
          <w:lang w:val="en-US"/>
        </w:rPr>
      </w:pPr>
      <w:r w:rsidRPr="004822C0">
        <w:rPr>
          <w:rFonts w:ascii="Arial" w:hAnsi="Arial" w:cs="Arial"/>
          <w:vertAlign w:val="superscript"/>
          <w:lang w:val="en-US"/>
        </w:rPr>
        <w:t>2</w:t>
      </w:r>
      <w:r w:rsidRPr="004822C0">
        <w:rPr>
          <w:rFonts w:ascii="Arial" w:hAnsi="Arial" w:cs="Arial"/>
          <w:lang w:val="en-US"/>
        </w:rPr>
        <w:t>Centre of Postgraduate Medical Education</w:t>
      </w:r>
      <w:r>
        <w:rPr>
          <w:rFonts w:ascii="Arial" w:hAnsi="Arial" w:cs="Arial"/>
          <w:lang w:val="en-US"/>
        </w:rPr>
        <w:t>,</w:t>
      </w:r>
      <w:r w:rsidRPr="004822C0">
        <w:rPr>
          <w:rFonts w:ascii="Arial" w:hAnsi="Arial" w:cs="Arial"/>
          <w:lang w:val="en-US"/>
        </w:rPr>
        <w:t xml:space="preserve"> Doctoral School, Warsaw, Poland;</w:t>
      </w:r>
    </w:p>
    <w:p w14:paraId="46A94E19" w14:textId="77777777" w:rsidR="00D17F98" w:rsidRDefault="00D17F98" w:rsidP="00D17F98">
      <w:pPr>
        <w:spacing w:line="240" w:lineRule="auto"/>
        <w:rPr>
          <w:rFonts w:ascii="Arial" w:hAnsi="Arial" w:cs="Arial"/>
          <w:lang w:val="en-US"/>
        </w:rPr>
      </w:pPr>
      <w:r w:rsidRPr="004822C0">
        <w:rPr>
          <w:rFonts w:ascii="Arial" w:hAnsi="Arial" w:cs="Arial"/>
          <w:vertAlign w:val="superscript"/>
          <w:lang w:val="en-US"/>
        </w:rPr>
        <w:t>3</w:t>
      </w:r>
      <w:r w:rsidRPr="004822C0">
        <w:rPr>
          <w:rFonts w:ascii="Arial" w:hAnsi="Arial" w:cs="Arial"/>
          <w:lang w:val="en-US"/>
        </w:rPr>
        <w:t>Computational Genomics Group, International Centre for Translational Eye Research – ICTER, Warsaw, Poland</w:t>
      </w:r>
    </w:p>
    <w:p w14:paraId="6825E57A" w14:textId="77777777" w:rsidR="00D17F98" w:rsidRPr="004822C0" w:rsidRDefault="00D17F98" w:rsidP="00D17F98">
      <w:pPr>
        <w:spacing w:line="240" w:lineRule="auto"/>
        <w:rPr>
          <w:rFonts w:ascii="Arial" w:hAnsi="Arial" w:cs="Arial"/>
          <w:lang w:val="en-US"/>
        </w:rPr>
      </w:pPr>
      <w:r w:rsidRPr="00FE5248">
        <w:rPr>
          <w:rFonts w:ascii="Arial" w:hAnsi="Arial" w:cs="Arial"/>
          <w:vertAlign w:val="superscript"/>
          <w:lang w:val="en-US"/>
        </w:rPr>
        <w:t>4</w:t>
      </w:r>
      <w:r w:rsidRPr="00683495">
        <w:rPr>
          <w:rFonts w:ascii="Arial" w:hAnsi="Arial" w:cs="Arial"/>
          <w:lang w:val="en-US"/>
        </w:rPr>
        <w:t>Institute of Physical Chemistry, Polish Academy of Sciences, Warsaw, 01-224, Poland</w:t>
      </w:r>
    </w:p>
    <w:p w14:paraId="10E175B4" w14:textId="77777777" w:rsidR="00D17F98" w:rsidRPr="004822C0" w:rsidRDefault="00D17F98" w:rsidP="00D17F98">
      <w:pPr>
        <w:spacing w:line="240" w:lineRule="auto"/>
        <w:rPr>
          <w:rFonts w:ascii="Arial" w:hAnsi="Arial" w:cs="Arial"/>
          <w:lang w:val="en-US"/>
        </w:rPr>
      </w:pPr>
      <w:r>
        <w:rPr>
          <w:rFonts w:ascii="Arial" w:hAnsi="Arial" w:cs="Arial"/>
          <w:vertAlign w:val="superscript"/>
          <w:lang w:val="en-US"/>
        </w:rPr>
        <w:t>5</w:t>
      </w:r>
      <w:r w:rsidRPr="004822C0">
        <w:rPr>
          <w:rFonts w:ascii="Arial" w:hAnsi="Arial" w:cs="Arial"/>
          <w:vertAlign w:val="superscript"/>
          <w:lang w:val="en-US"/>
        </w:rPr>
        <w:t xml:space="preserve"> </w:t>
      </w:r>
      <w:r w:rsidRPr="004822C0">
        <w:rPr>
          <w:rFonts w:ascii="Arial" w:hAnsi="Arial" w:cs="Arial"/>
          <w:lang w:val="en-US"/>
        </w:rPr>
        <w:t>Dept. of Diagnostic Hematology, Institute of Hematology and Transfusion Medicine, Warsaw, Poland</w:t>
      </w:r>
    </w:p>
    <w:p w14:paraId="346D41F3" w14:textId="77777777" w:rsidR="00D17F98" w:rsidRPr="004822C0" w:rsidRDefault="00D17F98" w:rsidP="00D17F98">
      <w:pPr>
        <w:spacing w:line="240" w:lineRule="auto"/>
        <w:rPr>
          <w:rFonts w:ascii="Arial" w:hAnsi="Arial" w:cs="Arial"/>
          <w:lang w:val="en-US"/>
        </w:rPr>
      </w:pPr>
      <w:r>
        <w:rPr>
          <w:rFonts w:ascii="Arial" w:hAnsi="Arial" w:cs="Arial"/>
          <w:vertAlign w:val="superscript"/>
          <w:lang w:val="en-US"/>
        </w:rPr>
        <w:t>6</w:t>
      </w:r>
      <w:r w:rsidRPr="004822C0">
        <w:rPr>
          <w:rFonts w:ascii="Arial" w:hAnsi="Arial" w:cs="Arial"/>
          <w:vertAlign w:val="superscript"/>
          <w:lang w:val="en-US"/>
        </w:rPr>
        <w:t xml:space="preserve"> </w:t>
      </w:r>
      <w:r w:rsidRPr="00C43AD8">
        <w:rPr>
          <w:rFonts w:ascii="Arial" w:hAnsi="Arial" w:cs="Arial"/>
          <w:lang w:val="en-US"/>
        </w:rPr>
        <w:t>Biobank, Maria Sklodowska-Curie National Research Institute of Oncology, Warsaw, Poland;</w:t>
      </w:r>
    </w:p>
    <w:p w14:paraId="5E87CCA9" w14:textId="77777777" w:rsidR="00D17F98" w:rsidRDefault="00D17F98" w:rsidP="00D17F98">
      <w:pPr>
        <w:spacing w:line="240" w:lineRule="auto"/>
        <w:rPr>
          <w:rFonts w:ascii="Arial" w:hAnsi="Arial" w:cs="Arial"/>
          <w:lang w:val="en-US"/>
        </w:rPr>
      </w:pPr>
      <w:r>
        <w:rPr>
          <w:rFonts w:ascii="Arial" w:hAnsi="Arial" w:cs="Arial"/>
          <w:vertAlign w:val="superscript"/>
          <w:lang w:val="en-US"/>
        </w:rPr>
        <w:t>7</w:t>
      </w:r>
      <w:r w:rsidRPr="004822C0">
        <w:rPr>
          <w:rFonts w:ascii="Arial" w:hAnsi="Arial" w:cs="Arial"/>
          <w:vertAlign w:val="superscript"/>
          <w:lang w:val="en-US"/>
        </w:rPr>
        <w:t xml:space="preserve"> </w:t>
      </w:r>
      <w:r w:rsidRPr="004822C0">
        <w:rPr>
          <w:rFonts w:ascii="Arial" w:hAnsi="Arial" w:cs="Arial"/>
          <w:lang w:val="en-US"/>
        </w:rPr>
        <w:t xml:space="preserve">Flow Cytometry Laboratory, Dept. of Cancer </w:t>
      </w:r>
      <w:proofErr w:type="spellStart"/>
      <w:r w:rsidRPr="004822C0">
        <w:rPr>
          <w:rFonts w:ascii="Arial" w:hAnsi="Arial" w:cs="Arial"/>
          <w:lang w:val="en-US"/>
        </w:rPr>
        <w:t>Pathomorphology</w:t>
      </w:r>
      <w:proofErr w:type="spellEnd"/>
      <w:r w:rsidRPr="004822C0">
        <w:rPr>
          <w:rFonts w:ascii="Arial" w:hAnsi="Arial" w:cs="Arial"/>
          <w:lang w:val="en-US"/>
        </w:rPr>
        <w:t>, Maria Sklodowska-Curie National Research Institute of Oncology, Warsaw, Poland</w:t>
      </w:r>
    </w:p>
    <w:p w14:paraId="1AC350E1" w14:textId="77777777" w:rsidR="00D17F98" w:rsidRDefault="00D17F98" w:rsidP="00D17F98">
      <w:pPr>
        <w:spacing w:line="240" w:lineRule="auto"/>
        <w:rPr>
          <w:rFonts w:ascii="Arial" w:hAnsi="Arial" w:cs="Arial"/>
          <w:lang w:val="en-US"/>
        </w:rPr>
      </w:pPr>
      <w:r>
        <w:rPr>
          <w:rFonts w:ascii="Arial" w:hAnsi="Arial" w:cs="Arial"/>
          <w:vertAlign w:val="superscript"/>
          <w:lang w:val="en-US"/>
        </w:rPr>
        <w:t>8</w:t>
      </w:r>
      <w:r w:rsidRPr="004822C0">
        <w:rPr>
          <w:rFonts w:ascii="Arial" w:hAnsi="Arial" w:cs="Arial"/>
          <w:vertAlign w:val="superscript"/>
          <w:lang w:val="en-US"/>
        </w:rPr>
        <w:t xml:space="preserve"> </w:t>
      </w:r>
      <w:r w:rsidRPr="004822C0">
        <w:rPr>
          <w:rFonts w:ascii="Arial" w:hAnsi="Arial" w:cs="Arial"/>
          <w:lang w:val="en-US"/>
        </w:rPr>
        <w:t>Dept. of Hematology, Institute of Hematology and Transfusion Medicine, Warsaw, Poland;</w:t>
      </w:r>
    </w:p>
    <w:p w14:paraId="52028747" w14:textId="77777777" w:rsidR="00D17F98" w:rsidRPr="004822C0" w:rsidRDefault="00D17F98" w:rsidP="00D17F98">
      <w:pPr>
        <w:spacing w:line="240" w:lineRule="auto"/>
        <w:rPr>
          <w:rFonts w:ascii="Arial" w:hAnsi="Arial" w:cs="Arial"/>
          <w:lang w:val="en-US"/>
        </w:rPr>
      </w:pPr>
      <w:r>
        <w:rPr>
          <w:rFonts w:ascii="Arial" w:hAnsi="Arial" w:cs="Arial"/>
          <w:vertAlign w:val="superscript"/>
          <w:lang w:val="en-US"/>
        </w:rPr>
        <w:t>9</w:t>
      </w:r>
      <w:r w:rsidRPr="004A0CFE">
        <w:rPr>
          <w:rFonts w:ascii="Arial" w:hAnsi="Arial" w:cs="Arial"/>
          <w:lang w:val="en-US"/>
        </w:rPr>
        <w:t>Department of Otolaryngology, Faculty of Dental Medicine, Medical University of Warsaw, Warsaw, Poland</w:t>
      </w:r>
    </w:p>
    <w:p w14:paraId="460C89D5" w14:textId="77777777" w:rsidR="00D17F98" w:rsidRPr="004822C0" w:rsidRDefault="00D17F98" w:rsidP="00D17F98">
      <w:pPr>
        <w:spacing w:line="240" w:lineRule="auto"/>
        <w:rPr>
          <w:rFonts w:ascii="Arial" w:hAnsi="Arial" w:cs="Arial"/>
          <w:lang w:val="en-US"/>
        </w:rPr>
      </w:pPr>
      <w:r>
        <w:rPr>
          <w:rFonts w:ascii="Arial" w:hAnsi="Arial" w:cs="Arial"/>
          <w:vertAlign w:val="superscript"/>
          <w:lang w:val="en-US"/>
        </w:rPr>
        <w:t>10</w:t>
      </w:r>
      <w:r w:rsidRPr="004822C0">
        <w:rPr>
          <w:rFonts w:ascii="Arial" w:hAnsi="Arial" w:cs="Arial"/>
          <w:vertAlign w:val="superscript"/>
          <w:lang w:val="en-US"/>
        </w:rPr>
        <w:t xml:space="preserve"> </w:t>
      </w:r>
      <w:r w:rsidRPr="004822C0">
        <w:rPr>
          <w:rFonts w:ascii="Arial" w:hAnsi="Arial" w:cs="Arial"/>
          <w:lang w:val="en-US"/>
        </w:rPr>
        <w:t>Dept. of Lymphoid Malignancies, Maria Sklodowska-Curie National Research Institute of Oncology, Warsaw, Poland</w:t>
      </w:r>
    </w:p>
    <w:p w14:paraId="6A107E74" w14:textId="77777777" w:rsidR="00D17F98" w:rsidRDefault="00D17F98" w:rsidP="00D17F98">
      <w:pPr>
        <w:spacing w:line="240" w:lineRule="auto"/>
        <w:rPr>
          <w:rFonts w:ascii="Arial" w:hAnsi="Arial" w:cs="Arial"/>
          <w:lang w:val="en-US"/>
        </w:rPr>
      </w:pPr>
      <w:r>
        <w:rPr>
          <w:rFonts w:ascii="Arial" w:hAnsi="Arial" w:cs="Arial"/>
          <w:vertAlign w:val="superscript"/>
          <w:lang w:val="en-US"/>
        </w:rPr>
        <w:t>11</w:t>
      </w:r>
      <w:r w:rsidRPr="00683495">
        <w:rPr>
          <w:rFonts w:ascii="Arial" w:hAnsi="Arial" w:cs="Arial"/>
          <w:lang w:val="en-US"/>
        </w:rPr>
        <w:t>Center for Medical Genomics OMICRON, Jagiellonian University Medical College, Cracow, Poland</w:t>
      </w:r>
    </w:p>
    <w:p w14:paraId="15D00C53" w14:textId="77777777" w:rsidR="00D17F98" w:rsidRPr="004822C0" w:rsidRDefault="00D17F98" w:rsidP="00D17F98">
      <w:pPr>
        <w:spacing w:line="240" w:lineRule="auto"/>
        <w:rPr>
          <w:rFonts w:ascii="Arial" w:hAnsi="Arial" w:cs="Arial"/>
          <w:lang w:val="en-US"/>
        </w:rPr>
      </w:pPr>
      <w:r w:rsidRPr="004822C0">
        <w:rPr>
          <w:rFonts w:ascii="Arial" w:hAnsi="Arial" w:cs="Arial"/>
          <w:vertAlign w:val="superscript"/>
          <w:lang w:val="en-US"/>
        </w:rPr>
        <w:t>1</w:t>
      </w:r>
      <w:r>
        <w:rPr>
          <w:rFonts w:ascii="Arial" w:hAnsi="Arial" w:cs="Arial"/>
          <w:vertAlign w:val="superscript"/>
          <w:lang w:val="en-US"/>
        </w:rPr>
        <w:t>2</w:t>
      </w:r>
      <w:r w:rsidRPr="004822C0">
        <w:rPr>
          <w:rFonts w:ascii="Arial" w:hAnsi="Arial" w:cs="Arial"/>
          <w:vertAlign w:val="superscript"/>
          <w:lang w:val="en-US"/>
        </w:rPr>
        <w:t xml:space="preserve"> </w:t>
      </w:r>
      <w:r w:rsidRPr="004822C0">
        <w:rPr>
          <w:rFonts w:ascii="Arial" w:hAnsi="Arial" w:cs="Arial"/>
          <w:lang w:val="en-US"/>
        </w:rPr>
        <w:t>Dept. of Immunology, Medical University of Warsaw, Warsaw, Poland</w:t>
      </w:r>
    </w:p>
    <w:p w14:paraId="69757A02" w14:textId="77777777" w:rsidR="00D17F98" w:rsidRPr="004822C0" w:rsidRDefault="00D17F98" w:rsidP="00D17F98">
      <w:pPr>
        <w:spacing w:line="240" w:lineRule="auto"/>
        <w:rPr>
          <w:rFonts w:ascii="Arial" w:hAnsi="Arial" w:cs="Arial"/>
          <w:lang w:val="en-US"/>
        </w:rPr>
      </w:pPr>
      <w:r w:rsidRPr="004822C0">
        <w:rPr>
          <w:rFonts w:ascii="Arial" w:hAnsi="Arial" w:cs="Arial"/>
          <w:vertAlign w:val="superscript"/>
          <w:lang w:val="en-US"/>
        </w:rPr>
        <w:t>1</w:t>
      </w:r>
      <w:r>
        <w:rPr>
          <w:rFonts w:ascii="Arial" w:hAnsi="Arial" w:cs="Arial"/>
          <w:vertAlign w:val="superscript"/>
          <w:lang w:val="en-US"/>
        </w:rPr>
        <w:t>3</w:t>
      </w:r>
      <w:r w:rsidRPr="004822C0">
        <w:rPr>
          <w:rFonts w:ascii="Arial" w:hAnsi="Arial" w:cs="Arial"/>
          <w:vertAlign w:val="superscript"/>
          <w:lang w:val="en-US"/>
        </w:rPr>
        <w:t xml:space="preserve"> </w:t>
      </w:r>
      <w:r w:rsidRPr="004822C0">
        <w:rPr>
          <w:rFonts w:ascii="Arial" w:hAnsi="Arial" w:cs="Arial"/>
          <w:lang w:val="en-US"/>
        </w:rPr>
        <w:t>Laboratory of Experimental Medicine, Medical University of Warsaw, Warsaw, Poland</w:t>
      </w:r>
    </w:p>
    <w:p w14:paraId="5AD67EDC" w14:textId="77777777" w:rsidR="00D17F98" w:rsidRPr="004822C0" w:rsidRDefault="00D17F98" w:rsidP="00D17F98">
      <w:pPr>
        <w:spacing w:line="240" w:lineRule="auto"/>
        <w:rPr>
          <w:rFonts w:ascii="Arial" w:hAnsi="Arial" w:cs="Arial"/>
          <w:lang w:val="en-US"/>
        </w:rPr>
      </w:pPr>
      <w:r w:rsidRPr="004822C0">
        <w:rPr>
          <w:rFonts w:ascii="Arial" w:hAnsi="Arial" w:cs="Arial"/>
          <w:vertAlign w:val="superscript"/>
          <w:lang w:val="en-US"/>
        </w:rPr>
        <w:t>1</w:t>
      </w:r>
      <w:r>
        <w:rPr>
          <w:rFonts w:ascii="Arial" w:hAnsi="Arial" w:cs="Arial"/>
          <w:vertAlign w:val="superscript"/>
          <w:lang w:val="en-US"/>
        </w:rPr>
        <w:t>4</w:t>
      </w:r>
      <w:r w:rsidRPr="004822C0">
        <w:rPr>
          <w:rFonts w:ascii="Arial" w:hAnsi="Arial" w:cs="Arial"/>
          <w:lang w:val="en-US"/>
        </w:rPr>
        <w:t xml:space="preserve"> Dept. of Hematology and </w:t>
      </w:r>
      <w:proofErr w:type="spellStart"/>
      <w:r w:rsidRPr="004822C0">
        <w:rPr>
          <w:rFonts w:ascii="Arial" w:hAnsi="Arial" w:cs="Arial"/>
          <w:lang w:val="en-US"/>
        </w:rPr>
        <w:t>Transplantology</w:t>
      </w:r>
      <w:proofErr w:type="spellEnd"/>
      <w:r w:rsidRPr="004822C0">
        <w:rPr>
          <w:rFonts w:ascii="Arial" w:hAnsi="Arial" w:cs="Arial"/>
          <w:lang w:val="en-US"/>
        </w:rPr>
        <w:t>, Medical University of Gdansk, Gdansk, Poland;</w:t>
      </w:r>
    </w:p>
    <w:p w14:paraId="71CD997B" w14:textId="77777777" w:rsidR="00D17F98" w:rsidRDefault="00D17F98" w:rsidP="00D17F98">
      <w:pPr>
        <w:spacing w:line="240" w:lineRule="auto"/>
        <w:rPr>
          <w:rFonts w:ascii="Arial" w:hAnsi="Arial" w:cs="Arial"/>
          <w:lang w:val="en-US"/>
        </w:rPr>
      </w:pPr>
      <w:r w:rsidRPr="004822C0">
        <w:rPr>
          <w:rFonts w:ascii="Arial" w:hAnsi="Arial" w:cs="Arial"/>
          <w:vertAlign w:val="superscript"/>
          <w:lang w:val="en-US"/>
        </w:rPr>
        <w:t>1</w:t>
      </w:r>
      <w:r>
        <w:rPr>
          <w:rFonts w:ascii="Arial" w:hAnsi="Arial" w:cs="Arial"/>
          <w:vertAlign w:val="superscript"/>
          <w:lang w:val="en-US"/>
        </w:rPr>
        <w:t>5</w:t>
      </w:r>
      <w:r w:rsidRPr="004822C0">
        <w:rPr>
          <w:rFonts w:ascii="Arial" w:hAnsi="Arial" w:cs="Arial"/>
          <w:vertAlign w:val="superscript"/>
          <w:lang w:val="en-US"/>
        </w:rPr>
        <w:t xml:space="preserve"> </w:t>
      </w:r>
      <w:r w:rsidRPr="004822C0">
        <w:rPr>
          <w:rFonts w:ascii="Arial" w:hAnsi="Arial" w:cs="Arial"/>
          <w:lang w:val="en-US"/>
        </w:rPr>
        <w:t>Dept. of Biochemistry, Medical University of Gdansk, Gdansk, Poland;</w:t>
      </w:r>
    </w:p>
    <w:p w14:paraId="77860289" w14:textId="77777777" w:rsidR="00D17F98" w:rsidRDefault="00D17F98" w:rsidP="00D17F98">
      <w:pPr>
        <w:spacing w:line="240" w:lineRule="auto"/>
        <w:rPr>
          <w:rFonts w:ascii="Arial" w:hAnsi="Arial" w:cs="Arial"/>
          <w:lang w:val="en-US"/>
        </w:rPr>
      </w:pPr>
      <w:r w:rsidRPr="004822C0">
        <w:rPr>
          <w:rFonts w:ascii="Arial" w:hAnsi="Arial" w:cs="Arial"/>
          <w:vertAlign w:val="superscript"/>
          <w:lang w:val="en-US"/>
        </w:rPr>
        <w:t>1</w:t>
      </w:r>
      <w:r>
        <w:rPr>
          <w:rFonts w:ascii="Arial" w:hAnsi="Arial" w:cs="Arial"/>
          <w:vertAlign w:val="superscript"/>
          <w:lang w:val="en-US"/>
        </w:rPr>
        <w:t>6</w:t>
      </w:r>
      <w:r w:rsidRPr="004822C0">
        <w:rPr>
          <w:rFonts w:ascii="Arial" w:hAnsi="Arial" w:cs="Arial"/>
          <w:vertAlign w:val="superscript"/>
          <w:lang w:val="en-US"/>
        </w:rPr>
        <w:t xml:space="preserve"> </w:t>
      </w:r>
      <w:r w:rsidRPr="004822C0">
        <w:rPr>
          <w:rFonts w:ascii="Arial" w:hAnsi="Arial" w:cs="Arial"/>
          <w:lang w:val="en-US"/>
        </w:rPr>
        <w:t>Broad Institute of Massachusetts Institute of Technology and Harvard, Cambridge, Massachusetts, USA</w:t>
      </w:r>
    </w:p>
    <w:p w14:paraId="6B1C2F8A" w14:textId="77777777" w:rsidR="00D17F98" w:rsidRPr="004822C0" w:rsidRDefault="00D17F98" w:rsidP="00D17F98">
      <w:pPr>
        <w:spacing w:line="240" w:lineRule="auto"/>
        <w:rPr>
          <w:rFonts w:ascii="Arial" w:hAnsi="Arial" w:cs="Arial"/>
          <w:lang w:val="en-US"/>
        </w:rPr>
      </w:pPr>
      <w:r w:rsidRPr="00FE5248">
        <w:rPr>
          <w:rFonts w:ascii="Arial" w:hAnsi="Arial" w:cs="Arial"/>
          <w:vertAlign w:val="superscript"/>
          <w:lang w:val="en-US"/>
        </w:rPr>
        <w:t>17</w:t>
      </w:r>
      <w:r w:rsidRPr="007720D9">
        <w:rPr>
          <w:rFonts w:ascii="Arial" w:hAnsi="Arial" w:cs="Arial"/>
          <w:lang w:val="en-US"/>
        </w:rPr>
        <w:t>University of Rzeszów, Medical College, Faculty of Medicine, Institute of Medical Sciences, Division of Laboratory Diagnostics and Clinical Epigenetics</w:t>
      </w:r>
    </w:p>
    <w:p w14:paraId="33589F05" w14:textId="77777777" w:rsidR="00D17F98" w:rsidRPr="004822C0" w:rsidRDefault="00D17F98" w:rsidP="00D17F98">
      <w:pPr>
        <w:spacing w:line="240" w:lineRule="auto"/>
        <w:rPr>
          <w:rFonts w:ascii="Arial" w:hAnsi="Arial" w:cs="Arial"/>
          <w:lang w:val="en-US"/>
        </w:rPr>
      </w:pPr>
      <w:r w:rsidRPr="004822C0">
        <w:rPr>
          <w:rFonts w:ascii="Arial" w:hAnsi="Arial" w:cs="Arial"/>
          <w:vertAlign w:val="superscript"/>
          <w:lang w:val="en-US"/>
        </w:rPr>
        <w:t>1</w:t>
      </w:r>
      <w:r>
        <w:rPr>
          <w:rFonts w:ascii="Arial" w:hAnsi="Arial" w:cs="Arial"/>
          <w:vertAlign w:val="superscript"/>
          <w:lang w:val="en-US"/>
        </w:rPr>
        <w:t>8</w:t>
      </w:r>
      <w:r w:rsidRPr="004822C0">
        <w:rPr>
          <w:rFonts w:ascii="Arial" w:hAnsi="Arial" w:cs="Arial"/>
          <w:vertAlign w:val="superscript"/>
          <w:lang w:val="en-US"/>
        </w:rPr>
        <w:t xml:space="preserve"> </w:t>
      </w:r>
      <w:r w:rsidRPr="004822C0">
        <w:rPr>
          <w:rFonts w:ascii="Arial" w:hAnsi="Arial" w:cs="Arial"/>
          <w:lang w:val="en-US"/>
        </w:rPr>
        <w:t>Dept. of Physics and Biophysics, Institute of Biology, Warsaw University of Life Sciences-SGGW, Warsaw, Poland;</w:t>
      </w:r>
    </w:p>
    <w:p w14:paraId="69D94D38" w14:textId="77777777" w:rsidR="00D17F98" w:rsidRPr="004822C0" w:rsidRDefault="00D17F98" w:rsidP="00D17F98">
      <w:pPr>
        <w:spacing w:line="240" w:lineRule="auto"/>
        <w:rPr>
          <w:rFonts w:ascii="Arial" w:hAnsi="Arial" w:cs="Arial"/>
          <w:lang w:val="en-US"/>
        </w:rPr>
      </w:pPr>
      <w:r w:rsidRPr="004822C0">
        <w:rPr>
          <w:rFonts w:ascii="Arial" w:hAnsi="Arial" w:cs="Arial"/>
          <w:vertAlign w:val="superscript"/>
          <w:lang w:val="en-US"/>
        </w:rPr>
        <w:lastRenderedPageBreak/>
        <w:t>1</w:t>
      </w:r>
      <w:r>
        <w:rPr>
          <w:rFonts w:ascii="Arial" w:hAnsi="Arial" w:cs="Arial"/>
          <w:vertAlign w:val="superscript"/>
          <w:lang w:val="en-US"/>
        </w:rPr>
        <w:t>9</w:t>
      </w:r>
      <w:r w:rsidRPr="004822C0">
        <w:rPr>
          <w:rFonts w:ascii="Arial" w:hAnsi="Arial" w:cs="Arial"/>
          <w:lang w:val="en-US"/>
        </w:rPr>
        <w:t xml:space="preserve"> Laboratory of Cell and Developmental Signaling, National Cancer Institute, NIH, Frederick, MD 21702, USA</w:t>
      </w:r>
    </w:p>
    <w:p w14:paraId="68D2DA68" w14:textId="77777777" w:rsidR="00C60DEF" w:rsidRPr="00F553F2" w:rsidRDefault="00C60DEF">
      <w:pPr>
        <w:rPr>
          <w:rFonts w:ascii="Arial" w:hAnsi="Arial" w:cs="Arial"/>
          <w:b/>
          <w:bCs/>
          <w:lang w:val="en-US"/>
        </w:rPr>
      </w:pPr>
    </w:p>
    <w:p w14:paraId="1097538D" w14:textId="0172F209" w:rsidR="0062644E" w:rsidRPr="00F553F2" w:rsidRDefault="0062644E">
      <w:pPr>
        <w:rPr>
          <w:rFonts w:ascii="Arial" w:hAnsi="Arial" w:cs="Arial"/>
          <w:lang w:val="en-US"/>
        </w:rPr>
      </w:pPr>
      <w:r w:rsidRPr="00F553F2">
        <w:rPr>
          <w:rFonts w:ascii="Arial" w:hAnsi="Arial" w:cs="Arial"/>
          <w:b/>
          <w:bCs/>
          <w:lang w:val="en-US"/>
        </w:rPr>
        <w:t>Materials and methods</w:t>
      </w:r>
    </w:p>
    <w:p w14:paraId="5A081205" w14:textId="00915BB6"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Cell lines, culture conditions and chemicals</w:t>
      </w:r>
      <w:r w:rsidRPr="00F553F2">
        <w:rPr>
          <w:rFonts w:ascii="Arial" w:hAnsi="Arial" w:cs="Arial"/>
          <w:lang w:val="en-US"/>
        </w:rPr>
        <w:t xml:space="preserve">. Human cell lines THP1, L428 and L1236 were </w:t>
      </w:r>
      <w:r w:rsidR="00371110">
        <w:rPr>
          <w:rFonts w:ascii="Arial" w:hAnsi="Arial" w:cs="Arial"/>
          <w:lang w:val="en-US"/>
        </w:rPr>
        <w:t xml:space="preserve">obtained from DSMZ and </w:t>
      </w:r>
      <w:r w:rsidRPr="00F553F2">
        <w:rPr>
          <w:rFonts w:ascii="Arial" w:hAnsi="Arial" w:cs="Arial"/>
          <w:lang w:val="en-US"/>
        </w:rPr>
        <w:t>maintained in RPMI 1640 medium supplemented with 10% FBS</w:t>
      </w:r>
      <w:r w:rsidR="00407F1A">
        <w:rPr>
          <w:rFonts w:ascii="Arial" w:hAnsi="Arial" w:cs="Arial"/>
          <w:lang w:val="en-US"/>
        </w:rPr>
        <w:t xml:space="preserve"> (Sigma-Aldrich, cat. </w:t>
      </w:r>
      <w:r w:rsidR="00407F1A" w:rsidRPr="00407F1A">
        <w:rPr>
          <w:rFonts w:ascii="Arial" w:hAnsi="Arial" w:cs="Arial"/>
          <w:lang w:val="en-US"/>
        </w:rPr>
        <w:t>F9665</w:t>
      </w:r>
      <w:r w:rsidR="00407F1A">
        <w:rPr>
          <w:rFonts w:ascii="Arial" w:hAnsi="Arial" w:cs="Arial"/>
          <w:lang w:val="en-US"/>
        </w:rPr>
        <w:t>)</w:t>
      </w:r>
      <w:r w:rsidRPr="00F553F2">
        <w:rPr>
          <w:rFonts w:ascii="Arial" w:hAnsi="Arial" w:cs="Arial"/>
          <w:lang w:val="en-US"/>
        </w:rPr>
        <w:t xml:space="preserve">. HUVEC-TERT2 were </w:t>
      </w:r>
      <w:r w:rsidR="00371110">
        <w:rPr>
          <w:rFonts w:ascii="Arial" w:hAnsi="Arial" w:cs="Arial"/>
          <w:lang w:val="en-US"/>
        </w:rPr>
        <w:t xml:space="preserve">obtained from ATCC and </w:t>
      </w:r>
      <w:r w:rsidRPr="00F553F2">
        <w:rPr>
          <w:rFonts w:ascii="Arial" w:hAnsi="Arial" w:cs="Arial"/>
          <w:lang w:val="en-US"/>
        </w:rPr>
        <w:t xml:space="preserve">cultured in EBM2 (Lonza, cat. CC-3156) supplemented with EGM2 </w:t>
      </w:r>
      <w:proofErr w:type="spellStart"/>
      <w:r w:rsidRPr="00F553F2">
        <w:rPr>
          <w:rFonts w:ascii="Arial" w:hAnsi="Arial" w:cs="Arial"/>
          <w:lang w:val="en-US"/>
        </w:rPr>
        <w:t>SingleQuots</w:t>
      </w:r>
      <w:proofErr w:type="spellEnd"/>
      <w:r w:rsidRPr="00F553F2">
        <w:rPr>
          <w:rFonts w:ascii="Arial" w:hAnsi="Arial" w:cs="Arial"/>
          <w:lang w:val="en-US"/>
        </w:rPr>
        <w:t xml:space="preserve"> Supplements (Lonza, cat.</w:t>
      </w:r>
      <w:r w:rsidR="00954138" w:rsidRPr="00F553F2">
        <w:rPr>
          <w:rFonts w:ascii="Arial" w:hAnsi="Arial" w:cs="Arial"/>
          <w:lang w:val="en-US"/>
        </w:rPr>
        <w:t>#</w:t>
      </w:r>
      <w:r w:rsidRPr="00F553F2">
        <w:rPr>
          <w:rFonts w:ascii="Arial" w:hAnsi="Arial" w:cs="Arial"/>
          <w:lang w:val="en-US"/>
        </w:rPr>
        <w:t xml:space="preserve"> CC-4176) and 3% FBS on plates coated with 0.2% gelatin type B from bovine skin (Sigma-Aldrich, cat.</w:t>
      </w:r>
      <w:r w:rsidR="00954138" w:rsidRPr="00F553F2">
        <w:rPr>
          <w:rFonts w:ascii="Arial" w:hAnsi="Arial" w:cs="Arial"/>
          <w:lang w:val="en-US"/>
        </w:rPr>
        <w:t>#</w:t>
      </w:r>
      <w:r w:rsidRPr="00F553F2">
        <w:rPr>
          <w:rFonts w:ascii="Arial" w:hAnsi="Arial" w:cs="Arial"/>
          <w:lang w:val="en-US"/>
        </w:rPr>
        <w:t xml:space="preserve"> G9391). </w:t>
      </w:r>
      <w:r w:rsidR="00794798" w:rsidRPr="00866283">
        <w:rPr>
          <w:rFonts w:ascii="Arial" w:hAnsi="Arial" w:cs="Arial"/>
          <w:lang w:val="en-US"/>
        </w:rPr>
        <w:t>All cell lines have been routinely tested for mycoplasma contamination.</w:t>
      </w:r>
      <w:r w:rsidR="00794798">
        <w:rPr>
          <w:rFonts w:ascii="Arial" w:hAnsi="Arial" w:cs="Arial"/>
          <w:lang w:val="en-US"/>
        </w:rPr>
        <w:t xml:space="preserve"> </w:t>
      </w:r>
      <w:r w:rsidRPr="00F553F2">
        <w:rPr>
          <w:rFonts w:ascii="Arial" w:hAnsi="Arial" w:cs="Arial"/>
          <w:lang w:val="en-US"/>
        </w:rPr>
        <w:t>The pan-PIM inhibitor MEN1703 was provided by Menarini Ricerche (</w:t>
      </w:r>
      <w:proofErr w:type="spellStart"/>
      <w:r w:rsidRPr="00F553F2">
        <w:rPr>
          <w:rFonts w:ascii="Arial" w:hAnsi="Arial" w:cs="Arial"/>
          <w:lang w:val="en-US"/>
        </w:rPr>
        <w:t>Pomezia</w:t>
      </w:r>
      <w:proofErr w:type="spellEnd"/>
      <w:r w:rsidRPr="00F553F2">
        <w:rPr>
          <w:rFonts w:ascii="Arial" w:hAnsi="Arial" w:cs="Arial"/>
          <w:lang w:val="en-US"/>
        </w:rPr>
        <w:t xml:space="preserve">, Italy), PIM447 was purchased from </w:t>
      </w:r>
      <w:proofErr w:type="spellStart"/>
      <w:r w:rsidRPr="00F553F2">
        <w:rPr>
          <w:rFonts w:ascii="Arial" w:hAnsi="Arial" w:cs="Arial"/>
          <w:lang w:val="en-US"/>
        </w:rPr>
        <w:t>Selleckchem</w:t>
      </w:r>
      <w:proofErr w:type="spellEnd"/>
      <w:r w:rsidRPr="00F553F2">
        <w:rPr>
          <w:rFonts w:ascii="Arial" w:hAnsi="Arial" w:cs="Arial"/>
          <w:lang w:val="en-US"/>
        </w:rPr>
        <w:t xml:space="preserve"> and PIM </w:t>
      </w:r>
      <w:proofErr w:type="spellStart"/>
      <w:r w:rsidRPr="00F553F2">
        <w:rPr>
          <w:rFonts w:ascii="Arial" w:hAnsi="Arial" w:cs="Arial"/>
          <w:lang w:val="en-US"/>
        </w:rPr>
        <w:t>protac</w:t>
      </w:r>
      <w:proofErr w:type="spellEnd"/>
      <w:r w:rsidRPr="00F553F2">
        <w:rPr>
          <w:rFonts w:ascii="Arial" w:hAnsi="Arial" w:cs="Arial"/>
          <w:lang w:val="en-US"/>
        </w:rPr>
        <w:t xml:space="preserve"> SGI-VHL02 was kindly provided by dr John Brognard (NIH, Frederick, USA). All chemicals were dissolved in DMSO (Sigma-Aldrich). In vehicle-control experiments, </w:t>
      </w:r>
      <w:r w:rsidR="00E62180" w:rsidRPr="00F553F2">
        <w:rPr>
          <w:rFonts w:ascii="Arial" w:hAnsi="Arial" w:cs="Arial"/>
          <w:lang w:val="en-US"/>
        </w:rPr>
        <w:t xml:space="preserve">the </w:t>
      </w:r>
      <w:r w:rsidRPr="00F553F2">
        <w:rPr>
          <w:rFonts w:ascii="Arial" w:hAnsi="Arial" w:cs="Arial"/>
          <w:lang w:val="en-US"/>
        </w:rPr>
        <w:t xml:space="preserve">maximal final DMSO </w:t>
      </w:r>
      <w:r w:rsidR="00E62180" w:rsidRPr="00F553F2">
        <w:rPr>
          <w:rFonts w:ascii="Arial" w:hAnsi="Arial" w:cs="Arial"/>
          <w:lang w:val="en-US"/>
        </w:rPr>
        <w:t>concentration</w:t>
      </w:r>
      <w:r w:rsidRPr="00F553F2">
        <w:rPr>
          <w:rFonts w:ascii="Arial" w:hAnsi="Arial" w:cs="Arial"/>
          <w:lang w:val="en-US"/>
        </w:rPr>
        <w:t xml:space="preserve"> was 0.03% (control for 7</w:t>
      </w:r>
      <w:r w:rsidR="005D1E7E">
        <w:rPr>
          <w:rFonts w:ascii="Arial" w:hAnsi="Arial" w:cs="Arial"/>
          <w:lang w:val="en-US"/>
        </w:rPr>
        <w:t xml:space="preserve"> </w:t>
      </w:r>
      <w:r w:rsidRPr="00F553F2">
        <w:rPr>
          <w:rFonts w:ascii="Arial" w:hAnsi="Arial" w:cs="Arial"/>
          <w:lang w:val="en-US"/>
        </w:rPr>
        <w:t>µM dose).</w:t>
      </w:r>
    </w:p>
    <w:p w14:paraId="02A82F46" w14:textId="38901055"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Isolation of monocytes and naïve CD4+ T cells</w:t>
      </w:r>
      <w:r w:rsidRPr="00F553F2">
        <w:rPr>
          <w:rFonts w:ascii="Arial" w:hAnsi="Arial" w:cs="Arial"/>
          <w:lang w:val="en-US"/>
        </w:rPr>
        <w:t>. Peripheral blood mononuclear cells (PBMCs) of healthy donors were isolated from fresh buffy coats by density</w:t>
      </w:r>
      <w:r w:rsidRPr="00F553F2">
        <w:rPr>
          <w:rFonts w:ascii="Cambria Math" w:hAnsi="Cambria Math" w:cs="Cambria Math"/>
          <w:lang w:val="en-US"/>
        </w:rPr>
        <w:t>‐</w:t>
      </w:r>
      <w:r w:rsidRPr="00F553F2">
        <w:rPr>
          <w:rFonts w:ascii="Arial" w:hAnsi="Arial" w:cs="Arial"/>
          <w:lang w:val="en-US"/>
        </w:rPr>
        <w:t>gradient centrifugation using Histopaque-1077 (Sigma-Aldrich, cat.</w:t>
      </w:r>
      <w:r w:rsidR="00954138" w:rsidRPr="00F553F2">
        <w:rPr>
          <w:rFonts w:ascii="Arial" w:hAnsi="Arial" w:cs="Arial"/>
          <w:lang w:val="en-US"/>
        </w:rPr>
        <w:t>#</w:t>
      </w:r>
      <w:r w:rsidRPr="00F553F2">
        <w:rPr>
          <w:rFonts w:ascii="Arial" w:hAnsi="Arial" w:cs="Arial"/>
          <w:lang w:val="en-US"/>
        </w:rPr>
        <w:t xml:space="preserve"> 10771). CD14+ monocytes and naïve CD4+ T cells were obtained from PBMCs by magnetic cell separation using CD14 microbeads (</w:t>
      </w:r>
      <w:proofErr w:type="spellStart"/>
      <w:r w:rsidRPr="00F553F2">
        <w:rPr>
          <w:rFonts w:ascii="Arial" w:hAnsi="Arial" w:cs="Arial"/>
          <w:lang w:val="en-US"/>
        </w:rPr>
        <w:t>Miltenyi</w:t>
      </w:r>
      <w:proofErr w:type="spellEnd"/>
      <w:r w:rsidRPr="00F553F2">
        <w:rPr>
          <w:rFonts w:ascii="Arial" w:hAnsi="Arial" w:cs="Arial"/>
          <w:lang w:val="en-US"/>
        </w:rPr>
        <w:t xml:space="preserve"> Biotec, cat.</w:t>
      </w:r>
      <w:r w:rsidR="00954138" w:rsidRPr="00F553F2">
        <w:rPr>
          <w:rFonts w:ascii="Arial" w:hAnsi="Arial" w:cs="Arial"/>
          <w:lang w:val="en-US"/>
        </w:rPr>
        <w:t>#</w:t>
      </w:r>
      <w:r w:rsidRPr="00F553F2">
        <w:rPr>
          <w:rFonts w:ascii="Arial" w:hAnsi="Arial" w:cs="Arial"/>
          <w:lang w:val="en-US"/>
        </w:rPr>
        <w:t xml:space="preserve"> 130-050-201) and Naive Pan T Cell Isolation Kit (</w:t>
      </w:r>
      <w:proofErr w:type="spellStart"/>
      <w:r w:rsidRPr="00F553F2">
        <w:rPr>
          <w:rFonts w:ascii="Arial" w:hAnsi="Arial" w:cs="Arial"/>
          <w:lang w:val="en-US"/>
        </w:rPr>
        <w:t>Miltenyi</w:t>
      </w:r>
      <w:proofErr w:type="spellEnd"/>
      <w:r w:rsidRPr="00F553F2">
        <w:rPr>
          <w:rFonts w:ascii="Arial" w:hAnsi="Arial" w:cs="Arial"/>
          <w:lang w:val="en-US"/>
        </w:rPr>
        <w:t xml:space="preserve"> Biotec</w:t>
      </w:r>
      <w:r w:rsidR="00636A9C" w:rsidRPr="00F553F2">
        <w:rPr>
          <w:rFonts w:ascii="Arial" w:hAnsi="Arial" w:cs="Arial"/>
          <w:lang w:val="en-US"/>
        </w:rPr>
        <w:t xml:space="preserve"> </w:t>
      </w:r>
      <w:r w:rsidRPr="00F553F2">
        <w:rPr>
          <w:rFonts w:ascii="Arial" w:hAnsi="Arial" w:cs="Arial"/>
          <w:lang w:val="en-US"/>
        </w:rPr>
        <w:t>,cat.</w:t>
      </w:r>
      <w:r w:rsidR="00636A9C" w:rsidRPr="00F553F2">
        <w:rPr>
          <w:rFonts w:ascii="Arial" w:hAnsi="Arial" w:cs="Arial"/>
          <w:lang w:val="en-US"/>
        </w:rPr>
        <w:t>#</w:t>
      </w:r>
      <w:r w:rsidRPr="00F553F2">
        <w:rPr>
          <w:rFonts w:ascii="Arial" w:hAnsi="Arial" w:cs="Arial"/>
          <w:lang w:val="en-US"/>
        </w:rPr>
        <w:t xml:space="preserve"> 130-097-095) followed by CD4+ T cell isolation using CD4 microbeads (</w:t>
      </w:r>
      <w:proofErr w:type="spellStart"/>
      <w:r w:rsidRPr="00F553F2">
        <w:rPr>
          <w:rFonts w:ascii="Arial" w:hAnsi="Arial" w:cs="Arial"/>
          <w:lang w:val="en-US"/>
        </w:rPr>
        <w:t>Miltenyi</w:t>
      </w:r>
      <w:proofErr w:type="spellEnd"/>
      <w:r w:rsidRPr="00F553F2">
        <w:rPr>
          <w:rFonts w:ascii="Arial" w:hAnsi="Arial" w:cs="Arial"/>
          <w:lang w:val="en-US"/>
        </w:rPr>
        <w:t xml:space="preserve"> Biotec, cat.</w:t>
      </w:r>
      <w:r w:rsidR="00954138" w:rsidRPr="00F553F2">
        <w:rPr>
          <w:rFonts w:ascii="Arial" w:hAnsi="Arial" w:cs="Arial"/>
          <w:lang w:val="en-US"/>
        </w:rPr>
        <w:t>#</w:t>
      </w:r>
      <w:r w:rsidRPr="00F553F2">
        <w:rPr>
          <w:rFonts w:ascii="Arial" w:hAnsi="Arial" w:cs="Arial"/>
          <w:lang w:val="en-US"/>
        </w:rPr>
        <w:t xml:space="preserve"> 130-097-048), according to the manufacturer’s instructions.</w:t>
      </w:r>
    </w:p>
    <w:p w14:paraId="092A41A9" w14:textId="1FAE3202"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 xml:space="preserve">Macrophage differentiation and generation of </w:t>
      </w:r>
      <w:r w:rsidRPr="00F553F2">
        <w:rPr>
          <w:rFonts w:ascii="Arial" w:hAnsi="Arial" w:cs="Arial"/>
          <w:b/>
          <w:bCs/>
          <w:i/>
          <w:iCs/>
          <w:lang w:val="en-US"/>
        </w:rPr>
        <w:t>in vitro</w:t>
      </w:r>
      <w:r w:rsidRPr="00F553F2">
        <w:rPr>
          <w:rFonts w:ascii="Arial" w:hAnsi="Arial" w:cs="Arial"/>
          <w:b/>
          <w:bCs/>
          <w:lang w:val="en-US"/>
        </w:rPr>
        <w:t xml:space="preserve"> cHL-TAMs</w:t>
      </w:r>
      <w:r w:rsidRPr="00F553F2">
        <w:rPr>
          <w:rFonts w:ascii="Arial" w:hAnsi="Arial" w:cs="Arial"/>
          <w:lang w:val="en-US"/>
        </w:rPr>
        <w:t>. THP1 cells were differentiated into macrophages</w:t>
      </w:r>
      <w:r w:rsidR="00F4384E" w:rsidRPr="00F553F2">
        <w:rPr>
          <w:rFonts w:ascii="Arial" w:hAnsi="Arial" w:cs="Arial"/>
          <w:lang w:val="en-US"/>
        </w:rPr>
        <w:t xml:space="preserve"> (THP1-M)</w:t>
      </w:r>
      <w:r w:rsidRPr="00F553F2">
        <w:rPr>
          <w:rFonts w:ascii="Arial" w:hAnsi="Arial" w:cs="Arial"/>
          <w:lang w:val="en-US"/>
        </w:rPr>
        <w:t xml:space="preserve"> using </w:t>
      </w:r>
      <w:r w:rsidR="007E793C" w:rsidRPr="00F553F2">
        <w:rPr>
          <w:rFonts w:ascii="Arial" w:hAnsi="Arial" w:cs="Arial"/>
          <w:lang w:val="en-US"/>
        </w:rPr>
        <w:t xml:space="preserve">a </w:t>
      </w:r>
      <w:r w:rsidRPr="00F553F2">
        <w:rPr>
          <w:rFonts w:ascii="Arial" w:hAnsi="Arial" w:cs="Arial"/>
          <w:lang w:val="en-US"/>
        </w:rPr>
        <w:t xml:space="preserve">protocol adapted from </w:t>
      </w:r>
      <w:r w:rsidR="00901046" w:rsidRPr="00F553F2">
        <w:rPr>
          <w:rFonts w:ascii="Arial" w:hAnsi="Arial" w:cs="Arial"/>
          <w:lang w:val="en-US"/>
        </w:rPr>
        <w:t xml:space="preserve">a </w:t>
      </w:r>
      <w:r w:rsidRPr="00F553F2">
        <w:rPr>
          <w:rFonts w:ascii="Arial" w:hAnsi="Arial" w:cs="Arial"/>
          <w:lang w:val="en-US"/>
        </w:rPr>
        <w:t>previous study</w:t>
      </w:r>
      <w:r w:rsidR="00C97B95" w:rsidRPr="00F553F2">
        <w:rPr>
          <w:rFonts w:ascii="Arial" w:hAnsi="Arial" w:cs="Arial"/>
          <w:lang w:val="en-US"/>
        </w:rPr>
        <w:fldChar w:fldCharType="begin"/>
      </w:r>
      <w:r w:rsidR="00FF32A3">
        <w:rPr>
          <w:rFonts w:ascii="Arial" w:hAnsi="Arial" w:cs="Arial"/>
          <w:lang w:val="en-US"/>
        </w:rPr>
        <w:instrText xml:space="preserve"> ADDIN ZOTERO_ITEM CSL_CITATION {"citationID":"dAga7Ge8","properties":{"formattedCitation":"(1)","plainCitation":"(1)","noteIndex":0},"citationItems":[{"id":1683,"uris":["http://zotero.org/users/7703242/items/ZBSNXNDX"],"itemData":{"id":1683,"type":"article-journal","abstract":"Differentiated macrophages are the resident tissue phagocytes and sentinel cells of the innate immune response. The phenotype of mature tissue macrophages represents the composite of environmental and differentiation-dependent imprinting. Phorbol-12-myristate-13-acetate (PMA) and 1,25-dihydroxyvitamin D3 (VD(3)) are stimuli commonly used to induce macrophage differentiation in monocytic cell lines but the extent of differentiation in comparison to primary tissue macrophages is unclear. We have compared the phenotype of the promonocytic THP-1 cell line after various protocols of differentiation utilising VD(3) and PMA in comparison to primary human monocytes or monocyte-derived macrophages (MDM). Both stimuli induced changes in cell morphology indicative of differentiation but neither showed differentiation comparable to MDM. In contrast, PMA treatment followed by 5 days resting in culture without PMA (PMAr) increased cytoplasmic to nuclear ratio, increased mitochondrial and lysosomal numbers and altered differentiation-dependent cell surface markers in a pattern similar to MDM. Moreover, PMAr cells showed relative resistance to apoptotic stimuli and maintained levels of the differentiation-dependent anti-apoptotic protein Mcl-1 similar to MDM. PMAr cells retained a high phagocytic capacity for latex beads, and expressed a cytokine profile that resembled MDM in response to TLR ligands, in particular with marked TLR2 responses. Moreover, both MDM and PMAr retained marked plasticity to stimulus-directed polarization. These findings suggest a modified PMA differentiation protocol can enhance macrophage differentiation of THP-1 cells and identify increased numbers of mitochondria and lysosomes, resistance to apoptosis and the potency of TLR2 responses as important discriminators of the level of macrophage differentiation for transformed cells.","container-title":"PloS One","DOI":"10.1371/journal.pone.0008668","ISSN":"1932-6203","issue":"1","journalAbbreviation":"PLoS One","language":"eng","note":"PMID: 20084270\nPMCID: PMC2800192","page":"e8668","source":"PubMed","title":"The identification of markers of macrophage differentiation in PMA-stimulated THP-1 cells and monocyte-derived macrophages","volume":"5","author":[{"family":"Daigneault","given":"Marc"},{"family":"Preston","given":"Julie A."},{"family":"Marriott","given":"Helen M."},{"family":"Whyte","given":"Moira K. B."},{"family":"Dockrell","given":"David H."}],"issued":{"date-parts":[["2010",1,13]]}}}],"schema":"https://github.com/citation-style-language/schema/raw/master/csl-citation.json"} </w:instrText>
      </w:r>
      <w:r w:rsidR="00C97B95" w:rsidRPr="00F553F2">
        <w:rPr>
          <w:rFonts w:ascii="Arial" w:hAnsi="Arial" w:cs="Arial"/>
          <w:lang w:val="en-US"/>
        </w:rPr>
        <w:fldChar w:fldCharType="separate"/>
      </w:r>
      <w:r w:rsidR="00FF32A3" w:rsidRPr="00FF32A3">
        <w:rPr>
          <w:rFonts w:ascii="Arial" w:hAnsi="Arial" w:cs="Arial"/>
          <w:lang w:val="en-GB"/>
        </w:rPr>
        <w:t>(1)</w:t>
      </w:r>
      <w:r w:rsidR="00C97B95" w:rsidRPr="00F553F2">
        <w:rPr>
          <w:rFonts w:ascii="Arial" w:hAnsi="Arial" w:cs="Arial"/>
          <w:lang w:val="en-US"/>
        </w:rPr>
        <w:fldChar w:fldCharType="end"/>
      </w:r>
      <w:r w:rsidRPr="00F553F2">
        <w:rPr>
          <w:rFonts w:ascii="Arial" w:hAnsi="Arial" w:cs="Arial"/>
          <w:lang w:val="en-US"/>
        </w:rPr>
        <w:t xml:space="preserve">. </w:t>
      </w:r>
      <w:bookmarkStart w:id="0" w:name="_Hlk170294271"/>
      <w:r w:rsidRPr="00F553F2">
        <w:rPr>
          <w:rFonts w:ascii="Arial" w:hAnsi="Arial" w:cs="Arial"/>
          <w:lang w:val="en-US"/>
        </w:rPr>
        <w:t xml:space="preserve">Briefly, </w:t>
      </w:r>
      <w:r w:rsidR="00706207" w:rsidRPr="00F553F2">
        <w:rPr>
          <w:rFonts w:ascii="Arial" w:hAnsi="Arial" w:cs="Arial"/>
          <w:lang w:val="en-US"/>
        </w:rPr>
        <w:t>THP1</w:t>
      </w:r>
      <w:r w:rsidRPr="00F553F2">
        <w:rPr>
          <w:rFonts w:ascii="Arial" w:hAnsi="Arial" w:cs="Arial"/>
          <w:lang w:val="en-US"/>
        </w:rPr>
        <w:t xml:space="preserve"> cells were stimulated with 250</w:t>
      </w:r>
      <w:r w:rsidR="005D1E7E">
        <w:rPr>
          <w:rFonts w:ascii="Arial" w:hAnsi="Arial" w:cs="Arial"/>
          <w:lang w:val="en-US"/>
        </w:rPr>
        <w:t xml:space="preserve"> </w:t>
      </w:r>
      <w:r w:rsidRPr="00F553F2">
        <w:rPr>
          <w:rFonts w:ascii="Arial" w:hAnsi="Arial" w:cs="Arial"/>
          <w:lang w:val="en-US"/>
        </w:rPr>
        <w:t xml:space="preserve">nM Phorbol-12-myristate-13-acetate (PMA, Sigma-Aldrich) in RPMI medium for three days, followed by four </w:t>
      </w:r>
      <w:r w:rsidR="00FD2ED8" w:rsidRPr="00F553F2">
        <w:rPr>
          <w:rFonts w:ascii="Arial" w:hAnsi="Arial" w:cs="Arial"/>
          <w:lang w:val="en-US"/>
        </w:rPr>
        <w:t>days</w:t>
      </w:r>
      <w:r w:rsidRPr="00F553F2">
        <w:rPr>
          <w:rFonts w:ascii="Arial" w:hAnsi="Arial" w:cs="Arial"/>
          <w:lang w:val="en-US"/>
        </w:rPr>
        <w:t xml:space="preserve"> resting in PMA-free RPMI medium. To generate </w:t>
      </w:r>
      <w:r w:rsidR="00901046" w:rsidRPr="00F553F2">
        <w:rPr>
          <w:rFonts w:ascii="Arial" w:hAnsi="Arial" w:cs="Arial"/>
          <w:lang w:val="en-US"/>
        </w:rPr>
        <w:t>normal monocyte-derived macrophages (</w:t>
      </w:r>
      <w:proofErr w:type="spellStart"/>
      <w:r w:rsidRPr="00F553F2">
        <w:rPr>
          <w:rFonts w:ascii="Arial" w:hAnsi="Arial" w:cs="Arial"/>
          <w:lang w:val="en-US"/>
        </w:rPr>
        <w:t>MdM</w:t>
      </w:r>
      <w:proofErr w:type="spellEnd"/>
      <w:r w:rsidR="00901046" w:rsidRPr="00F553F2">
        <w:rPr>
          <w:rFonts w:ascii="Arial" w:hAnsi="Arial" w:cs="Arial"/>
          <w:lang w:val="en-US"/>
        </w:rPr>
        <w:t>)</w:t>
      </w:r>
      <w:r w:rsidRPr="00F553F2">
        <w:rPr>
          <w:rFonts w:ascii="Arial" w:hAnsi="Arial" w:cs="Arial"/>
          <w:lang w:val="en-US"/>
        </w:rPr>
        <w:t>, CD14+ monocytes</w:t>
      </w:r>
      <w:r w:rsidR="00901046" w:rsidRPr="00F553F2">
        <w:rPr>
          <w:rFonts w:ascii="Arial" w:hAnsi="Arial" w:cs="Arial"/>
          <w:lang w:val="en-US"/>
        </w:rPr>
        <w:t xml:space="preserve"> from healthy blood donors </w:t>
      </w:r>
      <w:r w:rsidRPr="00F553F2">
        <w:rPr>
          <w:rFonts w:ascii="Arial" w:hAnsi="Arial" w:cs="Arial"/>
          <w:lang w:val="en-US"/>
        </w:rPr>
        <w:t>were incubated with 10</w:t>
      </w:r>
      <w:r w:rsidR="005D1E7E">
        <w:rPr>
          <w:rFonts w:ascii="Arial" w:hAnsi="Arial" w:cs="Arial"/>
          <w:lang w:val="en-US"/>
        </w:rPr>
        <w:t xml:space="preserve"> </w:t>
      </w:r>
      <w:r w:rsidRPr="00F553F2">
        <w:rPr>
          <w:rFonts w:ascii="Arial" w:hAnsi="Arial" w:cs="Arial"/>
          <w:lang w:val="en-US"/>
        </w:rPr>
        <w:t>ng/ml CSF-1 (</w:t>
      </w:r>
      <w:proofErr w:type="spellStart"/>
      <w:r w:rsidRPr="00F553F2">
        <w:rPr>
          <w:rFonts w:ascii="Arial" w:hAnsi="Arial" w:cs="Arial"/>
          <w:lang w:val="en-US"/>
        </w:rPr>
        <w:t>Biolegend</w:t>
      </w:r>
      <w:proofErr w:type="spellEnd"/>
      <w:r w:rsidRPr="00F553F2">
        <w:rPr>
          <w:rFonts w:ascii="Arial" w:hAnsi="Arial" w:cs="Arial"/>
          <w:lang w:val="en-US"/>
        </w:rPr>
        <w:t xml:space="preserve">) in </w:t>
      </w:r>
      <w:proofErr w:type="spellStart"/>
      <w:r w:rsidRPr="00F553F2">
        <w:rPr>
          <w:rFonts w:ascii="Arial" w:hAnsi="Arial" w:cs="Arial"/>
          <w:lang w:val="en-US"/>
        </w:rPr>
        <w:t>TexMACS</w:t>
      </w:r>
      <w:proofErr w:type="spellEnd"/>
      <w:r w:rsidRPr="00F553F2">
        <w:rPr>
          <w:rFonts w:ascii="Arial" w:hAnsi="Arial" w:cs="Arial"/>
          <w:lang w:val="en-US"/>
        </w:rPr>
        <w:t xml:space="preserve"> (</w:t>
      </w:r>
      <w:proofErr w:type="spellStart"/>
      <w:r w:rsidRPr="00F553F2">
        <w:rPr>
          <w:rFonts w:ascii="Arial" w:hAnsi="Arial" w:cs="Arial"/>
          <w:lang w:val="en-US"/>
        </w:rPr>
        <w:t>Miltenyi</w:t>
      </w:r>
      <w:proofErr w:type="spellEnd"/>
      <w:r w:rsidRPr="00F553F2">
        <w:rPr>
          <w:rFonts w:ascii="Arial" w:hAnsi="Arial" w:cs="Arial"/>
          <w:lang w:val="en-US"/>
        </w:rPr>
        <w:t xml:space="preserve"> Biotec) for 7 days. To generate</w:t>
      </w:r>
      <w:r w:rsidR="00FD2ED8" w:rsidRPr="00F553F2">
        <w:rPr>
          <w:rFonts w:ascii="Arial" w:hAnsi="Arial" w:cs="Arial"/>
          <w:lang w:val="en-US"/>
        </w:rPr>
        <w:t xml:space="preserve"> an</w:t>
      </w:r>
      <w:r w:rsidRPr="00F553F2">
        <w:rPr>
          <w:rFonts w:ascii="Arial" w:hAnsi="Arial" w:cs="Arial"/>
          <w:lang w:val="en-US"/>
        </w:rPr>
        <w:t xml:space="preserve"> </w:t>
      </w:r>
      <w:r w:rsidRPr="00F553F2">
        <w:rPr>
          <w:rFonts w:ascii="Arial" w:hAnsi="Arial" w:cs="Arial"/>
          <w:i/>
          <w:iCs/>
          <w:lang w:val="en-US"/>
        </w:rPr>
        <w:t>in vitro</w:t>
      </w:r>
      <w:r w:rsidR="004E0780" w:rsidRPr="00F553F2">
        <w:rPr>
          <w:rFonts w:ascii="Arial" w:hAnsi="Arial" w:cs="Arial"/>
          <w:i/>
          <w:iCs/>
          <w:lang w:val="en-US"/>
        </w:rPr>
        <w:t xml:space="preserve"> </w:t>
      </w:r>
      <w:r w:rsidR="004E0780" w:rsidRPr="00F553F2">
        <w:rPr>
          <w:rFonts w:ascii="Arial" w:hAnsi="Arial" w:cs="Arial"/>
          <w:lang w:val="en-US"/>
        </w:rPr>
        <w:t>model of</w:t>
      </w:r>
      <w:r w:rsidRPr="00F553F2">
        <w:rPr>
          <w:rFonts w:ascii="Arial" w:hAnsi="Arial" w:cs="Arial"/>
          <w:lang w:val="en-US"/>
        </w:rPr>
        <w:t xml:space="preserve"> cHL-TAMs, differentiated THP1-M and </w:t>
      </w:r>
      <w:proofErr w:type="spellStart"/>
      <w:r w:rsidRPr="00F553F2">
        <w:rPr>
          <w:rFonts w:ascii="Arial" w:hAnsi="Arial" w:cs="Arial"/>
          <w:lang w:val="en-US"/>
        </w:rPr>
        <w:t>MdM</w:t>
      </w:r>
      <w:proofErr w:type="spellEnd"/>
      <w:r w:rsidRPr="00F553F2">
        <w:rPr>
          <w:rFonts w:ascii="Arial" w:hAnsi="Arial" w:cs="Arial"/>
          <w:lang w:val="en-US"/>
        </w:rPr>
        <w:t xml:space="preserve">, expressing </w:t>
      </w:r>
      <w:r w:rsidR="00F4384E" w:rsidRPr="00F553F2">
        <w:rPr>
          <w:rFonts w:ascii="Arial" w:hAnsi="Arial" w:cs="Arial"/>
          <w:lang w:val="en-US"/>
        </w:rPr>
        <w:t xml:space="preserve">a </w:t>
      </w:r>
      <w:r w:rsidRPr="00F553F2">
        <w:rPr>
          <w:rFonts w:ascii="Arial" w:hAnsi="Arial" w:cs="Arial"/>
          <w:lang w:val="en-US"/>
        </w:rPr>
        <w:t>mature macrophage marker 25F9, were cocultured with L428 or L1236 RS cells for five days under conditions pr</w:t>
      </w:r>
      <w:r w:rsidR="00EA6BA8" w:rsidRPr="00F553F2">
        <w:rPr>
          <w:rFonts w:ascii="Arial" w:hAnsi="Arial" w:cs="Arial"/>
          <w:lang w:val="en-US"/>
        </w:rPr>
        <w:t xml:space="preserve">ecluding </w:t>
      </w:r>
      <w:r w:rsidRPr="00F553F2">
        <w:rPr>
          <w:rFonts w:ascii="Arial" w:hAnsi="Arial" w:cs="Arial"/>
          <w:lang w:val="en-US"/>
        </w:rPr>
        <w:t>direct contacts, using 0.4</w:t>
      </w:r>
      <w:r w:rsidR="005D1E7E">
        <w:rPr>
          <w:rFonts w:ascii="Arial" w:hAnsi="Arial" w:cs="Arial"/>
          <w:lang w:val="en-US"/>
        </w:rPr>
        <w:t xml:space="preserve"> </w:t>
      </w:r>
      <w:r w:rsidRPr="00F553F2">
        <w:rPr>
          <w:rFonts w:ascii="Arial" w:hAnsi="Arial" w:cs="Arial"/>
          <w:lang w:val="en-US"/>
        </w:rPr>
        <w:t>µm polycarbonate cell culture inserts (</w:t>
      </w:r>
      <w:proofErr w:type="spellStart"/>
      <w:r w:rsidRPr="00F553F2">
        <w:rPr>
          <w:rFonts w:ascii="Arial" w:hAnsi="Arial" w:cs="Arial"/>
          <w:lang w:val="en-US"/>
        </w:rPr>
        <w:t>Nunc</w:t>
      </w:r>
      <w:r w:rsidRPr="00F553F2">
        <w:rPr>
          <w:rFonts w:ascii="Arial" w:hAnsi="Arial" w:cs="Arial"/>
          <w:vertAlign w:val="superscript"/>
          <w:lang w:val="en-US"/>
        </w:rPr>
        <w:t>TM</w:t>
      </w:r>
      <w:proofErr w:type="spellEnd"/>
      <w:r w:rsidRPr="00F553F2">
        <w:rPr>
          <w:rFonts w:ascii="Arial" w:hAnsi="Arial" w:cs="Arial"/>
          <w:lang w:val="en-US"/>
        </w:rPr>
        <w:t xml:space="preserve">, </w:t>
      </w:r>
      <w:proofErr w:type="spellStart"/>
      <w:r w:rsidRPr="00F553F2">
        <w:rPr>
          <w:rFonts w:ascii="Arial" w:hAnsi="Arial" w:cs="Arial"/>
          <w:lang w:val="en-US"/>
        </w:rPr>
        <w:t>Thermo</w:t>
      </w:r>
      <w:proofErr w:type="spellEnd"/>
      <w:r w:rsidRPr="00F553F2">
        <w:rPr>
          <w:rFonts w:ascii="Arial" w:hAnsi="Arial" w:cs="Arial"/>
          <w:lang w:val="en-US"/>
        </w:rPr>
        <w:t xml:space="preserve"> Fisher Scientific, cat. 140640). For unstimulated, control (M0) macrophages, THP1-M and </w:t>
      </w:r>
      <w:proofErr w:type="spellStart"/>
      <w:r w:rsidRPr="00F553F2">
        <w:rPr>
          <w:rFonts w:ascii="Arial" w:hAnsi="Arial" w:cs="Arial"/>
          <w:lang w:val="en-US"/>
        </w:rPr>
        <w:t>MdM</w:t>
      </w:r>
      <w:proofErr w:type="spellEnd"/>
      <w:r w:rsidRPr="00F553F2">
        <w:rPr>
          <w:rFonts w:ascii="Arial" w:hAnsi="Arial" w:cs="Arial"/>
          <w:lang w:val="en-US"/>
        </w:rPr>
        <w:t xml:space="preserve"> were cultured in RPMI only</w:t>
      </w:r>
      <w:bookmarkEnd w:id="0"/>
      <w:r w:rsidR="00A07E0A" w:rsidRPr="00F553F2">
        <w:rPr>
          <w:rFonts w:ascii="Arial" w:hAnsi="Arial" w:cs="Arial"/>
          <w:lang w:val="en-US"/>
        </w:rPr>
        <w:t xml:space="preserve">. </w:t>
      </w:r>
    </w:p>
    <w:p w14:paraId="3525B0D6" w14:textId="34251F6E"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Immunoblotting</w:t>
      </w:r>
      <w:r w:rsidRPr="00F553F2">
        <w:rPr>
          <w:rFonts w:ascii="Arial" w:hAnsi="Arial" w:cs="Arial"/>
          <w:lang w:val="en-US"/>
        </w:rPr>
        <w:t xml:space="preserve">. Protein lysates were resolved by SDS-PAGE, transferred to PVDF membranes (Millipore) and immunoblotted with primary and appropriate HRP-labelled </w:t>
      </w:r>
      <w:r w:rsidRPr="00F553F2">
        <w:rPr>
          <w:rFonts w:ascii="Arial" w:hAnsi="Arial" w:cs="Arial"/>
          <w:lang w:val="en-US"/>
        </w:rPr>
        <w:lastRenderedPageBreak/>
        <w:t>secondary antibodies (</w:t>
      </w:r>
      <w:r w:rsidRPr="00F553F2">
        <w:rPr>
          <w:rFonts w:ascii="Arial" w:hAnsi="Arial" w:cs="Arial"/>
          <w:b/>
          <w:bCs/>
          <w:lang w:val="en-US"/>
        </w:rPr>
        <w:t xml:space="preserve">Supplemental Table </w:t>
      </w:r>
      <w:r w:rsidR="001F7407" w:rsidRPr="00F553F2">
        <w:rPr>
          <w:rFonts w:ascii="Arial" w:hAnsi="Arial" w:cs="Arial"/>
          <w:b/>
          <w:bCs/>
          <w:lang w:val="en-US"/>
        </w:rPr>
        <w:t>4</w:t>
      </w:r>
      <w:r w:rsidRPr="00F553F2">
        <w:rPr>
          <w:rFonts w:ascii="Arial" w:hAnsi="Arial" w:cs="Arial"/>
          <w:lang w:val="en-US"/>
        </w:rPr>
        <w:t>). Signals were developed by enhanced luminescence using ECL reagent (Perkin Elmer) and a digital image acquisition system (</w:t>
      </w:r>
      <w:proofErr w:type="spellStart"/>
      <w:r w:rsidRPr="00F553F2">
        <w:rPr>
          <w:rFonts w:ascii="Arial" w:hAnsi="Arial" w:cs="Arial"/>
          <w:lang w:val="en-US"/>
        </w:rPr>
        <w:t>G:Box</w:t>
      </w:r>
      <w:proofErr w:type="spellEnd"/>
      <w:r w:rsidRPr="00F553F2">
        <w:rPr>
          <w:rFonts w:ascii="Arial" w:hAnsi="Arial" w:cs="Arial"/>
          <w:lang w:val="en-US"/>
        </w:rPr>
        <w:t xml:space="preserve">, </w:t>
      </w:r>
      <w:proofErr w:type="spellStart"/>
      <w:r w:rsidRPr="00F553F2">
        <w:rPr>
          <w:rFonts w:ascii="Arial" w:hAnsi="Arial" w:cs="Arial"/>
          <w:lang w:val="en-US"/>
        </w:rPr>
        <w:t>Syngene</w:t>
      </w:r>
      <w:proofErr w:type="spellEnd"/>
      <w:r w:rsidRPr="00F553F2">
        <w:rPr>
          <w:rFonts w:ascii="Arial" w:hAnsi="Arial" w:cs="Arial"/>
          <w:lang w:val="en-US"/>
        </w:rPr>
        <w:t>). To re-probe with another antibody, blots were incubated in the stripping buffer (2%</w:t>
      </w:r>
      <w:r w:rsidR="007C0D72">
        <w:rPr>
          <w:rFonts w:ascii="Arial" w:hAnsi="Arial" w:cs="Arial"/>
          <w:lang w:val="en-US"/>
        </w:rPr>
        <w:t xml:space="preserve"> </w:t>
      </w:r>
      <w:r w:rsidRPr="00F553F2">
        <w:rPr>
          <w:rFonts w:ascii="Arial" w:hAnsi="Arial" w:cs="Arial"/>
          <w:lang w:val="en-US"/>
        </w:rPr>
        <w:t>SDS, 62</w:t>
      </w:r>
      <w:r w:rsidR="007C0D72">
        <w:rPr>
          <w:rFonts w:ascii="Arial" w:hAnsi="Arial" w:cs="Arial"/>
          <w:lang w:val="en-US"/>
        </w:rPr>
        <w:t>.</w:t>
      </w:r>
      <w:r w:rsidRPr="00F553F2">
        <w:rPr>
          <w:rFonts w:ascii="Arial" w:hAnsi="Arial" w:cs="Arial"/>
          <w:lang w:val="en-US"/>
        </w:rPr>
        <w:t>5</w:t>
      </w:r>
      <w:r w:rsidR="007C0D72">
        <w:rPr>
          <w:rFonts w:ascii="Arial" w:hAnsi="Arial" w:cs="Arial"/>
          <w:lang w:val="en-US"/>
        </w:rPr>
        <w:t xml:space="preserve"> </w:t>
      </w:r>
      <w:r w:rsidRPr="00F553F2">
        <w:rPr>
          <w:rFonts w:ascii="Arial" w:hAnsi="Arial" w:cs="Arial"/>
          <w:lang w:val="en-US"/>
        </w:rPr>
        <w:t>mM Tris/HCl p</w:t>
      </w:r>
      <w:r w:rsidR="007B0E86" w:rsidRPr="00F553F2">
        <w:rPr>
          <w:rFonts w:ascii="Arial" w:hAnsi="Arial" w:cs="Arial"/>
          <w:lang w:val="en-US"/>
        </w:rPr>
        <w:t>H</w:t>
      </w:r>
      <w:r w:rsidRPr="00F553F2">
        <w:rPr>
          <w:rFonts w:ascii="Arial" w:hAnsi="Arial" w:cs="Arial"/>
          <w:lang w:val="en-US"/>
        </w:rPr>
        <w:t>=6.8, 0</w:t>
      </w:r>
      <w:r w:rsidR="007C0D72">
        <w:rPr>
          <w:rFonts w:ascii="Arial" w:hAnsi="Arial" w:cs="Arial"/>
          <w:lang w:val="en-US"/>
        </w:rPr>
        <w:t>.</w:t>
      </w:r>
      <w:r w:rsidRPr="00F553F2">
        <w:rPr>
          <w:rFonts w:ascii="Arial" w:hAnsi="Arial" w:cs="Arial"/>
          <w:lang w:val="en-US"/>
        </w:rPr>
        <w:t>8% β-</w:t>
      </w:r>
      <w:proofErr w:type="spellStart"/>
      <w:r w:rsidRPr="00F553F2">
        <w:rPr>
          <w:rFonts w:ascii="Arial" w:hAnsi="Arial" w:cs="Arial"/>
          <w:lang w:val="en-US"/>
        </w:rPr>
        <w:t>mercaptoethanol</w:t>
      </w:r>
      <w:proofErr w:type="spellEnd"/>
      <w:r w:rsidRPr="00F553F2">
        <w:rPr>
          <w:rFonts w:ascii="Arial" w:hAnsi="Arial" w:cs="Arial"/>
          <w:lang w:val="en-US"/>
        </w:rPr>
        <w:t>) at 50°C for 30 minutes and analyzed as described above. Expression of investigated proteins was normalized to GAPDH levels, whereas phosphorylation levels of protein of interest w</w:t>
      </w:r>
      <w:r w:rsidR="00D41687" w:rsidRPr="00F553F2">
        <w:rPr>
          <w:rFonts w:ascii="Arial" w:hAnsi="Arial" w:cs="Arial"/>
          <w:lang w:val="en-US"/>
        </w:rPr>
        <w:t>ere</w:t>
      </w:r>
      <w:r w:rsidRPr="00F553F2">
        <w:rPr>
          <w:rFonts w:ascii="Arial" w:hAnsi="Arial" w:cs="Arial"/>
          <w:lang w:val="en-US"/>
        </w:rPr>
        <w:t xml:space="preserve"> normalized to expression of the total protein.</w:t>
      </w:r>
    </w:p>
    <w:p w14:paraId="01FDD44F" w14:textId="52EF4D5D"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Phospho-protein arrays</w:t>
      </w:r>
      <w:r w:rsidRPr="00F553F2">
        <w:rPr>
          <w:rFonts w:ascii="Arial" w:hAnsi="Arial" w:cs="Arial"/>
          <w:lang w:val="en-US"/>
        </w:rPr>
        <w:t xml:space="preserve">. Exploratory analysis of </w:t>
      </w:r>
      <w:r w:rsidR="00482736" w:rsidRPr="00F553F2">
        <w:rPr>
          <w:rFonts w:ascii="Arial" w:hAnsi="Arial" w:cs="Arial"/>
          <w:lang w:val="en-US"/>
        </w:rPr>
        <w:t>signaling</w:t>
      </w:r>
      <w:r w:rsidRPr="00F553F2">
        <w:rPr>
          <w:rFonts w:ascii="Arial" w:hAnsi="Arial" w:cs="Arial"/>
          <w:lang w:val="en-US"/>
        </w:rPr>
        <w:t xml:space="preserve"> pathway activation in </w:t>
      </w:r>
      <w:r w:rsidR="00E427B1" w:rsidRPr="00F553F2">
        <w:rPr>
          <w:rFonts w:ascii="Arial" w:hAnsi="Arial" w:cs="Arial"/>
          <w:lang w:val="en-US"/>
        </w:rPr>
        <w:t xml:space="preserve">RS-conditioned </w:t>
      </w:r>
      <w:r w:rsidRPr="00F553F2">
        <w:rPr>
          <w:rFonts w:ascii="Arial" w:hAnsi="Arial" w:cs="Arial"/>
          <w:lang w:val="en-US"/>
        </w:rPr>
        <w:t>macrophages was performed using Proteome Profiler Human Phospho-Kinase Array Kit, 500</w:t>
      </w:r>
      <w:r w:rsidR="007C0D72">
        <w:rPr>
          <w:rFonts w:ascii="Arial" w:hAnsi="Arial" w:cs="Arial"/>
          <w:lang w:val="en-US"/>
        </w:rPr>
        <w:t xml:space="preserve"> </w:t>
      </w:r>
      <w:r w:rsidRPr="00F553F2">
        <w:rPr>
          <w:rFonts w:ascii="Arial" w:hAnsi="Arial" w:cs="Arial"/>
          <w:lang w:val="en-US"/>
        </w:rPr>
        <w:t xml:space="preserve">µg protein lysate per array (A+B) and following original protocol (R&amp;D Systems, cat. ARY003C). </w:t>
      </w:r>
      <w:r w:rsidR="00E427B1" w:rsidRPr="00F553F2">
        <w:rPr>
          <w:rFonts w:ascii="Arial" w:hAnsi="Arial" w:cs="Arial"/>
          <w:lang w:val="en-US"/>
        </w:rPr>
        <w:t xml:space="preserve">Appropriate matched M0 macrophages were used as a reference. </w:t>
      </w:r>
      <w:r w:rsidRPr="00F553F2">
        <w:rPr>
          <w:rFonts w:ascii="Arial" w:hAnsi="Arial" w:cs="Arial"/>
          <w:lang w:val="en-US"/>
        </w:rPr>
        <w:t>Densitometric quantifications of dot intensities were performed using ImageJ software</w:t>
      </w:r>
      <w:r w:rsidR="00B478A7" w:rsidRPr="00F553F2">
        <w:rPr>
          <w:rFonts w:ascii="Arial" w:hAnsi="Arial" w:cs="Arial"/>
          <w:lang w:val="en-US"/>
        </w:rPr>
        <w:t xml:space="preserve"> (https://imagej.nih.gov/ij/)</w:t>
      </w:r>
      <w:r w:rsidRPr="00F553F2">
        <w:rPr>
          <w:rFonts w:ascii="Arial" w:hAnsi="Arial" w:cs="Arial"/>
          <w:lang w:val="en-US"/>
        </w:rPr>
        <w:t>.</w:t>
      </w:r>
    </w:p>
    <w:p w14:paraId="01C68560" w14:textId="05265EDC"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Flow cytometry</w:t>
      </w:r>
      <w:r w:rsidRPr="00F553F2">
        <w:rPr>
          <w:rFonts w:ascii="Arial" w:hAnsi="Arial" w:cs="Arial"/>
          <w:lang w:val="en-US"/>
        </w:rPr>
        <w:t xml:space="preserve">. Prior to the staining with antibodies, macrophages were incubated with </w:t>
      </w:r>
      <w:proofErr w:type="spellStart"/>
      <w:r w:rsidRPr="00F553F2">
        <w:rPr>
          <w:rFonts w:ascii="Arial" w:hAnsi="Arial" w:cs="Arial"/>
          <w:lang w:val="en-US"/>
        </w:rPr>
        <w:t>FcR</w:t>
      </w:r>
      <w:proofErr w:type="spellEnd"/>
      <w:r w:rsidRPr="00F553F2">
        <w:rPr>
          <w:rFonts w:ascii="Arial" w:hAnsi="Arial" w:cs="Arial"/>
          <w:lang w:val="en-US"/>
        </w:rPr>
        <w:t xml:space="preserve"> blocking reagent according to the manufacturer’s instructions (</w:t>
      </w:r>
      <w:proofErr w:type="spellStart"/>
      <w:r w:rsidRPr="00F553F2">
        <w:rPr>
          <w:rFonts w:ascii="Arial" w:hAnsi="Arial" w:cs="Arial"/>
          <w:lang w:val="en-US"/>
        </w:rPr>
        <w:t>Miltenyi</w:t>
      </w:r>
      <w:proofErr w:type="spellEnd"/>
      <w:r w:rsidRPr="00F553F2">
        <w:rPr>
          <w:rFonts w:ascii="Arial" w:hAnsi="Arial" w:cs="Arial"/>
          <w:lang w:val="en-US"/>
        </w:rPr>
        <w:t xml:space="preserve"> Biotec, cat.</w:t>
      </w:r>
      <w:r w:rsidR="00E427B1" w:rsidRPr="00F553F2">
        <w:rPr>
          <w:rFonts w:ascii="Arial" w:hAnsi="Arial" w:cs="Arial"/>
          <w:lang w:val="en-US"/>
        </w:rPr>
        <w:t>#</w:t>
      </w:r>
      <w:r w:rsidRPr="00F553F2">
        <w:rPr>
          <w:rFonts w:ascii="Arial" w:hAnsi="Arial" w:cs="Arial"/>
          <w:lang w:val="en-US"/>
        </w:rPr>
        <w:t xml:space="preserve"> 130-059-901). Surface Expression of CD163, PD-L1, CD206, CD209 and CD86 on macrophages was assessed as described before</w:t>
      </w:r>
      <w:r w:rsidRPr="00F553F2">
        <w:rPr>
          <w:rFonts w:ascii="Arial" w:hAnsi="Arial" w:cs="Arial"/>
          <w:lang w:val="en-US"/>
        </w:rPr>
        <w:fldChar w:fldCharType="begin"/>
      </w:r>
      <w:r w:rsidR="00FF32A3">
        <w:rPr>
          <w:rFonts w:ascii="Arial" w:hAnsi="Arial" w:cs="Arial"/>
          <w:lang w:val="en-US"/>
        </w:rPr>
        <w:instrText xml:space="preserve"> ADDIN ZOTERO_ITEM CSL_CITATION {"citationID":"IfoaMK7b","properties":{"formattedCitation":"(2)","plainCitation":"(2)","noteIndex":0},"citationItems":[{"id":362,"uris":["http://zotero.org/users/7703242/items/FZKECLT8"],"itemData":{"id":362,"type":"article-journal","abstract":"Reed-Sternberg (RS) cells of classical Hodgkin lymphoma (cHL) express multiple immunoregulatory proteins that shape the cHL microenvironment and allow tumor cells to evade immune surveillance. Expression of certain immunoregulatory proteins is modulated by prosurvival transcription factors, such as NFkappaB and STATs. Because these factors also induce expression of the oncogenic PIM1/2/3 serine/threonine kinases, and as PIMs modulate transcriptional activity of NFkappaB and STATs, we hypothesized that these kinases support RS cell survival and foster their immune privilege. Here, we investigated PIM1/2/3 expression in cHL and assessed their role in developing RS cell immune privilege and survival. PIM1/2/3 were ubiquitously expressed in primary and cultured RS cells, and their expression was driven by JAK-STAT and NFkappaB activity. Genetic or chemical PIM inhibition with a newly developed pan-PIM inhibitor, SEL24-B489, induced RS cell apoptosis. PIM inhibition decreased cap-dependent protein translation, blocked JAK-STAT signaling, and markedly attenuated NFkappaB-dependent gene expression. In a cHL xenograft model, SEL24-B489 delayed tumor growth by 95.8% (P = .0002). Furthermore, SEL24-B489 decreased the expression of multiple molecules engaged in developing the immunosuppressive microenvironment, including galectin-1 and PD-L1/2. In coculture experiments, T cells incubated with SEL24-B489-treated RS cells exhibited higher expression of activation markers than T cells coincubated with control RS cells. Taken together, our data indicate that PIM kinases in cHL exhibit pleiotropic effects, orchestrating tumor immune escape and supporting RS cell survival. Inhibition of PIM kinases decreases RS cell viability and disrupts signaling circuits that link these cells with their niches. Thus, PIM kinases are promising therapeutic targets in cHL.","archive_location":"28698206","call-number":"19","container-title":"Blood","DOI":"10.1182/blood-2017-01-760702","ISSN":"1528-0020 (ELECTRONIC) 0006-4971 (LINKING)","issue":"12","language":"eng","note":"number: 12\nedition: 2017/07/13","page":"1418-1429","title":"Expression of PIM kinases in Reed-Sternberg cells fosters immune privilege and tumor cell survival in Hodgkin lymphoma","volume":"130","author":[{"family":"Szydlowski","given":"M."},{"family":"Prochorec-Sobieszek","given":"M."},{"family":"Szumera-Cieckiewicz","given":"A."},{"family":"Derezinska","given":"E."},{"family":"Hoser","given":"G."},{"family":"Wasilewska","given":"D."},{"family":"Szymanska-Giemza","given":"O."},{"family":"Jablonska","given":"E."},{"family":"Bialopiotrowicz","given":"E."},{"family":"Sewastianik","given":"T."},{"family":"Polak","given":"A."},{"family":"Czardybon","given":"W."},{"family":"Galezowski","given":"M."},{"family":"Windak","given":"R."},{"family":"Zaucha","given":"J. M."},{"family":"Warzocha","given":"K."},{"family":"Brzozka","given":"K."},{"family":"Juszczynski","given":"P."}],"issued":{"date-parts":[["2017",9,21]]}}}],"schema":"https://github.com/citation-style-language/schema/raw/master/csl-citation.json"} </w:instrText>
      </w:r>
      <w:r w:rsidRPr="00F553F2">
        <w:rPr>
          <w:rFonts w:ascii="Arial" w:hAnsi="Arial" w:cs="Arial"/>
          <w:lang w:val="en-US"/>
        </w:rPr>
        <w:fldChar w:fldCharType="separate"/>
      </w:r>
      <w:r w:rsidR="00FF32A3" w:rsidRPr="00FF32A3">
        <w:rPr>
          <w:rFonts w:ascii="Arial" w:hAnsi="Arial" w:cs="Arial"/>
          <w:lang w:val="en-GB"/>
        </w:rPr>
        <w:t>(2)</w:t>
      </w:r>
      <w:r w:rsidRPr="00F553F2">
        <w:rPr>
          <w:rFonts w:ascii="Arial" w:hAnsi="Arial" w:cs="Arial"/>
          <w:lang w:val="en-US"/>
        </w:rPr>
        <w:fldChar w:fldCharType="end"/>
      </w:r>
      <w:r w:rsidRPr="00F553F2">
        <w:rPr>
          <w:rFonts w:ascii="Arial" w:hAnsi="Arial" w:cs="Arial"/>
          <w:lang w:val="en-US"/>
        </w:rPr>
        <w:t xml:space="preserve">, using antibodies listed in </w:t>
      </w:r>
      <w:r w:rsidRPr="00F553F2">
        <w:rPr>
          <w:rFonts w:ascii="Arial" w:hAnsi="Arial" w:cs="Arial"/>
          <w:b/>
          <w:bCs/>
          <w:lang w:val="en-US"/>
        </w:rPr>
        <w:t xml:space="preserve">Supplemental Table </w:t>
      </w:r>
      <w:r w:rsidR="00FC0526" w:rsidRPr="00F553F2">
        <w:rPr>
          <w:rFonts w:ascii="Arial" w:hAnsi="Arial" w:cs="Arial"/>
          <w:b/>
          <w:bCs/>
          <w:lang w:val="en-US"/>
        </w:rPr>
        <w:t>4</w:t>
      </w:r>
      <w:r w:rsidRPr="00F553F2">
        <w:rPr>
          <w:rFonts w:ascii="Arial" w:hAnsi="Arial" w:cs="Arial"/>
          <w:color w:val="FF0000"/>
          <w:lang w:val="en-US"/>
        </w:rPr>
        <w:t xml:space="preserve"> </w:t>
      </w:r>
      <w:r w:rsidRPr="00F553F2">
        <w:rPr>
          <w:rFonts w:ascii="Arial" w:hAnsi="Arial" w:cs="Arial"/>
          <w:lang w:val="en-US"/>
        </w:rPr>
        <w:t xml:space="preserve">and </w:t>
      </w:r>
      <w:proofErr w:type="spellStart"/>
      <w:r w:rsidRPr="00F553F2">
        <w:rPr>
          <w:rFonts w:ascii="Arial" w:hAnsi="Arial" w:cs="Arial"/>
          <w:lang w:val="en-US"/>
        </w:rPr>
        <w:t>Cytoflex</w:t>
      </w:r>
      <w:proofErr w:type="spellEnd"/>
      <w:r w:rsidRPr="00F553F2">
        <w:rPr>
          <w:rFonts w:ascii="Arial" w:hAnsi="Arial" w:cs="Arial"/>
          <w:lang w:val="en-US"/>
        </w:rPr>
        <w:t xml:space="preserve"> flow cytometer (Beckman Coulter). For Treg identification, T cells were stained at first with Fixable Yellow live/dead stain (</w:t>
      </w:r>
      <w:proofErr w:type="spellStart"/>
      <w:r w:rsidRPr="00F553F2">
        <w:rPr>
          <w:rFonts w:ascii="Arial" w:hAnsi="Arial" w:cs="Arial"/>
          <w:lang w:val="en-US"/>
        </w:rPr>
        <w:t>ThermoFisher</w:t>
      </w:r>
      <w:proofErr w:type="spellEnd"/>
      <w:r w:rsidRPr="00F553F2">
        <w:rPr>
          <w:rFonts w:ascii="Arial" w:hAnsi="Arial" w:cs="Arial"/>
          <w:lang w:val="en-US"/>
        </w:rPr>
        <w:t xml:space="preserve"> </w:t>
      </w:r>
      <w:r w:rsidR="00DE7738" w:rsidRPr="00F553F2">
        <w:rPr>
          <w:rFonts w:ascii="Arial" w:hAnsi="Arial" w:cs="Arial"/>
          <w:lang w:val="en-US"/>
        </w:rPr>
        <w:t>Scientific</w:t>
      </w:r>
      <w:r w:rsidRPr="00F553F2">
        <w:rPr>
          <w:rFonts w:ascii="Arial" w:hAnsi="Arial" w:cs="Arial"/>
          <w:lang w:val="en-US"/>
        </w:rPr>
        <w:t>, cat.</w:t>
      </w:r>
      <w:r w:rsidR="00DC194E" w:rsidRPr="00F553F2">
        <w:rPr>
          <w:rFonts w:ascii="Arial" w:hAnsi="Arial" w:cs="Arial"/>
          <w:lang w:val="en-US"/>
        </w:rPr>
        <w:t>#</w:t>
      </w:r>
      <w:r w:rsidRPr="00F553F2">
        <w:rPr>
          <w:rFonts w:ascii="Arial" w:hAnsi="Arial" w:cs="Arial"/>
          <w:lang w:val="en-US"/>
        </w:rPr>
        <w:t xml:space="preserve"> L34959) and </w:t>
      </w:r>
      <w:r w:rsidR="00DC194E" w:rsidRPr="00F553F2">
        <w:rPr>
          <w:rFonts w:ascii="Arial" w:hAnsi="Arial" w:cs="Arial"/>
          <w:lang w:val="en-US"/>
        </w:rPr>
        <w:t>anti-</w:t>
      </w:r>
      <w:r w:rsidRPr="00F553F2">
        <w:rPr>
          <w:rFonts w:ascii="Arial" w:hAnsi="Arial" w:cs="Arial"/>
          <w:lang w:val="en-US"/>
        </w:rPr>
        <w:t xml:space="preserve">CD25 antibody, followed by intracellular staining using </w:t>
      </w:r>
      <w:r w:rsidR="00DC194E" w:rsidRPr="00F553F2">
        <w:rPr>
          <w:rFonts w:ascii="Arial" w:hAnsi="Arial" w:cs="Arial"/>
          <w:lang w:val="en-US"/>
        </w:rPr>
        <w:t>anti-</w:t>
      </w:r>
      <w:r w:rsidRPr="00F553F2">
        <w:rPr>
          <w:rFonts w:ascii="Arial" w:hAnsi="Arial" w:cs="Arial"/>
          <w:lang w:val="en-US"/>
        </w:rPr>
        <w:t>FOXP3 antibody (</w:t>
      </w:r>
      <w:r w:rsidRPr="00F553F2">
        <w:rPr>
          <w:rFonts w:ascii="Arial" w:hAnsi="Arial" w:cs="Arial"/>
          <w:b/>
          <w:bCs/>
          <w:lang w:val="en-US"/>
        </w:rPr>
        <w:t xml:space="preserve">Supplemental Table </w:t>
      </w:r>
      <w:r w:rsidR="00FC0526" w:rsidRPr="00F553F2">
        <w:rPr>
          <w:rFonts w:ascii="Arial" w:hAnsi="Arial" w:cs="Arial"/>
          <w:b/>
          <w:bCs/>
          <w:lang w:val="en-US"/>
        </w:rPr>
        <w:t>4</w:t>
      </w:r>
      <w:r w:rsidRPr="00F553F2">
        <w:rPr>
          <w:rFonts w:ascii="Arial" w:hAnsi="Arial" w:cs="Arial"/>
          <w:lang w:val="en-US"/>
        </w:rPr>
        <w:t>) and Foxp3/Transcription Factor Staining Buffer Set, according to the manufacturer’s instructions (</w:t>
      </w:r>
      <w:proofErr w:type="spellStart"/>
      <w:r w:rsidRPr="00F553F2">
        <w:rPr>
          <w:rFonts w:ascii="Arial" w:hAnsi="Arial" w:cs="Arial"/>
          <w:lang w:val="en-US"/>
        </w:rPr>
        <w:t>ThermoFisher</w:t>
      </w:r>
      <w:proofErr w:type="spellEnd"/>
      <w:r w:rsidRPr="00F553F2">
        <w:rPr>
          <w:rFonts w:ascii="Arial" w:hAnsi="Arial" w:cs="Arial"/>
          <w:lang w:val="en-US"/>
        </w:rPr>
        <w:t xml:space="preserve"> Scientific, cat.</w:t>
      </w:r>
      <w:r w:rsidR="00DC194E" w:rsidRPr="00F553F2">
        <w:rPr>
          <w:rFonts w:ascii="Arial" w:hAnsi="Arial" w:cs="Arial"/>
          <w:lang w:val="en-US"/>
        </w:rPr>
        <w:t>#</w:t>
      </w:r>
      <w:r w:rsidRPr="00F553F2">
        <w:rPr>
          <w:rFonts w:ascii="Arial" w:hAnsi="Arial" w:cs="Arial"/>
          <w:lang w:val="en-US"/>
        </w:rPr>
        <w:t xml:space="preserve"> 00-5523-00). Flow cytometry (FC) data were analyzed using </w:t>
      </w:r>
      <w:proofErr w:type="spellStart"/>
      <w:r w:rsidRPr="00F553F2">
        <w:rPr>
          <w:rFonts w:ascii="Arial" w:hAnsi="Arial" w:cs="Arial"/>
          <w:lang w:val="en-US"/>
        </w:rPr>
        <w:t>FlowJo</w:t>
      </w:r>
      <w:proofErr w:type="spellEnd"/>
      <w:r w:rsidRPr="00F553F2">
        <w:rPr>
          <w:rFonts w:ascii="Arial" w:hAnsi="Arial" w:cs="Arial"/>
          <w:lang w:val="en-US"/>
        </w:rPr>
        <w:t xml:space="preserve"> software (v.10; </w:t>
      </w:r>
      <w:proofErr w:type="spellStart"/>
      <w:r w:rsidRPr="00F553F2">
        <w:rPr>
          <w:rFonts w:ascii="Arial" w:hAnsi="Arial" w:cs="Arial"/>
          <w:lang w:val="en-US"/>
        </w:rPr>
        <w:t>TreeStar</w:t>
      </w:r>
      <w:proofErr w:type="spellEnd"/>
      <w:r w:rsidRPr="00F553F2">
        <w:rPr>
          <w:rFonts w:ascii="Arial" w:hAnsi="Arial" w:cs="Arial"/>
          <w:lang w:val="en-US"/>
        </w:rPr>
        <w:t xml:space="preserve">). Statistical analyses were performed using GraphPad Prism Version 8. </w:t>
      </w:r>
    </w:p>
    <w:p w14:paraId="37F76538" w14:textId="05B42912"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 xml:space="preserve">Cytokine and chemokine detection. </w:t>
      </w:r>
      <w:r w:rsidRPr="00F553F2">
        <w:rPr>
          <w:rFonts w:ascii="Arial" w:hAnsi="Arial" w:cs="Arial"/>
          <w:lang w:val="en-US"/>
        </w:rPr>
        <w:t>Proteome profiler Human XL cytokine array kit (R&amp;D Systems, cat.</w:t>
      </w:r>
      <w:r w:rsidR="00C2338E" w:rsidRPr="00F553F2">
        <w:rPr>
          <w:rFonts w:ascii="Arial" w:hAnsi="Arial" w:cs="Arial"/>
          <w:lang w:val="en-US"/>
        </w:rPr>
        <w:t>#</w:t>
      </w:r>
      <w:r w:rsidRPr="00F553F2">
        <w:rPr>
          <w:rFonts w:ascii="Arial" w:hAnsi="Arial" w:cs="Arial"/>
          <w:lang w:val="en-US"/>
        </w:rPr>
        <w:t xml:space="preserve"> ARY022B) was used to determine </w:t>
      </w:r>
      <w:r w:rsidR="00372A55" w:rsidRPr="00F553F2">
        <w:rPr>
          <w:rFonts w:ascii="Arial" w:hAnsi="Arial" w:cs="Arial"/>
          <w:lang w:val="en-US"/>
        </w:rPr>
        <w:t xml:space="preserve">the </w:t>
      </w:r>
      <w:r w:rsidRPr="00F553F2">
        <w:rPr>
          <w:rFonts w:ascii="Arial" w:hAnsi="Arial" w:cs="Arial"/>
          <w:lang w:val="en-US"/>
        </w:rPr>
        <w:t xml:space="preserve">relative expression of multiple cytokines produced by M0 and RS-M. Densitometric quantifications of dot intensities were performed using ImageJ software. For quantitative assessment of IL6, </w:t>
      </w:r>
      <w:r w:rsidR="00372A55" w:rsidRPr="00F553F2">
        <w:rPr>
          <w:rFonts w:ascii="Arial" w:hAnsi="Arial" w:cs="Arial"/>
          <w:lang w:val="en-US"/>
        </w:rPr>
        <w:t>IL</w:t>
      </w:r>
      <w:r w:rsidRPr="00F553F2">
        <w:rPr>
          <w:rFonts w:ascii="Arial" w:hAnsi="Arial" w:cs="Arial"/>
          <w:lang w:val="en-US"/>
        </w:rPr>
        <w:t>8, CCL17, CCL2, MMP9 and TGF</w:t>
      </w:r>
      <w:r w:rsidR="00C2338E" w:rsidRPr="00F553F2">
        <w:rPr>
          <w:rFonts w:ascii="Arial" w:hAnsi="Arial" w:cs="Arial"/>
          <w:lang w:val="en-US"/>
        </w:rPr>
        <w:t>β</w:t>
      </w:r>
      <w:r w:rsidRPr="00F553F2">
        <w:rPr>
          <w:rFonts w:ascii="Arial" w:hAnsi="Arial" w:cs="Arial"/>
          <w:lang w:val="en-US"/>
        </w:rPr>
        <w:t xml:space="preserve"> production in RS-M following </w:t>
      </w:r>
      <w:r w:rsidR="0064771A" w:rsidRPr="00F553F2">
        <w:rPr>
          <w:rFonts w:ascii="Arial" w:hAnsi="Arial" w:cs="Arial"/>
          <w:lang w:val="en-US"/>
        </w:rPr>
        <w:t>incubation with</w:t>
      </w:r>
      <w:r w:rsidRPr="00F553F2">
        <w:rPr>
          <w:rFonts w:ascii="Arial" w:hAnsi="Arial" w:cs="Arial"/>
          <w:lang w:val="en-US"/>
        </w:rPr>
        <w:t xml:space="preserve"> PIM inhibitors, control (M0) and DMSO/PIM inhibitor-treated</w:t>
      </w:r>
      <w:r w:rsidR="0064771A" w:rsidRPr="00F553F2">
        <w:rPr>
          <w:rFonts w:ascii="Arial" w:hAnsi="Arial" w:cs="Arial"/>
          <w:lang w:val="en-US"/>
        </w:rPr>
        <w:t xml:space="preserve"> (24h)</w:t>
      </w:r>
      <w:r w:rsidRPr="00F553F2">
        <w:rPr>
          <w:rFonts w:ascii="Arial" w:hAnsi="Arial" w:cs="Arial"/>
          <w:lang w:val="en-US"/>
        </w:rPr>
        <w:t xml:space="preserve"> macrophages were collected and 0.5</w:t>
      </w:r>
      <w:r w:rsidR="0064771A" w:rsidRPr="00F553F2">
        <w:rPr>
          <w:rFonts w:ascii="Arial" w:hAnsi="Arial" w:cs="Arial"/>
          <w:lang w:val="en-US"/>
        </w:rPr>
        <w:t>×</w:t>
      </w:r>
      <w:r w:rsidRPr="00F553F2">
        <w:rPr>
          <w:rFonts w:ascii="Arial" w:hAnsi="Arial" w:cs="Arial"/>
          <w:lang w:val="en-US"/>
        </w:rPr>
        <w:t>10</w:t>
      </w:r>
      <w:r w:rsidRPr="00F553F2">
        <w:rPr>
          <w:rFonts w:ascii="Arial" w:hAnsi="Arial" w:cs="Arial"/>
          <w:vertAlign w:val="superscript"/>
          <w:lang w:val="en-US"/>
        </w:rPr>
        <w:t>5</w:t>
      </w:r>
      <w:r w:rsidRPr="00F553F2">
        <w:rPr>
          <w:rFonts w:ascii="Arial" w:hAnsi="Arial" w:cs="Arial"/>
          <w:lang w:val="en-US"/>
        </w:rPr>
        <w:t xml:space="preserve"> cells were suspended in fresh RPMI. After 24</w:t>
      </w:r>
      <w:r w:rsidR="00D96E31" w:rsidRPr="00F553F2">
        <w:rPr>
          <w:rFonts w:ascii="Arial" w:hAnsi="Arial" w:cs="Arial"/>
          <w:lang w:val="en-US"/>
        </w:rPr>
        <w:t xml:space="preserve">h, </w:t>
      </w:r>
      <w:r w:rsidRPr="00F553F2">
        <w:rPr>
          <w:rFonts w:ascii="Arial" w:hAnsi="Arial" w:cs="Arial"/>
          <w:lang w:val="en-US"/>
        </w:rPr>
        <w:t xml:space="preserve">cell culture </w:t>
      </w:r>
      <w:r w:rsidR="00F95C0D" w:rsidRPr="00F553F2">
        <w:rPr>
          <w:rFonts w:ascii="Arial" w:hAnsi="Arial" w:cs="Arial"/>
          <w:lang w:val="en-US"/>
        </w:rPr>
        <w:t>supernatants</w:t>
      </w:r>
      <w:r w:rsidRPr="00F553F2">
        <w:rPr>
          <w:rFonts w:ascii="Arial" w:hAnsi="Arial" w:cs="Arial"/>
          <w:lang w:val="en-US"/>
        </w:rPr>
        <w:t xml:space="preserve"> were harvested and levels of secreted factors </w:t>
      </w:r>
      <w:r w:rsidR="00F95C0D" w:rsidRPr="00F553F2">
        <w:rPr>
          <w:rFonts w:ascii="Arial" w:hAnsi="Arial" w:cs="Arial"/>
          <w:lang w:val="en-US"/>
        </w:rPr>
        <w:t xml:space="preserve">were </w:t>
      </w:r>
      <w:r w:rsidRPr="00F553F2">
        <w:rPr>
          <w:rFonts w:ascii="Arial" w:hAnsi="Arial" w:cs="Arial"/>
          <w:lang w:val="en-US"/>
        </w:rPr>
        <w:t xml:space="preserve">determined using bead-based </w:t>
      </w:r>
      <w:proofErr w:type="spellStart"/>
      <w:r w:rsidRPr="00F553F2">
        <w:rPr>
          <w:rFonts w:ascii="Arial" w:hAnsi="Arial" w:cs="Arial"/>
          <w:lang w:val="en-US"/>
        </w:rPr>
        <w:t>Legendplex</w:t>
      </w:r>
      <w:proofErr w:type="spellEnd"/>
      <w:r w:rsidRPr="00F553F2">
        <w:rPr>
          <w:rFonts w:ascii="Arial" w:hAnsi="Arial" w:cs="Arial"/>
          <w:lang w:val="en-US"/>
        </w:rPr>
        <w:t xml:space="preserve"> assay (</w:t>
      </w:r>
      <w:proofErr w:type="spellStart"/>
      <w:r w:rsidRPr="00F553F2">
        <w:rPr>
          <w:rFonts w:ascii="Arial" w:hAnsi="Arial" w:cs="Arial"/>
          <w:lang w:val="en-US"/>
        </w:rPr>
        <w:t>Biolegend</w:t>
      </w:r>
      <w:proofErr w:type="spellEnd"/>
      <w:r w:rsidRPr="00F553F2">
        <w:rPr>
          <w:rFonts w:ascii="Arial" w:hAnsi="Arial" w:cs="Arial"/>
          <w:lang w:val="en-US"/>
        </w:rPr>
        <w:t xml:space="preserve">) </w:t>
      </w:r>
      <w:r w:rsidR="00D96E31" w:rsidRPr="00F553F2">
        <w:rPr>
          <w:rFonts w:ascii="Arial" w:hAnsi="Arial" w:cs="Arial"/>
          <w:lang w:val="en-US"/>
        </w:rPr>
        <w:t xml:space="preserve">and </w:t>
      </w:r>
      <w:r w:rsidRPr="00F553F2">
        <w:rPr>
          <w:rFonts w:ascii="Arial" w:hAnsi="Arial" w:cs="Arial"/>
          <w:lang w:val="en-US"/>
        </w:rPr>
        <w:t xml:space="preserve">flow cytometry. Capture antibody beads used in the assay are listed in </w:t>
      </w:r>
      <w:r w:rsidRPr="00F553F2">
        <w:rPr>
          <w:rFonts w:ascii="Arial" w:hAnsi="Arial" w:cs="Arial"/>
          <w:b/>
          <w:bCs/>
          <w:lang w:val="en-US"/>
        </w:rPr>
        <w:t xml:space="preserve">Supplemental Table </w:t>
      </w:r>
      <w:r w:rsidR="00706207" w:rsidRPr="00F553F2">
        <w:rPr>
          <w:rFonts w:ascii="Arial" w:hAnsi="Arial" w:cs="Arial"/>
          <w:b/>
          <w:bCs/>
          <w:lang w:val="en-US"/>
        </w:rPr>
        <w:t>4</w:t>
      </w:r>
      <w:r w:rsidRPr="00F553F2">
        <w:rPr>
          <w:rFonts w:ascii="Arial" w:hAnsi="Arial" w:cs="Arial"/>
          <w:lang w:val="en-US"/>
        </w:rPr>
        <w:t xml:space="preserve">. Assay was performed according to the manufacturer’s protocol and flow cytometry data </w:t>
      </w:r>
      <w:r w:rsidR="00F95C0D" w:rsidRPr="00F553F2">
        <w:rPr>
          <w:rFonts w:ascii="Arial" w:hAnsi="Arial" w:cs="Arial"/>
          <w:lang w:val="en-US"/>
        </w:rPr>
        <w:t xml:space="preserve">was </w:t>
      </w:r>
      <w:r w:rsidRPr="00F553F2">
        <w:rPr>
          <w:rFonts w:ascii="Arial" w:hAnsi="Arial" w:cs="Arial"/>
          <w:lang w:val="en-US"/>
        </w:rPr>
        <w:t xml:space="preserve">analyzed using </w:t>
      </w:r>
      <w:proofErr w:type="spellStart"/>
      <w:r w:rsidRPr="00F553F2">
        <w:rPr>
          <w:rFonts w:ascii="Arial" w:hAnsi="Arial" w:cs="Arial"/>
          <w:lang w:val="en-US"/>
        </w:rPr>
        <w:t>Legendplex</w:t>
      </w:r>
      <w:proofErr w:type="spellEnd"/>
      <w:r w:rsidRPr="00F553F2">
        <w:rPr>
          <w:rFonts w:ascii="Arial" w:hAnsi="Arial" w:cs="Arial"/>
          <w:lang w:val="en-US"/>
        </w:rPr>
        <w:t xml:space="preserve"> Data Analysis Software (</w:t>
      </w:r>
      <w:proofErr w:type="spellStart"/>
      <w:r w:rsidRPr="00F553F2">
        <w:rPr>
          <w:rFonts w:ascii="Arial" w:hAnsi="Arial" w:cs="Arial"/>
          <w:lang w:val="en-US"/>
        </w:rPr>
        <w:t>Biolegend</w:t>
      </w:r>
      <w:proofErr w:type="spellEnd"/>
      <w:r w:rsidRPr="00F553F2">
        <w:rPr>
          <w:rFonts w:ascii="Arial" w:hAnsi="Arial" w:cs="Arial"/>
          <w:lang w:val="en-US"/>
        </w:rPr>
        <w:t>).</w:t>
      </w:r>
    </w:p>
    <w:p w14:paraId="0923A4FC" w14:textId="35098DB7"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lastRenderedPageBreak/>
        <w:t>Metabolic profiling of macrophages</w:t>
      </w:r>
      <w:r w:rsidRPr="00F553F2">
        <w:rPr>
          <w:rFonts w:ascii="Arial" w:hAnsi="Arial" w:cs="Arial"/>
          <w:lang w:val="en-US"/>
        </w:rPr>
        <w:t xml:space="preserve">. Seahorse </w:t>
      </w:r>
      <w:proofErr w:type="spellStart"/>
      <w:r w:rsidRPr="00F553F2">
        <w:rPr>
          <w:rFonts w:ascii="Arial" w:hAnsi="Arial" w:cs="Arial"/>
          <w:lang w:val="en-US"/>
        </w:rPr>
        <w:t>XFp</w:t>
      </w:r>
      <w:proofErr w:type="spellEnd"/>
      <w:r w:rsidRPr="00F553F2">
        <w:rPr>
          <w:rFonts w:ascii="Arial" w:hAnsi="Arial" w:cs="Arial"/>
          <w:lang w:val="en-US"/>
        </w:rPr>
        <w:t xml:space="preserve"> Metabolic Flux Analyzer was used to measure the Oxygen Consumption Rate (OCR) and Extracellular Acidification Rate (ECAR). Macrophages were seeded at a density of 10,000 per well in a final volume of 80 µL on the Seahorse plate </w:t>
      </w:r>
      <w:r w:rsidR="00EB7AE1" w:rsidRPr="00F553F2">
        <w:rPr>
          <w:rFonts w:ascii="Arial" w:hAnsi="Arial" w:cs="Arial"/>
          <w:lang w:val="en-US"/>
        </w:rPr>
        <w:t xml:space="preserve">one </w:t>
      </w:r>
      <w:r w:rsidRPr="00F553F2">
        <w:rPr>
          <w:rFonts w:ascii="Arial" w:hAnsi="Arial" w:cs="Arial"/>
          <w:lang w:val="en-US"/>
        </w:rPr>
        <w:t xml:space="preserve">day before the assay. For the mitochondrial stress test, 45 minutes before analysis, growth medium was replaced with Seahorse medium enriched with 1 mM pyruvate, 2 mM glutamine, and 10 mM glucose. After 3 baseline measurements, oligomycin (inhibitor of Complex V), FCCP (mitochondrial uncoupler), and a mix of rotenone and antimycin A (inhibitors of Complexes I and III) were injected sequentially into each well for final concentrations of 1.5 µM, 0.5 µM, and 0.5 µM, respectively. The data obtained at indicated time points were used to calculate ATP-linked respiration, maximal respiration, spare capacity, proton leak, and non-mitochondrial oxygen consumption. For </w:t>
      </w:r>
      <w:r w:rsidR="00E62180" w:rsidRPr="00F553F2">
        <w:rPr>
          <w:rFonts w:ascii="Arial" w:hAnsi="Arial" w:cs="Arial"/>
          <w:lang w:val="en-US"/>
        </w:rPr>
        <w:t xml:space="preserve">the </w:t>
      </w:r>
      <w:r w:rsidRPr="00F553F2">
        <w:rPr>
          <w:rFonts w:ascii="Arial" w:hAnsi="Arial" w:cs="Arial"/>
          <w:lang w:val="en-US"/>
        </w:rPr>
        <w:t>glycolysis stress test</w:t>
      </w:r>
      <w:r w:rsidR="00EB7AE1" w:rsidRPr="00F553F2">
        <w:rPr>
          <w:rFonts w:ascii="Arial" w:hAnsi="Arial" w:cs="Arial"/>
          <w:lang w:val="en-US"/>
        </w:rPr>
        <w:t>,</w:t>
      </w:r>
      <w:r w:rsidRPr="00F553F2">
        <w:rPr>
          <w:rFonts w:ascii="Arial" w:hAnsi="Arial" w:cs="Arial"/>
          <w:lang w:val="en-US"/>
        </w:rPr>
        <w:t xml:space="preserve"> macrophages were seeded as </w:t>
      </w:r>
      <w:r w:rsidR="00EB7AE1" w:rsidRPr="00F553F2">
        <w:rPr>
          <w:rFonts w:ascii="Arial" w:hAnsi="Arial" w:cs="Arial"/>
          <w:lang w:val="en-US"/>
        </w:rPr>
        <w:t xml:space="preserve">described </w:t>
      </w:r>
      <w:r w:rsidRPr="00F553F2">
        <w:rPr>
          <w:rFonts w:ascii="Arial" w:hAnsi="Arial" w:cs="Arial"/>
          <w:lang w:val="en-US"/>
        </w:rPr>
        <w:t>abov</w:t>
      </w:r>
      <w:r w:rsidR="00EB7AE1" w:rsidRPr="00F553F2">
        <w:rPr>
          <w:rFonts w:ascii="Arial" w:hAnsi="Arial" w:cs="Arial"/>
          <w:lang w:val="en-US"/>
        </w:rPr>
        <w:t>e and o</w:t>
      </w:r>
      <w:r w:rsidRPr="00F553F2">
        <w:rPr>
          <w:rFonts w:ascii="Arial" w:hAnsi="Arial" w:cs="Arial"/>
          <w:lang w:val="en-US"/>
        </w:rPr>
        <w:t xml:space="preserve">n the following day, Seahorse </w:t>
      </w:r>
      <w:proofErr w:type="spellStart"/>
      <w:r w:rsidRPr="00F553F2">
        <w:rPr>
          <w:rFonts w:ascii="Arial" w:hAnsi="Arial" w:cs="Arial"/>
          <w:lang w:val="en-US"/>
        </w:rPr>
        <w:t>XFp</w:t>
      </w:r>
      <w:proofErr w:type="spellEnd"/>
      <w:r w:rsidRPr="00F553F2">
        <w:rPr>
          <w:rFonts w:ascii="Arial" w:hAnsi="Arial" w:cs="Arial"/>
          <w:lang w:val="en-US"/>
        </w:rPr>
        <w:t xml:space="preserve"> RPMI medium was enriched with 2 mM glutamine and adjusted to pH 7.4. </w:t>
      </w:r>
      <w:r w:rsidR="00E62180" w:rsidRPr="00F553F2">
        <w:rPr>
          <w:rFonts w:ascii="Arial" w:hAnsi="Arial" w:cs="Arial"/>
          <w:lang w:val="en-US"/>
        </w:rPr>
        <w:t>Thereafter</w:t>
      </w:r>
      <w:r w:rsidR="00EB5064" w:rsidRPr="00F553F2">
        <w:rPr>
          <w:rFonts w:ascii="Arial" w:hAnsi="Arial" w:cs="Arial"/>
          <w:lang w:val="en-US"/>
        </w:rPr>
        <w:t>,</w:t>
      </w:r>
      <w:r w:rsidRPr="00F553F2">
        <w:rPr>
          <w:rFonts w:ascii="Arial" w:hAnsi="Arial" w:cs="Arial"/>
          <w:lang w:val="en-US"/>
        </w:rPr>
        <w:t xml:space="preserve"> glucose (substrate for glycolysis), oligomycin (inhibitor of mitochondrial ATP production), and 2-deoxyglucose (inhibitor of hexokinase) </w:t>
      </w:r>
      <w:r w:rsidR="00EB5064" w:rsidRPr="00F553F2">
        <w:rPr>
          <w:rFonts w:ascii="Arial" w:hAnsi="Arial" w:cs="Arial"/>
          <w:lang w:val="en-US"/>
        </w:rPr>
        <w:t xml:space="preserve">were </w:t>
      </w:r>
      <w:r w:rsidRPr="00F553F2">
        <w:rPr>
          <w:rFonts w:ascii="Arial" w:hAnsi="Arial" w:cs="Arial"/>
          <w:lang w:val="en-US"/>
        </w:rPr>
        <w:t xml:space="preserve">consecutively added into the wells to final concentrations of 10 mM, 5 µM, and 100 mM, respectively. Obtained data were used to calculate glycolytic capacity, glycolytic reserve, glycolysis, and non-glycolytic acidification. All data were normalized to mg of protein. </w:t>
      </w:r>
    </w:p>
    <w:p w14:paraId="5602557C" w14:textId="0E9423E8" w:rsidR="0062644E" w:rsidRPr="00F553F2" w:rsidRDefault="0062644E" w:rsidP="0062644E">
      <w:pPr>
        <w:spacing w:line="360" w:lineRule="auto"/>
        <w:jc w:val="both"/>
        <w:rPr>
          <w:rFonts w:ascii="Arial" w:hAnsi="Arial" w:cs="Arial"/>
          <w:lang w:val="en-US"/>
        </w:rPr>
      </w:pPr>
      <w:r w:rsidRPr="00F553F2">
        <w:rPr>
          <w:rFonts w:ascii="Arial" w:hAnsi="Arial" w:cs="Arial"/>
          <w:b/>
          <w:bCs/>
          <w:i/>
          <w:iCs/>
          <w:lang w:val="en-US"/>
        </w:rPr>
        <w:t>In vitro</w:t>
      </w:r>
      <w:r w:rsidRPr="00F553F2">
        <w:rPr>
          <w:rFonts w:ascii="Arial" w:hAnsi="Arial" w:cs="Arial"/>
          <w:b/>
          <w:bCs/>
          <w:lang w:val="en-US"/>
        </w:rPr>
        <w:t xml:space="preserve"> tube formation assay.</w:t>
      </w:r>
      <w:r w:rsidRPr="00F553F2">
        <w:rPr>
          <w:rFonts w:ascii="Arial" w:eastAsiaTheme="minorEastAsia" w:hAnsi="Arial" w:cs="Arial"/>
          <w:color w:val="000000" w:themeColor="text1"/>
          <w:kern w:val="24"/>
          <w:lang w:val="en-US" w:eastAsia="pl-PL"/>
          <w14:ligatures w14:val="none"/>
        </w:rPr>
        <w:t xml:space="preserve"> </w:t>
      </w:r>
      <w:r w:rsidRPr="00F553F2">
        <w:rPr>
          <w:rFonts w:ascii="Arial" w:hAnsi="Arial" w:cs="Arial"/>
          <w:lang w:val="en-US"/>
        </w:rPr>
        <w:t>Control (M0) and RS-</w:t>
      </w:r>
      <w:r w:rsidR="009E48D6" w:rsidRPr="00F553F2">
        <w:rPr>
          <w:rFonts w:ascii="Arial" w:hAnsi="Arial" w:cs="Arial"/>
          <w:lang w:val="en-US"/>
        </w:rPr>
        <w:t xml:space="preserve">conditioned macrophages treated </w:t>
      </w:r>
      <w:r w:rsidR="00841C80" w:rsidRPr="00F553F2">
        <w:rPr>
          <w:rFonts w:ascii="Arial" w:hAnsi="Arial" w:cs="Arial"/>
          <w:lang w:val="en-US"/>
        </w:rPr>
        <w:t xml:space="preserve">with </w:t>
      </w:r>
      <w:r w:rsidRPr="00F553F2">
        <w:rPr>
          <w:rFonts w:ascii="Arial" w:hAnsi="Arial" w:cs="Arial"/>
          <w:lang w:val="en-US"/>
        </w:rPr>
        <w:t xml:space="preserve">DMSO or PIM inhibitors </w:t>
      </w:r>
      <w:r w:rsidR="00841C80" w:rsidRPr="00F553F2">
        <w:rPr>
          <w:rFonts w:ascii="Arial" w:hAnsi="Arial" w:cs="Arial"/>
          <w:lang w:val="en-US"/>
        </w:rPr>
        <w:t xml:space="preserve">for 24h </w:t>
      </w:r>
      <w:r w:rsidRPr="00F553F2">
        <w:rPr>
          <w:rFonts w:ascii="Arial" w:hAnsi="Arial" w:cs="Arial"/>
          <w:lang w:val="en-US"/>
        </w:rPr>
        <w:t>were harvested and seeded at 1</w:t>
      </w:r>
      <w:r w:rsidR="00E05196" w:rsidRPr="00F553F2">
        <w:rPr>
          <w:rFonts w:ascii="Arial" w:hAnsi="Arial" w:cs="Arial"/>
          <w:lang w:val="en-US"/>
        </w:rPr>
        <w:t>×</w:t>
      </w:r>
      <w:r w:rsidRPr="00F553F2">
        <w:rPr>
          <w:rFonts w:ascii="Arial" w:hAnsi="Arial" w:cs="Arial"/>
          <w:lang w:val="en-US"/>
        </w:rPr>
        <w:t>10</w:t>
      </w:r>
      <w:r w:rsidR="00295A3A" w:rsidRPr="00F553F2">
        <w:rPr>
          <w:rFonts w:ascii="Arial" w:hAnsi="Arial" w:cs="Arial"/>
          <w:vertAlign w:val="superscript"/>
          <w:lang w:val="en-US"/>
        </w:rPr>
        <w:t>5</w:t>
      </w:r>
      <w:r w:rsidRPr="00F553F2">
        <w:rPr>
          <w:rFonts w:ascii="Arial" w:hAnsi="Arial" w:cs="Arial"/>
          <w:lang w:val="en-US"/>
        </w:rPr>
        <w:t xml:space="preserve"> in 500</w:t>
      </w:r>
      <w:r w:rsidR="007C0D72">
        <w:rPr>
          <w:rFonts w:ascii="Arial" w:hAnsi="Arial" w:cs="Arial"/>
          <w:lang w:val="en-US"/>
        </w:rPr>
        <w:t xml:space="preserve"> </w:t>
      </w:r>
      <w:proofErr w:type="spellStart"/>
      <w:r w:rsidR="007C0D72">
        <w:rPr>
          <w:rFonts w:ascii="Arial" w:hAnsi="Arial" w:cs="Arial"/>
          <w:lang w:val="en-US"/>
        </w:rPr>
        <w:t>μ</w:t>
      </w:r>
      <w:r w:rsidRPr="00F553F2">
        <w:rPr>
          <w:rFonts w:ascii="Arial" w:hAnsi="Arial" w:cs="Arial"/>
          <w:lang w:val="en-US"/>
        </w:rPr>
        <w:t>l</w:t>
      </w:r>
      <w:proofErr w:type="spellEnd"/>
      <w:r w:rsidRPr="00F553F2">
        <w:rPr>
          <w:rFonts w:ascii="Arial" w:hAnsi="Arial" w:cs="Arial"/>
          <w:lang w:val="en-US"/>
        </w:rPr>
        <w:t xml:space="preserve"> EBM2 medium without additives</w:t>
      </w:r>
      <w:r w:rsidR="00C1617D" w:rsidRPr="00F553F2">
        <w:rPr>
          <w:rFonts w:ascii="Arial" w:hAnsi="Arial" w:cs="Arial"/>
          <w:lang w:val="en-US"/>
        </w:rPr>
        <w:t xml:space="preserve">. After 24h, their supernatants were collected and used </w:t>
      </w:r>
      <w:r w:rsidR="00933CDC" w:rsidRPr="00F553F2">
        <w:rPr>
          <w:rFonts w:ascii="Arial" w:hAnsi="Arial" w:cs="Arial"/>
          <w:lang w:val="en-US"/>
        </w:rPr>
        <w:t xml:space="preserve">in a HUVEC tube formation assay. </w:t>
      </w:r>
      <w:r w:rsidRPr="00F553F2">
        <w:rPr>
          <w:rFonts w:ascii="Arial" w:hAnsi="Arial" w:cs="Arial"/>
          <w:lang w:val="en-US"/>
        </w:rPr>
        <w:t>HUVEC</w:t>
      </w:r>
      <w:r w:rsidR="00933CDC" w:rsidRPr="00F553F2">
        <w:rPr>
          <w:rFonts w:ascii="Arial" w:hAnsi="Arial" w:cs="Arial"/>
          <w:lang w:val="en-US"/>
        </w:rPr>
        <w:t>s</w:t>
      </w:r>
      <w:r w:rsidRPr="00F553F2">
        <w:rPr>
          <w:rFonts w:ascii="Arial" w:hAnsi="Arial" w:cs="Arial"/>
          <w:lang w:val="en-US"/>
        </w:rPr>
        <w:t xml:space="preserve"> were starved for 18h in EBM2</w:t>
      </w:r>
      <w:r w:rsidR="007C0D72">
        <w:rPr>
          <w:rFonts w:ascii="Arial" w:hAnsi="Arial" w:cs="Arial"/>
          <w:lang w:val="en-US"/>
        </w:rPr>
        <w:t xml:space="preserve"> </w:t>
      </w:r>
      <w:r w:rsidRPr="00F553F2">
        <w:rPr>
          <w:rFonts w:ascii="Arial" w:hAnsi="Arial" w:cs="Arial"/>
          <w:lang w:val="en-US"/>
        </w:rPr>
        <w:t>+</w:t>
      </w:r>
      <w:r w:rsidR="007C0D72">
        <w:rPr>
          <w:rFonts w:ascii="Arial" w:hAnsi="Arial" w:cs="Arial"/>
          <w:lang w:val="en-US"/>
        </w:rPr>
        <w:t xml:space="preserve"> </w:t>
      </w:r>
      <w:r w:rsidRPr="00F553F2">
        <w:rPr>
          <w:rFonts w:ascii="Arial" w:hAnsi="Arial" w:cs="Arial"/>
          <w:lang w:val="en-US"/>
        </w:rPr>
        <w:t xml:space="preserve">0.1% FBS </w:t>
      </w:r>
      <w:r w:rsidR="00316A2F" w:rsidRPr="00F553F2">
        <w:rPr>
          <w:rFonts w:ascii="Arial" w:hAnsi="Arial" w:cs="Arial"/>
          <w:lang w:val="en-US"/>
        </w:rPr>
        <w:t>before</w:t>
      </w:r>
      <w:r w:rsidRPr="00F553F2">
        <w:rPr>
          <w:rFonts w:ascii="Arial" w:hAnsi="Arial" w:cs="Arial"/>
          <w:lang w:val="en-US"/>
        </w:rPr>
        <w:t xml:space="preserve"> the assay. Following starvation, cells were detached using trypsin/EDTA (Lonza, CC-5012), centrifuged at 200</w:t>
      </w:r>
      <w:r w:rsidR="00D22661" w:rsidRPr="00F553F2">
        <w:rPr>
          <w:rFonts w:ascii="Arial" w:hAnsi="Arial" w:cs="Arial"/>
          <w:lang w:val="en-US"/>
        </w:rPr>
        <w:t>×</w:t>
      </w:r>
      <w:r w:rsidRPr="00F553F2">
        <w:rPr>
          <w:rFonts w:ascii="Arial" w:hAnsi="Arial" w:cs="Arial"/>
          <w:lang w:val="en-US"/>
        </w:rPr>
        <w:t xml:space="preserve">g for 5 min, and washed with PBS to remove the remaining trypsin. </w:t>
      </w:r>
      <w:r w:rsidR="009A70D3" w:rsidRPr="00F553F2">
        <w:rPr>
          <w:rFonts w:ascii="Arial" w:hAnsi="Arial" w:cs="Arial"/>
          <w:lang w:val="en-US"/>
        </w:rPr>
        <w:t>5</w:t>
      </w:r>
      <w:r w:rsidR="007F20D7" w:rsidRPr="00F553F2">
        <w:rPr>
          <w:rFonts w:ascii="Arial" w:hAnsi="Arial" w:cs="Arial"/>
          <w:lang w:val="en-US"/>
        </w:rPr>
        <w:t>×</w:t>
      </w:r>
      <w:r w:rsidR="009A70D3" w:rsidRPr="00F553F2">
        <w:rPr>
          <w:rFonts w:ascii="Arial" w:hAnsi="Arial" w:cs="Arial"/>
          <w:lang w:val="en-US"/>
        </w:rPr>
        <w:t>10</w:t>
      </w:r>
      <w:r w:rsidR="009A70D3" w:rsidRPr="00F553F2">
        <w:rPr>
          <w:rFonts w:ascii="Arial" w:hAnsi="Arial" w:cs="Arial"/>
          <w:vertAlign w:val="superscript"/>
          <w:lang w:val="en-US"/>
        </w:rPr>
        <w:t xml:space="preserve">4 </w:t>
      </w:r>
      <w:r w:rsidRPr="00F553F2">
        <w:rPr>
          <w:rFonts w:ascii="Arial" w:hAnsi="Arial" w:cs="Arial"/>
          <w:lang w:val="en-US"/>
        </w:rPr>
        <w:t>HUVECs were resuspend</w:t>
      </w:r>
      <w:r w:rsidR="006A5485" w:rsidRPr="00F553F2">
        <w:rPr>
          <w:rFonts w:ascii="Arial" w:hAnsi="Arial" w:cs="Arial"/>
          <w:lang w:val="en-US"/>
        </w:rPr>
        <w:t xml:space="preserve">ed </w:t>
      </w:r>
      <w:r w:rsidR="004E31A2" w:rsidRPr="00F553F2">
        <w:rPr>
          <w:rFonts w:ascii="Arial" w:hAnsi="Arial" w:cs="Arial"/>
          <w:lang w:val="en-US"/>
        </w:rPr>
        <w:t xml:space="preserve">in </w:t>
      </w:r>
      <w:r w:rsidR="009A70D3" w:rsidRPr="00F553F2">
        <w:rPr>
          <w:rFonts w:ascii="Arial" w:hAnsi="Arial" w:cs="Arial"/>
          <w:lang w:val="en-US"/>
        </w:rPr>
        <w:t xml:space="preserve">300 </w:t>
      </w:r>
      <w:proofErr w:type="spellStart"/>
      <w:r w:rsidR="009A70D3" w:rsidRPr="00F553F2">
        <w:rPr>
          <w:rFonts w:ascii="Arial" w:hAnsi="Arial" w:cs="Arial"/>
          <w:lang w:val="en-US"/>
        </w:rPr>
        <w:t>μL</w:t>
      </w:r>
      <w:proofErr w:type="spellEnd"/>
      <w:r w:rsidR="009A70D3" w:rsidRPr="00F553F2">
        <w:rPr>
          <w:rFonts w:ascii="Arial" w:hAnsi="Arial" w:cs="Arial"/>
          <w:lang w:val="en-US"/>
        </w:rPr>
        <w:t xml:space="preserve"> of </w:t>
      </w:r>
      <w:r w:rsidR="004E31A2" w:rsidRPr="00F553F2">
        <w:rPr>
          <w:rFonts w:ascii="Arial" w:hAnsi="Arial" w:cs="Arial"/>
          <w:lang w:val="en-US"/>
        </w:rPr>
        <w:t xml:space="preserve">EBM2 </w:t>
      </w:r>
      <w:r w:rsidR="00AE5282" w:rsidRPr="00F553F2">
        <w:rPr>
          <w:rFonts w:ascii="Arial" w:hAnsi="Arial" w:cs="Arial"/>
          <w:lang w:val="en-US"/>
        </w:rPr>
        <w:t xml:space="preserve">medium </w:t>
      </w:r>
      <w:r w:rsidR="00E238F5" w:rsidRPr="00F553F2">
        <w:rPr>
          <w:rFonts w:ascii="Arial" w:hAnsi="Arial" w:cs="Arial"/>
          <w:lang w:val="en-US"/>
        </w:rPr>
        <w:t xml:space="preserve">mixed 1:1 with </w:t>
      </w:r>
      <w:r w:rsidR="004E31A2" w:rsidRPr="00F553F2">
        <w:rPr>
          <w:rFonts w:ascii="Arial" w:hAnsi="Arial" w:cs="Arial"/>
          <w:lang w:val="en-US"/>
        </w:rPr>
        <w:t xml:space="preserve">appropriate </w:t>
      </w:r>
      <w:r w:rsidR="00E238F5" w:rsidRPr="00F553F2">
        <w:rPr>
          <w:rFonts w:ascii="Arial" w:hAnsi="Arial" w:cs="Arial"/>
          <w:lang w:val="en-US"/>
        </w:rPr>
        <w:t xml:space="preserve">M0/RS-M </w:t>
      </w:r>
      <w:r w:rsidR="004E31A2" w:rsidRPr="00F553F2">
        <w:rPr>
          <w:rFonts w:ascii="Arial" w:hAnsi="Arial" w:cs="Arial"/>
          <w:lang w:val="en-US"/>
        </w:rPr>
        <w:t>conditioned medium</w:t>
      </w:r>
      <w:r w:rsidR="00AE5282" w:rsidRPr="00F553F2">
        <w:rPr>
          <w:rFonts w:ascii="Arial" w:hAnsi="Arial" w:cs="Arial"/>
          <w:lang w:val="en-US"/>
        </w:rPr>
        <w:t xml:space="preserve">. </w:t>
      </w:r>
      <w:r w:rsidRPr="00F553F2">
        <w:rPr>
          <w:rFonts w:ascii="Arial" w:hAnsi="Arial" w:cs="Arial"/>
          <w:lang w:val="en-US"/>
        </w:rPr>
        <w:t xml:space="preserve">This suspension was then </w:t>
      </w:r>
      <w:r w:rsidR="00AD0AC2" w:rsidRPr="00F553F2">
        <w:rPr>
          <w:rFonts w:ascii="Arial" w:hAnsi="Arial" w:cs="Arial"/>
          <w:lang w:val="en-US"/>
        </w:rPr>
        <w:t>added</w:t>
      </w:r>
      <w:r w:rsidRPr="00F553F2">
        <w:rPr>
          <w:rFonts w:ascii="Arial" w:hAnsi="Arial" w:cs="Arial"/>
          <w:lang w:val="en-US"/>
        </w:rPr>
        <w:t xml:space="preserve"> onto a solid layer of Matrigel Growth Factor Reduced (GFR) Basement Membrane Matrix, phenol red-free and LDEV-free (Corning, cat</w:t>
      </w:r>
      <w:r w:rsidR="003D57C6" w:rsidRPr="00F553F2">
        <w:rPr>
          <w:rFonts w:ascii="Arial" w:hAnsi="Arial" w:cs="Arial"/>
          <w:lang w:val="en-US"/>
        </w:rPr>
        <w:t>.</w:t>
      </w:r>
      <w:r w:rsidRPr="00F553F2">
        <w:rPr>
          <w:rFonts w:ascii="Arial" w:hAnsi="Arial" w:cs="Arial"/>
          <w:lang w:val="en-US"/>
        </w:rPr>
        <w:t xml:space="preserve"> #356231), in 24-well plates. At the time of </w:t>
      </w:r>
      <w:r w:rsidR="00316A2F" w:rsidRPr="00F553F2">
        <w:rPr>
          <w:rFonts w:ascii="Arial" w:hAnsi="Arial" w:cs="Arial"/>
          <w:lang w:val="en-US"/>
        </w:rPr>
        <w:t xml:space="preserve">the </w:t>
      </w:r>
      <w:r w:rsidRPr="00F553F2">
        <w:rPr>
          <w:rFonts w:ascii="Arial" w:hAnsi="Arial" w:cs="Arial"/>
          <w:lang w:val="en-US"/>
        </w:rPr>
        <w:t>peak tube formation (6-8 h), the wells were gently washed with PBS and captured at 10</w:t>
      </w:r>
      <w:r w:rsidR="007C0D72">
        <w:rPr>
          <w:rFonts w:ascii="Arial" w:hAnsi="Arial" w:cs="Arial"/>
          <w:lang w:val="en-US"/>
        </w:rPr>
        <w:t>×</w:t>
      </w:r>
      <w:r w:rsidRPr="00F553F2">
        <w:rPr>
          <w:rFonts w:ascii="Arial" w:hAnsi="Arial" w:cs="Arial"/>
          <w:lang w:val="en-US"/>
        </w:rPr>
        <w:t xml:space="preserve"> magnification using a Zeiss </w:t>
      </w:r>
      <w:proofErr w:type="spellStart"/>
      <w:r w:rsidRPr="00F553F2">
        <w:rPr>
          <w:rFonts w:ascii="Arial" w:hAnsi="Arial" w:cs="Arial"/>
          <w:lang w:val="en-US"/>
        </w:rPr>
        <w:t>Primovert</w:t>
      </w:r>
      <w:proofErr w:type="spellEnd"/>
      <w:r w:rsidRPr="00F553F2">
        <w:rPr>
          <w:rFonts w:ascii="Arial" w:hAnsi="Arial" w:cs="Arial"/>
          <w:lang w:val="en-US"/>
        </w:rPr>
        <w:t xml:space="preserve"> microscope equipped with an </w:t>
      </w:r>
      <w:proofErr w:type="spellStart"/>
      <w:r w:rsidRPr="00F553F2">
        <w:rPr>
          <w:rFonts w:ascii="Arial" w:hAnsi="Arial" w:cs="Arial"/>
          <w:lang w:val="en-US"/>
        </w:rPr>
        <w:t>Axiocam</w:t>
      </w:r>
      <w:proofErr w:type="spellEnd"/>
      <w:r w:rsidRPr="00F553F2">
        <w:rPr>
          <w:rFonts w:ascii="Arial" w:hAnsi="Arial" w:cs="Arial"/>
          <w:lang w:val="en-US"/>
        </w:rPr>
        <w:t xml:space="preserve">. Tube formation was assessed using the Angiogenesis Analyzer ImageJ plugin. </w:t>
      </w:r>
    </w:p>
    <w:p w14:paraId="32965A61" w14:textId="2DFBC234"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 xml:space="preserve">Collagen uptake by macrophages. </w:t>
      </w:r>
      <w:r w:rsidRPr="00F553F2">
        <w:rPr>
          <w:rFonts w:ascii="Arial" w:hAnsi="Arial" w:cs="Arial"/>
          <w:lang w:val="en-US"/>
        </w:rPr>
        <w:t xml:space="preserve">Assessment of </w:t>
      </w:r>
      <w:r w:rsidR="004267FF" w:rsidRPr="00F553F2">
        <w:rPr>
          <w:rFonts w:ascii="Arial" w:hAnsi="Arial" w:cs="Arial"/>
          <w:lang w:val="en-US"/>
        </w:rPr>
        <w:t xml:space="preserve">the </w:t>
      </w:r>
      <w:r w:rsidRPr="00F553F2">
        <w:rPr>
          <w:rFonts w:ascii="Arial" w:hAnsi="Arial" w:cs="Arial"/>
          <w:lang w:val="en-US"/>
        </w:rPr>
        <w:t>extracellular collagen uptake by macrophages was performed essentially as described earlier</w:t>
      </w:r>
      <w:r w:rsidRPr="00F553F2">
        <w:rPr>
          <w:rFonts w:ascii="Arial" w:hAnsi="Arial" w:cs="Arial"/>
          <w:lang w:val="en-US"/>
        </w:rPr>
        <w:fldChar w:fldCharType="begin"/>
      </w:r>
      <w:r w:rsidR="00FF32A3">
        <w:rPr>
          <w:rFonts w:ascii="Arial" w:hAnsi="Arial" w:cs="Arial"/>
          <w:lang w:val="en-US"/>
        </w:rPr>
        <w:instrText xml:space="preserve"> ADDIN ZOTERO_ITEM CSL_CITATION {"citationID":"M3sIw1pV","properties":{"formattedCitation":"(3)","plainCitation":"(3)","noteIndex":0},"citationItems":[{"id":816,"uris":["http://zotero.org/users/7703242/items/J5P5EU5S"],"itemData":{"id":816,"type":"article-journal","abstract":"Macrophages (Mφ) are abundantly present in the tumor microenvironment and may predict outcome in solid tumors and defined lymphoma subtypes. Mφ heterogeneity, the mechanisms of their recruitment, and their differentiation into lymphoma-promoting, alternatively activated M2-like phenotypes are still not fully understood. Therefore, further functional studies are required to understand biological mechanisms associated with human tumor-associated Mφ (TAM). Here, we show that the global mRNA expression and protein abundance of human Mφ differentiated in Hodgkin lymphoma (HL)-conditioned medium (CM) differ from those of Mφ educated by conditioned media from diffuse large B-cell lymphoma (DLBCL) cells or, classically, by macrophage colony-stimulating factor (M-CSF). Conditioned media from HL cells support TAM differentiation through upregulation of surface antigens such as CD40, CD163, CD206, and PD-L1. In particular, RNA and cell surface protein expression of mannose receptor 1 (MRC1)/CD206 significantly exceed the levels induced by classical M-CSF stimulation in M2-like Mφ; this is regulated by interleukin 13 to a large extent. Functionally, high CD206 enhances mannose-dependent endocytosis and uptake of type I collagen. Together with high matrix metalloprotease9 secretion, HL-TAMs appear to be active modulators of the tumor matrix. Preclinical in ovo models show that co-cultures of HL cells with monocytes or Mφ support dissemination of lymphoma cells via lymphatic vessels, while tumor size and vessel destruction are decreased in comparison with lymphoma-only tumors. Immunohistology of human HL tissues reveals a fraction of cases feature large numbers of CD206-positive cells, with high MRC1 expression being characteristic of HL-stage IV. In summary, the lymphoma-TAM interaction contributes to matrix-remodeling and lymphoma cell dissemination.","container-title":"Molecular Oncology","DOI":"10.1002/1878-0261.12616","ISSN":"1878-0261","issue":"3","journalAbbreviation":"Mol Oncol","language":"eng","note":"number: 3\nPMID: 31825135\nPMCID: PMC7053241","page":"571-589","source":"PubMed","title":"High CD206 levels in Hodgkin lymphoma-educated macrophages are linked to matrix-remodeling and lymphoma dissemination","volume":"14","author":[{"family":"Arlt","given":"Annekatrin"},{"family":"Bonin","given":"Frederike","non-dropping-particle":"von"},{"family":"Rehberg","given":"Thorsten"},{"family":"Perez-Rubio","given":"Paula"},{"family":"Engelmann","given":"Julia C."},{"family":"Limm","given":"Katharina"},{"family":"Reinke","given":"Sarah"},{"family":"Dullin","given":"Christian"},{"family":"Sun","given":"Xueni"},{"family":"Specht","given":"Rieke"},{"family":"Maulhardt","given":"Markus"},{"family":"Linke","given":"Franziska"},{"family":"Bunt","given":"Gertrude"},{"family":"Klapper","given":"Wolfram"},{"family":"Vockerodt","given":"Martina"},{"family":"Wilting","given":"Jörg"},{"family":"Pukrop","given":"Tobias"},{"family":"Dettmer","given":"Katja"},{"family":"Gronwald","given":"Wolfram"},{"family":"Oefner","given":"Peter J."},{"family":"Spang","given":"Rainer"},{"family":"Kube","given":"Dieter"}],"issued":{"date-parts":[["2020",3]]}}}],"schema":"https://github.com/citation-style-language/schema/raw/master/csl-citation.json"} </w:instrText>
      </w:r>
      <w:r w:rsidRPr="00F553F2">
        <w:rPr>
          <w:rFonts w:ascii="Arial" w:hAnsi="Arial" w:cs="Arial"/>
          <w:lang w:val="en-US"/>
        </w:rPr>
        <w:fldChar w:fldCharType="separate"/>
      </w:r>
      <w:r w:rsidR="00FF32A3" w:rsidRPr="00FF32A3">
        <w:rPr>
          <w:rFonts w:ascii="Arial" w:hAnsi="Arial" w:cs="Arial"/>
          <w:lang w:val="en-GB"/>
        </w:rPr>
        <w:t>(3)</w:t>
      </w:r>
      <w:r w:rsidRPr="00F553F2">
        <w:rPr>
          <w:rFonts w:ascii="Arial" w:hAnsi="Arial" w:cs="Arial"/>
          <w:lang w:val="en-US"/>
        </w:rPr>
        <w:fldChar w:fldCharType="end"/>
      </w:r>
      <w:r w:rsidRPr="00F553F2">
        <w:rPr>
          <w:rFonts w:ascii="Arial" w:hAnsi="Arial" w:cs="Arial"/>
          <w:lang w:val="en-US"/>
        </w:rPr>
        <w:t>. Briefly, M0</w:t>
      </w:r>
      <w:r w:rsidR="0055345B" w:rsidRPr="00F553F2">
        <w:rPr>
          <w:rFonts w:ascii="Arial" w:hAnsi="Arial" w:cs="Arial"/>
          <w:lang w:val="en-US"/>
        </w:rPr>
        <w:t xml:space="preserve"> </w:t>
      </w:r>
      <w:r w:rsidRPr="00F553F2">
        <w:rPr>
          <w:rFonts w:ascii="Arial" w:hAnsi="Arial" w:cs="Arial"/>
          <w:lang w:val="en-US"/>
        </w:rPr>
        <w:t xml:space="preserve">and RS-M </w:t>
      </w:r>
      <w:r w:rsidR="0055345B" w:rsidRPr="00F553F2">
        <w:rPr>
          <w:rFonts w:ascii="Arial" w:hAnsi="Arial" w:cs="Arial"/>
          <w:lang w:val="en-US"/>
        </w:rPr>
        <w:t xml:space="preserve">treated with DMSO or PIM inhibitors </w:t>
      </w:r>
      <w:r w:rsidR="001879A8" w:rsidRPr="00F553F2">
        <w:rPr>
          <w:rFonts w:ascii="Arial" w:hAnsi="Arial" w:cs="Arial"/>
          <w:lang w:val="en-US"/>
        </w:rPr>
        <w:t xml:space="preserve">for 24h </w:t>
      </w:r>
      <w:r w:rsidRPr="00F553F2">
        <w:rPr>
          <w:rFonts w:ascii="Arial" w:hAnsi="Arial" w:cs="Arial"/>
          <w:lang w:val="en-US"/>
        </w:rPr>
        <w:t>were harvested using trypsin/EDTA, washed twice with PBS and suspended at 1</w:t>
      </w:r>
      <w:r w:rsidR="004267FF" w:rsidRPr="00F553F2">
        <w:rPr>
          <w:rFonts w:ascii="Arial" w:hAnsi="Arial" w:cs="Arial"/>
          <w:lang w:val="en-US"/>
        </w:rPr>
        <w:t>×</w:t>
      </w:r>
      <w:r w:rsidRPr="00F553F2">
        <w:rPr>
          <w:rFonts w:ascii="Arial" w:hAnsi="Arial" w:cs="Arial"/>
          <w:lang w:val="en-US"/>
        </w:rPr>
        <w:t>10</w:t>
      </w:r>
      <w:r w:rsidRPr="00F553F2">
        <w:rPr>
          <w:rFonts w:ascii="Arial" w:hAnsi="Arial" w:cs="Arial"/>
          <w:vertAlign w:val="superscript"/>
          <w:lang w:val="en-US"/>
        </w:rPr>
        <w:t>5</w:t>
      </w:r>
      <w:r w:rsidRPr="00F553F2">
        <w:rPr>
          <w:rFonts w:ascii="Arial" w:hAnsi="Arial" w:cs="Arial"/>
          <w:lang w:val="en-US"/>
        </w:rPr>
        <w:t xml:space="preserve"> cells/ml in RPMI medium supplemented with Gelatin</w:t>
      </w:r>
      <w:r w:rsidR="001879A8" w:rsidRPr="00F553F2">
        <w:rPr>
          <w:rFonts w:ascii="Arial" w:hAnsi="Arial" w:cs="Arial"/>
          <w:lang w:val="en-US"/>
        </w:rPr>
        <w:t>-</w:t>
      </w:r>
      <w:r w:rsidRPr="00F553F2">
        <w:rPr>
          <w:rFonts w:ascii="Arial" w:hAnsi="Arial" w:cs="Arial"/>
          <w:lang w:val="en-US"/>
        </w:rPr>
        <w:t>Oregon Green 488 conjugate (Sigma-Aldrich, cat.</w:t>
      </w:r>
      <w:r w:rsidR="001879A8" w:rsidRPr="00F553F2">
        <w:rPr>
          <w:rFonts w:ascii="Arial" w:hAnsi="Arial" w:cs="Arial"/>
          <w:lang w:val="en-US"/>
        </w:rPr>
        <w:t>#</w:t>
      </w:r>
      <w:r w:rsidRPr="00F553F2">
        <w:rPr>
          <w:rFonts w:ascii="Arial" w:hAnsi="Arial" w:cs="Arial"/>
          <w:lang w:val="en-US"/>
        </w:rPr>
        <w:t xml:space="preserve"> G13186) at 5</w:t>
      </w:r>
      <w:r w:rsidR="007C0D72">
        <w:rPr>
          <w:rFonts w:ascii="Arial" w:hAnsi="Arial" w:cs="Arial"/>
          <w:lang w:val="en-US"/>
        </w:rPr>
        <w:t xml:space="preserve"> </w:t>
      </w:r>
      <w:r w:rsidRPr="00F553F2">
        <w:rPr>
          <w:rFonts w:ascii="Arial" w:hAnsi="Arial" w:cs="Arial"/>
          <w:lang w:val="en-US"/>
        </w:rPr>
        <w:t xml:space="preserve">µg/ml. Macrophages were </w:t>
      </w:r>
      <w:r w:rsidR="00C92C61" w:rsidRPr="00F553F2">
        <w:rPr>
          <w:rFonts w:ascii="Arial" w:hAnsi="Arial" w:cs="Arial"/>
          <w:lang w:val="en-US"/>
        </w:rPr>
        <w:t xml:space="preserve">then </w:t>
      </w:r>
      <w:r w:rsidRPr="00F553F2">
        <w:rPr>
          <w:rFonts w:ascii="Arial" w:hAnsi="Arial" w:cs="Arial"/>
          <w:lang w:val="en-US"/>
        </w:rPr>
        <w:lastRenderedPageBreak/>
        <w:t>incubated for 45 min at 37°C/5%</w:t>
      </w:r>
      <w:r w:rsidR="007C0D72">
        <w:rPr>
          <w:rFonts w:ascii="Arial" w:hAnsi="Arial" w:cs="Arial"/>
          <w:lang w:val="en-US"/>
        </w:rPr>
        <w:t xml:space="preserve"> </w:t>
      </w:r>
      <w:r w:rsidRPr="00F553F2">
        <w:rPr>
          <w:rFonts w:ascii="Arial" w:hAnsi="Arial" w:cs="Arial"/>
          <w:lang w:val="en-US"/>
        </w:rPr>
        <w:t>CO</w:t>
      </w:r>
      <w:r w:rsidRPr="00407F1A">
        <w:rPr>
          <w:rFonts w:ascii="Arial" w:hAnsi="Arial" w:cs="Arial"/>
          <w:vertAlign w:val="subscript"/>
          <w:lang w:val="en-US"/>
        </w:rPr>
        <w:t>2</w:t>
      </w:r>
      <w:r w:rsidRPr="00F553F2">
        <w:rPr>
          <w:rFonts w:ascii="Arial" w:hAnsi="Arial" w:cs="Arial"/>
          <w:lang w:val="en-US"/>
        </w:rPr>
        <w:t xml:space="preserve"> or on </w:t>
      </w:r>
      <w:r w:rsidR="004267FF" w:rsidRPr="00F553F2">
        <w:rPr>
          <w:rFonts w:ascii="Arial" w:hAnsi="Arial" w:cs="Arial"/>
          <w:lang w:val="en-US"/>
        </w:rPr>
        <w:t>ice</w:t>
      </w:r>
      <w:r w:rsidRPr="00F553F2">
        <w:rPr>
          <w:rFonts w:ascii="Arial" w:hAnsi="Arial" w:cs="Arial"/>
          <w:lang w:val="en-US"/>
        </w:rPr>
        <w:t xml:space="preserve"> (to block internalization). Following incubation, cells were centrifuged, fixed for 10 min at 37°using </w:t>
      </w:r>
      <w:proofErr w:type="spellStart"/>
      <w:r w:rsidRPr="00F553F2">
        <w:rPr>
          <w:rFonts w:ascii="Arial" w:hAnsi="Arial" w:cs="Arial"/>
          <w:lang w:val="en-US"/>
        </w:rPr>
        <w:t>Cytofix</w:t>
      </w:r>
      <w:proofErr w:type="spellEnd"/>
      <w:r w:rsidRPr="00F553F2">
        <w:rPr>
          <w:rFonts w:ascii="Arial" w:hAnsi="Arial" w:cs="Arial"/>
          <w:lang w:val="en-US"/>
        </w:rPr>
        <w:t xml:space="preserve"> buffer (BD, cat.</w:t>
      </w:r>
      <w:r w:rsidR="00C92C61" w:rsidRPr="00F553F2">
        <w:rPr>
          <w:rFonts w:ascii="Arial" w:hAnsi="Arial" w:cs="Arial"/>
          <w:lang w:val="en-US"/>
        </w:rPr>
        <w:t>#</w:t>
      </w:r>
      <w:r w:rsidRPr="00F553F2">
        <w:rPr>
          <w:rFonts w:ascii="Arial" w:hAnsi="Arial" w:cs="Arial"/>
          <w:lang w:val="en-US"/>
        </w:rPr>
        <w:t xml:space="preserve"> 554655), washed twice with PBS and subjected to FC analysis. </w:t>
      </w:r>
    </w:p>
    <w:p w14:paraId="4D15F708" w14:textId="0474D875"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Eosinophil migration</w:t>
      </w:r>
      <w:r w:rsidRPr="00F553F2">
        <w:rPr>
          <w:rFonts w:ascii="Arial" w:hAnsi="Arial" w:cs="Arial"/>
          <w:lang w:val="en-US"/>
        </w:rPr>
        <w:t xml:space="preserve">. Human eosinophils were isolated from healthy donor-derived PBMCs using </w:t>
      </w:r>
      <w:proofErr w:type="spellStart"/>
      <w:r w:rsidRPr="00F553F2">
        <w:rPr>
          <w:rFonts w:ascii="Arial" w:hAnsi="Arial" w:cs="Arial"/>
          <w:lang w:val="en-US"/>
        </w:rPr>
        <w:t>EasySep</w:t>
      </w:r>
      <w:proofErr w:type="spellEnd"/>
      <w:r w:rsidRPr="00F553F2">
        <w:rPr>
          <w:rFonts w:ascii="Arial" w:hAnsi="Arial" w:cs="Arial"/>
          <w:lang w:val="en-US"/>
        </w:rPr>
        <w:t xml:space="preserve"> Human Eosinophil Isolation Kit (</w:t>
      </w:r>
      <w:proofErr w:type="spellStart"/>
      <w:r w:rsidRPr="00F553F2">
        <w:rPr>
          <w:rFonts w:ascii="Arial" w:hAnsi="Arial" w:cs="Arial"/>
          <w:lang w:val="en-US"/>
        </w:rPr>
        <w:t>Stemcell</w:t>
      </w:r>
      <w:proofErr w:type="spellEnd"/>
      <w:r w:rsidRPr="00F553F2">
        <w:rPr>
          <w:rFonts w:ascii="Arial" w:hAnsi="Arial" w:cs="Arial"/>
          <w:lang w:val="en-US"/>
        </w:rPr>
        <w:t xml:space="preserve"> Technologies, cat.</w:t>
      </w:r>
      <w:r w:rsidR="00C92C61" w:rsidRPr="00F553F2">
        <w:rPr>
          <w:rFonts w:ascii="Arial" w:hAnsi="Arial" w:cs="Arial"/>
          <w:lang w:val="en-US"/>
        </w:rPr>
        <w:t>#</w:t>
      </w:r>
      <w:r w:rsidRPr="00F553F2">
        <w:rPr>
          <w:rFonts w:ascii="Arial" w:hAnsi="Arial" w:cs="Arial"/>
          <w:lang w:val="en-US"/>
        </w:rPr>
        <w:t xml:space="preserve"> 17956), according to the </w:t>
      </w:r>
      <w:r w:rsidR="00652CB6" w:rsidRPr="00F553F2">
        <w:rPr>
          <w:rFonts w:ascii="Arial" w:hAnsi="Arial" w:cs="Arial"/>
          <w:lang w:val="en-US"/>
        </w:rPr>
        <w:t>manufacturer’s</w:t>
      </w:r>
      <w:r w:rsidRPr="00F553F2">
        <w:rPr>
          <w:rFonts w:ascii="Arial" w:hAnsi="Arial" w:cs="Arial"/>
          <w:lang w:val="en-US"/>
        </w:rPr>
        <w:t xml:space="preserve"> protocol. Purified eosinophils (≥80% CD16</w:t>
      </w:r>
      <w:r w:rsidRPr="00407F1A">
        <w:rPr>
          <w:rFonts w:ascii="Arial" w:hAnsi="Arial" w:cs="Arial"/>
          <w:lang w:val="en-US"/>
        </w:rPr>
        <w:t>-</w:t>
      </w:r>
      <w:r w:rsidRPr="00F553F2">
        <w:rPr>
          <w:rFonts w:ascii="Arial" w:hAnsi="Arial" w:cs="Arial"/>
          <w:lang w:val="en-US"/>
        </w:rPr>
        <w:t>/CD66b</w:t>
      </w:r>
      <w:r w:rsidRPr="00407F1A">
        <w:rPr>
          <w:rFonts w:ascii="Arial" w:hAnsi="Arial" w:cs="Arial"/>
          <w:lang w:val="en-US"/>
        </w:rPr>
        <w:t>+</w:t>
      </w:r>
      <w:r w:rsidRPr="00F553F2">
        <w:rPr>
          <w:rFonts w:ascii="Arial" w:hAnsi="Arial" w:cs="Arial"/>
          <w:lang w:val="en-US"/>
        </w:rPr>
        <w:t xml:space="preserve"> cells as determined by </w:t>
      </w:r>
      <w:r w:rsidR="0067645F" w:rsidRPr="00F553F2">
        <w:rPr>
          <w:rFonts w:ascii="Arial" w:hAnsi="Arial" w:cs="Arial"/>
          <w:lang w:val="en-US"/>
        </w:rPr>
        <w:t>flow cytometry</w:t>
      </w:r>
      <w:r w:rsidRPr="00F553F2">
        <w:rPr>
          <w:rFonts w:ascii="Arial" w:hAnsi="Arial" w:cs="Arial"/>
          <w:lang w:val="en-US"/>
        </w:rPr>
        <w:t>) were CFSE-labelled as described</w:t>
      </w:r>
      <w:r w:rsidRPr="00F553F2">
        <w:rPr>
          <w:rFonts w:ascii="Arial" w:hAnsi="Arial" w:cs="Arial"/>
          <w:lang w:val="en-US"/>
        </w:rPr>
        <w:fldChar w:fldCharType="begin"/>
      </w:r>
      <w:r w:rsidR="00FF32A3">
        <w:rPr>
          <w:rFonts w:ascii="Arial" w:hAnsi="Arial" w:cs="Arial"/>
          <w:lang w:val="en-US"/>
        </w:rPr>
        <w:instrText xml:space="preserve"> ADDIN ZOTERO_ITEM CSL_CITATION {"citationID":"lkfDffHQ","properties":{"formattedCitation":"(4)","plainCitation":"(4)","noteIndex":0},"citationItems":[{"id":770,"uris":["http://zotero.org/users/7703242/items/J4I3ITHY"],"itemData":{"id":770,"type":"article-journal","abstract":"The family of PIM serine/threonine kinases includes three highly conserved oncogenes, PIM1, PIM2, and PIM3, which regulate multiple pro-survival pathways and cooperate with other oncogenes such as MYC. Recent genomic CRISPR-Cas9 screens further highlighted oncogenic functions of PIMs in diffuse large B cell lymphoma (DLBCL) cells, justifying development of small molecule PIM inhibitors and therapeutic targeting of PIM kinases in lymphomas. However, detailed consequences of PIM inhibition in DLBCL remain undefined. Using chemical and genetic PIM blockade, we comprehensively characterized PIM kinase-associated pro-survival functions in DLBCL and the mechanisms of PIM inhibition-induced toxicity. Treatment of DLBCL cells with SEL24/MEN1703, a pan PIM inhibitor in clinical development, decreased BAD phosphorylation and cap-dependent protein translation, reduced MCL1 expression, and induced apoptosis. PIM kinases were tightly coexpressed with MYC in diagnostic DLBCL biopsies, and PIM inhibition in cell lines and patient-derived primary lymphoma cells decreased MYC levels as well as expression of multiple MYC-dependent genes, including PLK1. Chemical and genetic PIM inhibition upregulated surface CD20 levels in a MYC-dependent fashion. Consistently, MEN1703 and other clinically available pan-PIM inhibitors synergized with the anti-CD20 monoclonal antibody rituximab in vitro, increasing complement-dependent cytotoxicity and antibody-mediated phagocytosis. Combined treatment with PIM inhibitor and rituximab suppressed tumor growth in lymphoma xenografts more efficiently than either drug alone. Taken together, these results show that targeting PIM in DLBCL exhibits pleiotropic effects that combine direct cytotoxicity with potentiated susceptibility to anti-CD20 antibodies, justifying further clinical development of such combinatorial strategies.","container-title":"Cancer Research","DOI":"10.1158/0008-5472.CAN-21-1023","ISSN":"1538-7445","journalAbbreviation":"Cancer Res","language":"eng","note":"PMID: 34625423","page":"canres.1023.2021","source":"PubMed","title":"Inhibition of PIM Kinases in DLBCL Targets MYC Transcriptional Program and Augments the Efficacy of Anti-CD20 Antibodies","author":[{"family":"Szydłowski","given":"Maciej"},{"family":"Garbicz","given":"Filip"},{"family":"Jabłońska","given":"Ewa"},{"family":"Górniak","given":"Patryk"},{"family":"Komar","given":"Dorota"},{"family":"Pyrzyńska","given":"Beata"},{"family":"Bojarczuk","given":"Kamil"},{"family":"Prochorec-Sobieszek","given":"Monika"},{"family":"Szumera-Ciećkiewicz","given":"Anna"},{"family":"Rymkiewicz","given":"Grzegorz"},{"family":"Cybulska","given":"Magdalena"},{"family":"Statkiewicz","given":"Malgorzata"},{"family":"Gajewska","given":"Marta"},{"family":"Mikula","given":"Michal"},{"family":"Gołas","given":"Aniela"},{"family":"Domagała","given":"Joanna"},{"family":"Winiarska","given":"Magdalena"},{"family":"Graczyk-Jarzynka","given":"Agnieszka"},{"family":"Białopiotrowicz","given":"Emilia"},{"family":"Polak","given":"Anna"},{"family":"Barankiewicz","given":"Joanna"},{"family":"Puła","given":"Bartosz"},{"family":"Pawlak","given":"Michał"},{"family":"Nowis","given":"Dominika"},{"family":"Golab","given":"Jakub"},{"family":"Tomirotti","given":"Andrea Massimiliano"},{"family":"Brzózka","given":"Krzysztof"},{"family":"Pacheco-Blanco","given":"Mariana"},{"family":"Kupcova","given":"Kristyna"},{"family":"Green","given":"Michael R."},{"family":"Havranek","given":"Ondrej"},{"family":"Chapuy","given":"Bjoern"},{"family":"Juszczyński","given":"Przemysław"}],"issued":{"date-parts":[["2021",10,8]]}}}],"schema":"https://github.com/citation-style-language/schema/raw/master/csl-citation.json"} </w:instrText>
      </w:r>
      <w:r w:rsidRPr="00F553F2">
        <w:rPr>
          <w:rFonts w:ascii="Arial" w:hAnsi="Arial" w:cs="Arial"/>
          <w:lang w:val="en-US"/>
        </w:rPr>
        <w:fldChar w:fldCharType="separate"/>
      </w:r>
      <w:r w:rsidR="00FF32A3" w:rsidRPr="00FF32A3">
        <w:rPr>
          <w:rFonts w:ascii="Arial" w:hAnsi="Arial" w:cs="Arial"/>
          <w:lang w:val="en-GB"/>
        </w:rPr>
        <w:t>(4)</w:t>
      </w:r>
      <w:r w:rsidRPr="00F553F2">
        <w:rPr>
          <w:rFonts w:ascii="Arial" w:hAnsi="Arial" w:cs="Arial"/>
          <w:lang w:val="en-US"/>
        </w:rPr>
        <w:fldChar w:fldCharType="end"/>
      </w:r>
      <w:r w:rsidRPr="00F553F2">
        <w:rPr>
          <w:rFonts w:ascii="Arial" w:hAnsi="Arial" w:cs="Arial"/>
          <w:lang w:val="en-US"/>
        </w:rPr>
        <w:t xml:space="preserve"> and suspended in RPMI medium. M0</w:t>
      </w:r>
      <w:r w:rsidR="00290811" w:rsidRPr="00F553F2">
        <w:rPr>
          <w:rFonts w:ascii="Arial" w:hAnsi="Arial" w:cs="Arial"/>
          <w:lang w:val="en-US"/>
        </w:rPr>
        <w:t xml:space="preserve"> </w:t>
      </w:r>
      <w:r w:rsidRPr="00F553F2">
        <w:rPr>
          <w:rFonts w:ascii="Arial" w:hAnsi="Arial" w:cs="Arial"/>
          <w:lang w:val="en-US"/>
        </w:rPr>
        <w:t xml:space="preserve">and RS-M </w:t>
      </w:r>
      <w:r w:rsidR="00290811" w:rsidRPr="00F553F2">
        <w:rPr>
          <w:rFonts w:ascii="Arial" w:hAnsi="Arial" w:cs="Arial"/>
          <w:lang w:val="en-US"/>
        </w:rPr>
        <w:t xml:space="preserve">treated with DMSO or PIM inhibitor for 24h </w:t>
      </w:r>
      <w:r w:rsidRPr="00F553F2">
        <w:rPr>
          <w:rFonts w:ascii="Arial" w:hAnsi="Arial" w:cs="Arial"/>
          <w:lang w:val="en-US"/>
        </w:rPr>
        <w:t xml:space="preserve">were harvested, washed twice with PBS and suspended at </w:t>
      </w:r>
      <w:r w:rsidR="008769CB" w:rsidRPr="00F553F2">
        <w:rPr>
          <w:rFonts w:ascii="Arial" w:hAnsi="Arial" w:cs="Arial"/>
          <w:lang w:val="en-US"/>
        </w:rPr>
        <w:t xml:space="preserve">the density of </w:t>
      </w:r>
      <w:r w:rsidRPr="00F553F2">
        <w:rPr>
          <w:rFonts w:ascii="Arial" w:hAnsi="Arial" w:cs="Arial"/>
          <w:lang w:val="en-US"/>
        </w:rPr>
        <w:t>1</w:t>
      </w:r>
      <w:r w:rsidR="008769CB" w:rsidRPr="00F553F2">
        <w:rPr>
          <w:rFonts w:ascii="Arial" w:hAnsi="Arial" w:cs="Arial"/>
          <w:lang w:val="en-US"/>
        </w:rPr>
        <w:t>×</w:t>
      </w:r>
      <w:r w:rsidRPr="00F553F2">
        <w:rPr>
          <w:rFonts w:ascii="Arial" w:hAnsi="Arial" w:cs="Arial"/>
          <w:lang w:val="en-US"/>
        </w:rPr>
        <w:t>10</w:t>
      </w:r>
      <w:r w:rsidRPr="00F553F2">
        <w:rPr>
          <w:rFonts w:ascii="Arial" w:hAnsi="Arial" w:cs="Arial"/>
          <w:vertAlign w:val="superscript"/>
          <w:lang w:val="en-US"/>
        </w:rPr>
        <w:t>5</w:t>
      </w:r>
      <w:r w:rsidRPr="00F553F2">
        <w:rPr>
          <w:rFonts w:ascii="Arial" w:hAnsi="Arial" w:cs="Arial"/>
          <w:lang w:val="en-US"/>
        </w:rPr>
        <w:t xml:space="preserve"> cells in 1.5</w:t>
      </w:r>
      <w:r w:rsidR="00195B77">
        <w:rPr>
          <w:rFonts w:ascii="Arial" w:hAnsi="Arial" w:cs="Arial"/>
          <w:lang w:val="en-US"/>
        </w:rPr>
        <w:t xml:space="preserve"> </w:t>
      </w:r>
      <w:r w:rsidRPr="00F553F2">
        <w:rPr>
          <w:rFonts w:ascii="Arial" w:hAnsi="Arial" w:cs="Arial"/>
          <w:lang w:val="en-US"/>
        </w:rPr>
        <w:t>ml RPMI per well of 6-well plate. After 6 hours, 5</w:t>
      </w:r>
      <w:r w:rsidR="007C0D72">
        <w:rPr>
          <w:rFonts w:ascii="Arial" w:hAnsi="Arial" w:cs="Arial"/>
          <w:lang w:val="en-US"/>
        </w:rPr>
        <w:t xml:space="preserve"> </w:t>
      </w:r>
      <w:r w:rsidRPr="00F553F2">
        <w:rPr>
          <w:rFonts w:ascii="Arial" w:hAnsi="Arial" w:cs="Arial"/>
          <w:lang w:val="en-US"/>
        </w:rPr>
        <w:t xml:space="preserve">µm pore </w:t>
      </w:r>
      <w:proofErr w:type="spellStart"/>
      <w:r w:rsidRPr="00F553F2">
        <w:rPr>
          <w:rFonts w:ascii="Arial" w:hAnsi="Arial" w:cs="Arial"/>
          <w:lang w:val="en-US"/>
        </w:rPr>
        <w:t>transwell</w:t>
      </w:r>
      <w:proofErr w:type="spellEnd"/>
      <w:r w:rsidRPr="00F553F2">
        <w:rPr>
          <w:rFonts w:ascii="Arial" w:hAnsi="Arial" w:cs="Arial"/>
          <w:lang w:val="en-US"/>
        </w:rPr>
        <w:t xml:space="preserve"> inserts (Sarstedt, cat.</w:t>
      </w:r>
      <w:r w:rsidR="00290811" w:rsidRPr="00F553F2">
        <w:rPr>
          <w:rFonts w:ascii="Arial" w:hAnsi="Arial" w:cs="Arial"/>
          <w:lang w:val="en-US"/>
        </w:rPr>
        <w:t>#</w:t>
      </w:r>
      <w:r w:rsidRPr="00F553F2">
        <w:rPr>
          <w:rFonts w:ascii="Arial" w:hAnsi="Arial" w:cs="Arial"/>
          <w:lang w:val="en-US"/>
        </w:rPr>
        <w:t xml:space="preserve"> 3930500) were mounted over wells and 1</w:t>
      </w:r>
      <w:r w:rsidR="00CC6CD9" w:rsidRPr="00F553F2">
        <w:rPr>
          <w:rFonts w:ascii="Arial" w:hAnsi="Arial" w:cs="Arial"/>
          <w:lang w:val="en-US"/>
        </w:rPr>
        <w:t>×</w:t>
      </w:r>
      <w:r w:rsidRPr="00F553F2">
        <w:rPr>
          <w:rFonts w:ascii="Arial" w:hAnsi="Arial" w:cs="Arial"/>
          <w:lang w:val="en-US"/>
        </w:rPr>
        <w:t>10</w:t>
      </w:r>
      <w:r w:rsidRPr="00F553F2">
        <w:rPr>
          <w:rFonts w:ascii="Arial" w:hAnsi="Arial" w:cs="Arial"/>
          <w:vertAlign w:val="superscript"/>
          <w:lang w:val="en-US"/>
        </w:rPr>
        <w:t>4</w:t>
      </w:r>
      <w:r w:rsidRPr="00F553F2">
        <w:rPr>
          <w:rFonts w:ascii="Arial" w:hAnsi="Arial" w:cs="Arial"/>
          <w:lang w:val="en-US"/>
        </w:rPr>
        <w:t xml:space="preserve"> eosinophils in 1</w:t>
      </w:r>
      <w:r w:rsidR="00195B77">
        <w:rPr>
          <w:rFonts w:ascii="Arial" w:hAnsi="Arial" w:cs="Arial"/>
          <w:lang w:val="en-US"/>
        </w:rPr>
        <w:t xml:space="preserve"> </w:t>
      </w:r>
      <w:r w:rsidRPr="00F553F2">
        <w:rPr>
          <w:rFonts w:ascii="Arial" w:hAnsi="Arial" w:cs="Arial"/>
          <w:lang w:val="en-US"/>
        </w:rPr>
        <w:t xml:space="preserve">ml RPMI </w:t>
      </w:r>
      <w:r w:rsidR="00CC6CD9" w:rsidRPr="00F553F2">
        <w:rPr>
          <w:rFonts w:ascii="Arial" w:hAnsi="Arial" w:cs="Arial"/>
          <w:lang w:val="en-US"/>
        </w:rPr>
        <w:t xml:space="preserve">were </w:t>
      </w:r>
      <w:r w:rsidRPr="00F553F2">
        <w:rPr>
          <w:rFonts w:ascii="Arial" w:hAnsi="Arial" w:cs="Arial"/>
          <w:lang w:val="en-US"/>
        </w:rPr>
        <w:t>seeded per insert. After 16 hours of incubation</w:t>
      </w:r>
      <w:r w:rsidR="00290811" w:rsidRPr="00F553F2">
        <w:rPr>
          <w:rFonts w:ascii="Arial" w:hAnsi="Arial" w:cs="Arial"/>
          <w:lang w:val="en-US"/>
        </w:rPr>
        <w:t>,</w:t>
      </w:r>
      <w:r w:rsidRPr="00F553F2">
        <w:rPr>
          <w:rFonts w:ascii="Arial" w:hAnsi="Arial" w:cs="Arial"/>
          <w:lang w:val="en-US"/>
        </w:rPr>
        <w:t xml:space="preserve"> </w:t>
      </w:r>
      <w:r w:rsidR="00DF344D" w:rsidRPr="00F553F2">
        <w:rPr>
          <w:rFonts w:ascii="Arial" w:hAnsi="Arial" w:cs="Arial"/>
          <w:lang w:val="en-US"/>
        </w:rPr>
        <w:t xml:space="preserve">the </w:t>
      </w:r>
      <w:r w:rsidR="006C7F5F" w:rsidRPr="00F553F2">
        <w:rPr>
          <w:rFonts w:ascii="Arial" w:hAnsi="Arial" w:cs="Arial"/>
          <w:lang w:val="en-US"/>
        </w:rPr>
        <w:t>numbers</w:t>
      </w:r>
      <w:r w:rsidRPr="00F553F2">
        <w:rPr>
          <w:rFonts w:ascii="Arial" w:hAnsi="Arial" w:cs="Arial"/>
          <w:lang w:val="en-US"/>
        </w:rPr>
        <w:t xml:space="preserve"> of CSFE</w:t>
      </w:r>
      <w:r w:rsidRPr="00407F1A">
        <w:rPr>
          <w:rFonts w:ascii="Arial" w:hAnsi="Arial" w:cs="Arial"/>
          <w:lang w:val="en-US"/>
        </w:rPr>
        <w:t>+</w:t>
      </w:r>
      <w:r w:rsidRPr="00F553F2">
        <w:rPr>
          <w:rFonts w:ascii="Arial" w:hAnsi="Arial" w:cs="Arial"/>
          <w:lang w:val="en-US"/>
        </w:rPr>
        <w:t xml:space="preserve"> </w:t>
      </w:r>
      <w:r w:rsidR="008B2CCA" w:rsidRPr="00F553F2">
        <w:rPr>
          <w:rFonts w:ascii="Arial" w:hAnsi="Arial" w:cs="Arial"/>
          <w:lang w:val="en-US"/>
        </w:rPr>
        <w:t xml:space="preserve">eosinophils </w:t>
      </w:r>
      <w:r w:rsidRPr="00F553F2">
        <w:rPr>
          <w:rFonts w:ascii="Arial" w:hAnsi="Arial" w:cs="Arial"/>
          <w:lang w:val="en-US"/>
        </w:rPr>
        <w:t xml:space="preserve">in </w:t>
      </w:r>
      <w:r w:rsidR="00A378F7" w:rsidRPr="00F553F2">
        <w:rPr>
          <w:rFonts w:ascii="Arial" w:hAnsi="Arial" w:cs="Arial"/>
          <w:lang w:val="en-US"/>
        </w:rPr>
        <w:t xml:space="preserve">the </w:t>
      </w:r>
      <w:r w:rsidRPr="00F553F2">
        <w:rPr>
          <w:rFonts w:ascii="Arial" w:hAnsi="Arial" w:cs="Arial"/>
          <w:lang w:val="en-US"/>
        </w:rPr>
        <w:t xml:space="preserve">supernatant of </w:t>
      </w:r>
      <w:r w:rsidR="00A378F7" w:rsidRPr="00F553F2">
        <w:rPr>
          <w:rFonts w:ascii="Arial" w:hAnsi="Arial" w:cs="Arial"/>
          <w:lang w:val="en-US"/>
        </w:rPr>
        <w:t xml:space="preserve">the </w:t>
      </w:r>
      <w:r w:rsidRPr="00F553F2">
        <w:rPr>
          <w:rFonts w:ascii="Arial" w:hAnsi="Arial" w:cs="Arial"/>
          <w:lang w:val="en-US"/>
        </w:rPr>
        <w:t>macrophage compartment</w:t>
      </w:r>
      <w:r w:rsidR="008B2CCA" w:rsidRPr="00F553F2">
        <w:rPr>
          <w:rFonts w:ascii="Arial" w:hAnsi="Arial" w:cs="Arial"/>
          <w:lang w:val="en-US"/>
        </w:rPr>
        <w:t xml:space="preserve"> </w:t>
      </w:r>
      <w:r w:rsidR="006C7F5F" w:rsidRPr="00F553F2">
        <w:rPr>
          <w:rFonts w:ascii="Arial" w:hAnsi="Arial" w:cs="Arial"/>
          <w:lang w:val="en-US"/>
        </w:rPr>
        <w:t xml:space="preserve">were determined </w:t>
      </w:r>
      <w:r w:rsidR="00DF344D" w:rsidRPr="00F553F2">
        <w:rPr>
          <w:rFonts w:ascii="Arial" w:hAnsi="Arial" w:cs="Arial"/>
          <w:lang w:val="en-US"/>
        </w:rPr>
        <w:t xml:space="preserve">by flow cytometry </w:t>
      </w:r>
      <w:r w:rsidRPr="00F553F2">
        <w:rPr>
          <w:rFonts w:ascii="Arial" w:hAnsi="Arial" w:cs="Arial"/>
          <w:lang w:val="en-US"/>
        </w:rPr>
        <w:t xml:space="preserve">under constant flow rates and in 30s intervals. </w:t>
      </w:r>
    </w:p>
    <w:p w14:paraId="5EB2C5CC" w14:textId="7FC07169"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Treg differentiation</w:t>
      </w:r>
      <w:r w:rsidRPr="00F553F2">
        <w:rPr>
          <w:rFonts w:ascii="Arial" w:hAnsi="Arial" w:cs="Arial"/>
          <w:lang w:val="en-US"/>
        </w:rPr>
        <w:t>. M0</w:t>
      </w:r>
      <w:r w:rsidR="00D7489A" w:rsidRPr="00F553F2">
        <w:rPr>
          <w:rFonts w:ascii="Arial" w:hAnsi="Arial" w:cs="Arial"/>
          <w:lang w:val="en-US"/>
        </w:rPr>
        <w:t xml:space="preserve"> macrophages a</w:t>
      </w:r>
      <w:r w:rsidRPr="00F553F2">
        <w:rPr>
          <w:rFonts w:ascii="Arial" w:hAnsi="Arial" w:cs="Arial"/>
          <w:lang w:val="en-US"/>
        </w:rPr>
        <w:t xml:space="preserve">nd </w:t>
      </w:r>
      <w:proofErr w:type="spellStart"/>
      <w:r w:rsidRPr="00F553F2">
        <w:rPr>
          <w:rFonts w:ascii="Arial" w:hAnsi="Arial" w:cs="Arial"/>
          <w:lang w:val="en-US"/>
        </w:rPr>
        <w:t>MdMs</w:t>
      </w:r>
      <w:proofErr w:type="spellEnd"/>
      <w:r w:rsidRPr="00F553F2">
        <w:rPr>
          <w:rFonts w:ascii="Arial" w:hAnsi="Arial" w:cs="Arial"/>
          <w:lang w:val="en-US"/>
        </w:rPr>
        <w:t xml:space="preserve"> </w:t>
      </w:r>
      <w:r w:rsidR="00D7489A" w:rsidRPr="00F553F2">
        <w:rPr>
          <w:rFonts w:ascii="Arial" w:hAnsi="Arial" w:cs="Arial"/>
          <w:lang w:val="en-US"/>
        </w:rPr>
        <w:t xml:space="preserve">treated with DMSO or PIM inhibitor for 24h </w:t>
      </w:r>
      <w:r w:rsidRPr="00F553F2">
        <w:rPr>
          <w:rFonts w:ascii="Arial" w:hAnsi="Arial" w:cs="Arial"/>
          <w:lang w:val="en-US"/>
        </w:rPr>
        <w:t>were harvested using trypsin/EDTA, washed twice with PBS and suspended at 2</w:t>
      </w:r>
      <w:r w:rsidR="00DF344D" w:rsidRPr="00F553F2">
        <w:rPr>
          <w:rFonts w:ascii="Arial" w:hAnsi="Arial" w:cs="Arial"/>
          <w:lang w:val="en-US"/>
        </w:rPr>
        <w:t>×</w:t>
      </w:r>
      <w:r w:rsidRPr="00F553F2">
        <w:rPr>
          <w:rFonts w:ascii="Arial" w:hAnsi="Arial" w:cs="Arial"/>
          <w:lang w:val="en-US"/>
        </w:rPr>
        <w:t>10</w:t>
      </w:r>
      <w:r w:rsidRPr="00F553F2">
        <w:rPr>
          <w:rFonts w:ascii="Arial" w:hAnsi="Arial" w:cs="Arial"/>
          <w:vertAlign w:val="superscript"/>
          <w:lang w:val="en-US"/>
        </w:rPr>
        <w:t>5</w:t>
      </w:r>
      <w:r w:rsidRPr="00F553F2">
        <w:rPr>
          <w:rFonts w:ascii="Arial" w:hAnsi="Arial" w:cs="Arial"/>
          <w:lang w:val="en-US"/>
        </w:rPr>
        <w:t xml:space="preserve"> cells/ml in </w:t>
      </w:r>
      <w:r w:rsidR="008B1F53" w:rsidRPr="00F553F2">
        <w:rPr>
          <w:rFonts w:ascii="Arial" w:hAnsi="Arial" w:cs="Arial"/>
          <w:lang w:val="en-US"/>
        </w:rPr>
        <w:t xml:space="preserve">supplemented </w:t>
      </w:r>
      <w:r w:rsidRPr="00F553F2">
        <w:rPr>
          <w:rFonts w:ascii="Arial" w:hAnsi="Arial" w:cs="Arial"/>
          <w:lang w:val="en-US"/>
        </w:rPr>
        <w:t xml:space="preserve">RPMI. After 24 hours, macrophage-conditioned supernatants were collected and stored in aliquots at -80°C. Autologous CD4+ T cells were incubated in either </w:t>
      </w:r>
      <w:r w:rsidR="00F87663" w:rsidRPr="00F553F2">
        <w:rPr>
          <w:rFonts w:ascii="Arial" w:hAnsi="Arial" w:cs="Arial"/>
          <w:lang w:val="en-US"/>
        </w:rPr>
        <w:t>RPMI supplemented with 10% FBS and IL-2 (100</w:t>
      </w:r>
      <w:r w:rsidR="00195B77">
        <w:rPr>
          <w:rFonts w:ascii="Arial" w:hAnsi="Arial" w:cs="Arial"/>
          <w:lang w:val="en-US"/>
        </w:rPr>
        <w:t xml:space="preserve"> </w:t>
      </w:r>
      <w:r w:rsidR="00F87663" w:rsidRPr="00F553F2">
        <w:rPr>
          <w:rFonts w:ascii="Arial" w:hAnsi="Arial" w:cs="Arial"/>
          <w:lang w:val="en-US"/>
        </w:rPr>
        <w:t xml:space="preserve">ng/ml, </w:t>
      </w:r>
      <w:proofErr w:type="spellStart"/>
      <w:r w:rsidR="00F87663" w:rsidRPr="00F553F2">
        <w:rPr>
          <w:rFonts w:ascii="Arial" w:hAnsi="Arial" w:cs="Arial"/>
          <w:lang w:val="en-US"/>
        </w:rPr>
        <w:t>Peprotech</w:t>
      </w:r>
      <w:proofErr w:type="spellEnd"/>
      <w:r w:rsidR="00F87663" w:rsidRPr="00F553F2">
        <w:rPr>
          <w:rFonts w:ascii="Arial" w:hAnsi="Arial" w:cs="Arial"/>
          <w:lang w:val="en-US"/>
        </w:rPr>
        <w:t xml:space="preserve">, cat.# 200-02) or in </w:t>
      </w:r>
      <w:r w:rsidRPr="00F553F2">
        <w:rPr>
          <w:rFonts w:ascii="Arial" w:hAnsi="Arial" w:cs="Arial"/>
          <w:lang w:val="en-US"/>
        </w:rPr>
        <w:t xml:space="preserve">macrophage supernatants diluted 1:1 </w:t>
      </w:r>
      <w:r w:rsidR="007F5A63" w:rsidRPr="00F553F2">
        <w:rPr>
          <w:rFonts w:ascii="Arial" w:hAnsi="Arial" w:cs="Arial"/>
          <w:lang w:val="en-US"/>
        </w:rPr>
        <w:t xml:space="preserve">with supplemented </w:t>
      </w:r>
      <w:r w:rsidR="002B2A34" w:rsidRPr="00F553F2">
        <w:rPr>
          <w:rFonts w:ascii="Arial" w:hAnsi="Arial" w:cs="Arial"/>
          <w:lang w:val="en-US"/>
        </w:rPr>
        <w:t>RPMI</w:t>
      </w:r>
      <w:r w:rsidR="00B1578F" w:rsidRPr="00F553F2">
        <w:rPr>
          <w:rFonts w:ascii="Arial" w:hAnsi="Arial" w:cs="Arial"/>
          <w:lang w:val="en-US"/>
        </w:rPr>
        <w:t xml:space="preserve">, </w:t>
      </w:r>
      <w:r w:rsidRPr="00F553F2">
        <w:rPr>
          <w:rFonts w:ascii="Arial" w:hAnsi="Arial" w:cs="Arial"/>
          <w:lang w:val="en-US"/>
        </w:rPr>
        <w:t>in the presence of soluble monoclonal antibodies to CD3 (1</w:t>
      </w:r>
      <w:r w:rsidR="007C0D72">
        <w:rPr>
          <w:rFonts w:ascii="Arial" w:hAnsi="Arial" w:cs="Arial"/>
          <w:lang w:val="en-US"/>
        </w:rPr>
        <w:t xml:space="preserve"> </w:t>
      </w:r>
      <w:r w:rsidRPr="00F553F2">
        <w:rPr>
          <w:rFonts w:ascii="Arial" w:hAnsi="Arial" w:cs="Arial"/>
          <w:lang w:val="en-US"/>
        </w:rPr>
        <w:t xml:space="preserve">µg/ml, UCHT1, </w:t>
      </w:r>
      <w:proofErr w:type="spellStart"/>
      <w:r w:rsidRPr="00F553F2">
        <w:rPr>
          <w:rFonts w:ascii="Arial" w:hAnsi="Arial" w:cs="Arial"/>
          <w:lang w:val="en-US"/>
        </w:rPr>
        <w:t>Bio</w:t>
      </w:r>
      <w:r w:rsidR="009B6ED0" w:rsidRPr="00F553F2">
        <w:rPr>
          <w:rFonts w:ascii="Arial" w:hAnsi="Arial" w:cs="Arial"/>
          <w:lang w:val="en-US"/>
        </w:rPr>
        <w:t>L</w:t>
      </w:r>
      <w:r w:rsidRPr="00F553F2">
        <w:rPr>
          <w:rFonts w:ascii="Arial" w:hAnsi="Arial" w:cs="Arial"/>
          <w:lang w:val="en-US"/>
        </w:rPr>
        <w:t>egend</w:t>
      </w:r>
      <w:proofErr w:type="spellEnd"/>
      <w:r w:rsidRPr="00F553F2">
        <w:rPr>
          <w:rFonts w:ascii="Arial" w:hAnsi="Arial" w:cs="Arial"/>
          <w:lang w:val="en-US"/>
        </w:rPr>
        <w:t>, cat.</w:t>
      </w:r>
      <w:r w:rsidR="00DF344D" w:rsidRPr="00F553F2">
        <w:rPr>
          <w:rFonts w:ascii="Arial" w:hAnsi="Arial" w:cs="Arial"/>
          <w:lang w:val="en-US"/>
        </w:rPr>
        <w:t>#</w:t>
      </w:r>
      <w:r w:rsidRPr="00F553F2">
        <w:rPr>
          <w:rFonts w:ascii="Arial" w:hAnsi="Arial" w:cs="Arial"/>
          <w:lang w:val="en-US"/>
        </w:rPr>
        <w:t xml:space="preserve"> 300402) and CD28 (1</w:t>
      </w:r>
      <w:r w:rsidR="007C0D72">
        <w:rPr>
          <w:rFonts w:ascii="Arial" w:hAnsi="Arial" w:cs="Arial"/>
          <w:lang w:val="en-US"/>
        </w:rPr>
        <w:t xml:space="preserve"> </w:t>
      </w:r>
      <w:r w:rsidRPr="00F553F2">
        <w:rPr>
          <w:rFonts w:ascii="Arial" w:hAnsi="Arial" w:cs="Arial"/>
          <w:lang w:val="en-US"/>
        </w:rPr>
        <w:t xml:space="preserve">µg/ml, CD28.2, </w:t>
      </w:r>
      <w:proofErr w:type="spellStart"/>
      <w:r w:rsidRPr="00F553F2">
        <w:rPr>
          <w:rFonts w:ascii="Arial" w:hAnsi="Arial" w:cs="Arial"/>
          <w:lang w:val="en-US"/>
        </w:rPr>
        <w:t>Bio</w:t>
      </w:r>
      <w:r w:rsidR="009B6ED0" w:rsidRPr="00F553F2">
        <w:rPr>
          <w:rFonts w:ascii="Arial" w:hAnsi="Arial" w:cs="Arial"/>
          <w:lang w:val="en-US"/>
        </w:rPr>
        <w:t>L</w:t>
      </w:r>
      <w:r w:rsidRPr="00F553F2">
        <w:rPr>
          <w:rFonts w:ascii="Arial" w:hAnsi="Arial" w:cs="Arial"/>
          <w:lang w:val="en-US"/>
        </w:rPr>
        <w:t>egend</w:t>
      </w:r>
      <w:proofErr w:type="spellEnd"/>
      <w:r w:rsidRPr="00F553F2">
        <w:rPr>
          <w:rFonts w:ascii="Arial" w:hAnsi="Arial" w:cs="Arial"/>
          <w:lang w:val="en-US"/>
        </w:rPr>
        <w:t>, cat.</w:t>
      </w:r>
      <w:r w:rsidR="007F5A63" w:rsidRPr="00F553F2">
        <w:rPr>
          <w:rFonts w:ascii="Arial" w:hAnsi="Arial" w:cs="Arial"/>
          <w:lang w:val="en-US"/>
        </w:rPr>
        <w:t>#</w:t>
      </w:r>
      <w:r w:rsidRPr="00F553F2">
        <w:rPr>
          <w:rFonts w:ascii="Arial" w:hAnsi="Arial" w:cs="Arial"/>
          <w:lang w:val="en-US"/>
        </w:rPr>
        <w:t xml:space="preserve"> 302902)</w:t>
      </w:r>
      <w:r w:rsidR="007F5A63" w:rsidRPr="00F553F2">
        <w:rPr>
          <w:rFonts w:ascii="Arial" w:hAnsi="Arial" w:cs="Arial"/>
          <w:lang w:val="en-US"/>
        </w:rPr>
        <w:t xml:space="preserve">. </w:t>
      </w:r>
      <w:r w:rsidRPr="00F553F2">
        <w:rPr>
          <w:rFonts w:ascii="Arial" w:hAnsi="Arial" w:cs="Arial"/>
          <w:lang w:val="en-US"/>
        </w:rPr>
        <w:t>IL-2 was added every three days. At the end of day 8, T</w:t>
      </w:r>
      <w:r w:rsidR="00A61A57" w:rsidRPr="00F553F2">
        <w:rPr>
          <w:rFonts w:ascii="Arial" w:hAnsi="Arial" w:cs="Arial"/>
          <w:lang w:val="en-US"/>
        </w:rPr>
        <w:t>-</w:t>
      </w:r>
      <w:r w:rsidRPr="00F553F2">
        <w:rPr>
          <w:rFonts w:ascii="Arial" w:hAnsi="Arial" w:cs="Arial"/>
          <w:lang w:val="en-US"/>
        </w:rPr>
        <w:t xml:space="preserve">cells were washed and analyzed by </w:t>
      </w:r>
      <w:r w:rsidR="00A61A57" w:rsidRPr="00F553F2">
        <w:rPr>
          <w:rFonts w:ascii="Arial" w:hAnsi="Arial" w:cs="Arial"/>
          <w:lang w:val="en-US"/>
        </w:rPr>
        <w:t>flow cytometry</w:t>
      </w:r>
      <w:r w:rsidRPr="00F553F2">
        <w:rPr>
          <w:rFonts w:ascii="Arial" w:hAnsi="Arial" w:cs="Arial"/>
          <w:lang w:val="en-US"/>
        </w:rPr>
        <w:t>.</w:t>
      </w:r>
    </w:p>
    <w:p w14:paraId="3B5E46DB" w14:textId="052E0670" w:rsidR="003B42C2" w:rsidRPr="00F553F2" w:rsidRDefault="00AA660E" w:rsidP="003B42C2">
      <w:pPr>
        <w:spacing w:line="360" w:lineRule="auto"/>
        <w:jc w:val="both"/>
        <w:rPr>
          <w:rFonts w:ascii="Arial" w:hAnsi="Arial" w:cs="Arial"/>
          <w:b/>
          <w:bCs/>
          <w:color w:val="000000"/>
          <w:lang w:val="en-US"/>
        </w:rPr>
      </w:pPr>
      <w:r>
        <w:rPr>
          <w:rFonts w:ascii="Arial" w:hAnsi="Arial" w:cs="Arial"/>
          <w:b/>
          <w:bCs/>
          <w:lang w:val="en-US"/>
        </w:rPr>
        <w:t>RNA-seq</w:t>
      </w:r>
      <w:r w:rsidR="0062644E" w:rsidRPr="00F553F2">
        <w:rPr>
          <w:rFonts w:ascii="Arial" w:hAnsi="Arial" w:cs="Arial"/>
          <w:b/>
          <w:bCs/>
          <w:lang w:val="en-US"/>
        </w:rPr>
        <w:t xml:space="preserve"> analysis</w:t>
      </w:r>
      <w:r w:rsidR="003B42C2" w:rsidRPr="00F553F2">
        <w:rPr>
          <w:rFonts w:ascii="Arial" w:hAnsi="Arial" w:cs="Arial"/>
          <w:b/>
          <w:bCs/>
          <w:lang w:val="en-US"/>
        </w:rPr>
        <w:t xml:space="preserve">, GSEA and </w:t>
      </w:r>
      <w:r w:rsidR="00864161" w:rsidRPr="00F553F2">
        <w:rPr>
          <w:rFonts w:ascii="Arial" w:hAnsi="Arial" w:cs="Arial"/>
          <w:b/>
          <w:bCs/>
          <w:color w:val="000000"/>
          <w:lang w:val="en-US"/>
        </w:rPr>
        <w:t>hypergeometric</w:t>
      </w:r>
      <w:r w:rsidR="003B42C2" w:rsidRPr="00F553F2">
        <w:rPr>
          <w:rFonts w:ascii="Arial" w:hAnsi="Arial" w:cs="Arial"/>
          <w:b/>
          <w:bCs/>
          <w:color w:val="000000"/>
          <w:lang w:val="en-US"/>
        </w:rPr>
        <w:t xml:space="preserve"> enrichment analysis</w:t>
      </w:r>
      <w:r w:rsidR="0062644E" w:rsidRPr="00F553F2">
        <w:rPr>
          <w:rFonts w:ascii="Arial" w:hAnsi="Arial" w:cs="Arial"/>
          <w:lang w:val="en-US"/>
        </w:rPr>
        <w:t>. RNA</w:t>
      </w:r>
      <w:r w:rsidR="001E07DC" w:rsidRPr="00F553F2">
        <w:rPr>
          <w:rFonts w:ascii="Arial" w:hAnsi="Arial" w:cs="Arial"/>
          <w:lang w:val="en-US"/>
        </w:rPr>
        <w:t xml:space="preserve"> was </w:t>
      </w:r>
      <w:r w:rsidR="0062644E" w:rsidRPr="00F553F2">
        <w:rPr>
          <w:rFonts w:ascii="Arial" w:hAnsi="Arial" w:cs="Arial"/>
          <w:lang w:val="en-US"/>
        </w:rPr>
        <w:t>isolated using</w:t>
      </w:r>
      <w:r w:rsidR="0062644E" w:rsidRPr="00F553F2">
        <w:rPr>
          <w:rFonts w:ascii="Arial" w:hAnsi="Arial" w:cs="Arial"/>
          <w:color w:val="000000" w:themeColor="text1"/>
          <w:lang w:val="en-US"/>
        </w:rPr>
        <w:t xml:space="preserve"> </w:t>
      </w:r>
      <w:r w:rsidR="00864161" w:rsidRPr="00F553F2">
        <w:rPr>
          <w:rFonts w:ascii="Arial" w:hAnsi="Arial" w:cs="Arial"/>
          <w:color w:val="000000" w:themeColor="text1"/>
          <w:lang w:val="en-US"/>
        </w:rPr>
        <w:t xml:space="preserve">a </w:t>
      </w:r>
      <w:proofErr w:type="spellStart"/>
      <w:r w:rsidR="0062644E" w:rsidRPr="00F553F2">
        <w:rPr>
          <w:rFonts w:ascii="Arial" w:hAnsi="Arial" w:cs="Arial"/>
          <w:color w:val="000000" w:themeColor="text1"/>
          <w:lang w:val="en-US"/>
        </w:rPr>
        <w:t>GeneMATRIX</w:t>
      </w:r>
      <w:proofErr w:type="spellEnd"/>
      <w:r w:rsidR="0062644E" w:rsidRPr="00F553F2">
        <w:rPr>
          <w:rFonts w:ascii="Arial" w:hAnsi="Arial" w:cs="Arial"/>
          <w:color w:val="000000" w:themeColor="text1"/>
          <w:lang w:val="en-US"/>
        </w:rPr>
        <w:t xml:space="preserve"> Universal RNA purification kit (</w:t>
      </w:r>
      <w:proofErr w:type="spellStart"/>
      <w:r w:rsidR="0062644E" w:rsidRPr="00F553F2">
        <w:rPr>
          <w:rFonts w:ascii="Arial" w:hAnsi="Arial" w:cs="Arial"/>
          <w:color w:val="000000" w:themeColor="text1"/>
          <w:lang w:val="en-US"/>
        </w:rPr>
        <w:t>EURx</w:t>
      </w:r>
      <w:proofErr w:type="spellEnd"/>
      <w:r w:rsidR="0062644E" w:rsidRPr="00F553F2">
        <w:rPr>
          <w:rFonts w:ascii="Arial" w:hAnsi="Arial" w:cs="Arial"/>
          <w:color w:val="000000" w:themeColor="text1"/>
          <w:lang w:val="en-US"/>
        </w:rPr>
        <w:t xml:space="preserve">). RNA integrity was assessed using </w:t>
      </w:r>
      <w:proofErr w:type="spellStart"/>
      <w:r w:rsidR="0062644E" w:rsidRPr="00F553F2">
        <w:rPr>
          <w:rFonts w:ascii="Arial" w:hAnsi="Arial" w:cs="Arial"/>
          <w:color w:val="000000" w:themeColor="text1"/>
          <w:lang w:val="en-US"/>
        </w:rPr>
        <w:t>TapeStation</w:t>
      </w:r>
      <w:proofErr w:type="spellEnd"/>
      <w:r w:rsidR="0062644E" w:rsidRPr="00F553F2">
        <w:rPr>
          <w:rFonts w:ascii="Arial" w:hAnsi="Arial" w:cs="Arial"/>
          <w:color w:val="000000" w:themeColor="text1"/>
          <w:lang w:val="en-US"/>
        </w:rPr>
        <w:t xml:space="preserve"> 4200 Instrument (Agilent)</w:t>
      </w:r>
      <w:r w:rsidR="001E07DC" w:rsidRPr="00F553F2">
        <w:rPr>
          <w:rFonts w:ascii="Arial" w:hAnsi="Arial" w:cs="Arial"/>
          <w:color w:val="000000" w:themeColor="text1"/>
          <w:lang w:val="en-US"/>
        </w:rPr>
        <w:t xml:space="preserve">. Samples with </w:t>
      </w:r>
      <w:r w:rsidR="0062644E" w:rsidRPr="00F553F2">
        <w:rPr>
          <w:rFonts w:ascii="Arial" w:hAnsi="Arial" w:cs="Arial"/>
          <w:color w:val="000000" w:themeColor="text1"/>
          <w:lang w:val="en-US"/>
        </w:rPr>
        <w:t xml:space="preserve">minimal </w:t>
      </w:r>
      <w:proofErr w:type="spellStart"/>
      <w:r w:rsidR="0062644E" w:rsidRPr="00F553F2">
        <w:rPr>
          <w:rFonts w:ascii="Arial" w:hAnsi="Arial" w:cs="Arial"/>
          <w:color w:val="000000" w:themeColor="text1"/>
          <w:lang w:val="en-US"/>
        </w:rPr>
        <w:t>RIN</w:t>
      </w:r>
      <w:r w:rsidR="0062644E" w:rsidRPr="00F553F2">
        <w:rPr>
          <w:rFonts w:ascii="Arial" w:hAnsi="Arial" w:cs="Arial"/>
          <w:color w:val="000000" w:themeColor="text1"/>
          <w:vertAlign w:val="superscript"/>
          <w:lang w:val="en-US"/>
        </w:rPr>
        <w:t>e</w:t>
      </w:r>
      <w:proofErr w:type="spellEnd"/>
      <w:r w:rsidR="0062644E" w:rsidRPr="00F553F2">
        <w:rPr>
          <w:rFonts w:ascii="Arial" w:hAnsi="Arial" w:cs="Arial"/>
          <w:color w:val="000000" w:themeColor="text1"/>
          <w:lang w:val="en-US"/>
        </w:rPr>
        <w:t xml:space="preserve"> value</w:t>
      </w:r>
      <w:r w:rsidR="001E07DC" w:rsidRPr="00F553F2">
        <w:rPr>
          <w:rFonts w:ascii="Arial" w:hAnsi="Arial" w:cs="Arial"/>
          <w:color w:val="000000" w:themeColor="text1"/>
          <w:lang w:val="en-US"/>
        </w:rPr>
        <w:t xml:space="preserve"> ≥9.7</w:t>
      </w:r>
      <w:r w:rsidR="0062644E" w:rsidRPr="00F553F2">
        <w:rPr>
          <w:rFonts w:ascii="Arial" w:hAnsi="Arial" w:cs="Arial"/>
          <w:color w:val="000000" w:themeColor="text1"/>
          <w:lang w:val="en-US"/>
        </w:rPr>
        <w:t xml:space="preserve"> </w:t>
      </w:r>
      <w:r w:rsidR="001E07DC" w:rsidRPr="00F553F2">
        <w:rPr>
          <w:rFonts w:ascii="Arial" w:hAnsi="Arial" w:cs="Arial"/>
          <w:color w:val="000000" w:themeColor="text1"/>
          <w:lang w:val="en-US"/>
        </w:rPr>
        <w:t>were used for</w:t>
      </w:r>
      <w:r w:rsidR="0062644E" w:rsidRPr="00F553F2">
        <w:rPr>
          <w:rFonts w:ascii="Arial" w:hAnsi="Arial" w:cs="Arial"/>
          <w:color w:val="000000" w:themeColor="text1"/>
          <w:lang w:val="en-US"/>
        </w:rPr>
        <w:t xml:space="preserve"> library preparation. </w:t>
      </w:r>
      <w:r w:rsidR="0062644E" w:rsidRPr="00F553F2">
        <w:rPr>
          <w:rFonts w:ascii="Arial" w:hAnsi="Arial" w:cs="Arial"/>
          <w:lang w:val="en-US"/>
        </w:rPr>
        <w:t>Libraries were generated using SENSE mRNA-Seq Library Prep Kit (Lexogen, cat.</w:t>
      </w:r>
      <w:r w:rsidR="00042FC7" w:rsidRPr="00F553F2">
        <w:rPr>
          <w:rFonts w:ascii="Arial" w:hAnsi="Arial" w:cs="Arial"/>
          <w:lang w:val="en-US"/>
        </w:rPr>
        <w:t>#</w:t>
      </w:r>
      <w:r w:rsidR="0062644E" w:rsidRPr="00F553F2">
        <w:rPr>
          <w:rFonts w:ascii="Arial" w:hAnsi="Arial" w:cs="Arial"/>
          <w:lang w:val="en-US"/>
        </w:rPr>
        <w:t xml:space="preserve"> 001.96) and sequenced using </w:t>
      </w:r>
      <w:proofErr w:type="spellStart"/>
      <w:r w:rsidR="0062644E" w:rsidRPr="00F553F2">
        <w:rPr>
          <w:rFonts w:ascii="Arial" w:hAnsi="Arial" w:cs="Arial"/>
          <w:color w:val="000000"/>
          <w:lang w:val="en-US"/>
        </w:rPr>
        <w:t>NextSeq</w:t>
      </w:r>
      <w:proofErr w:type="spellEnd"/>
      <w:r w:rsidR="0062644E" w:rsidRPr="00F553F2">
        <w:rPr>
          <w:rFonts w:ascii="Arial" w:hAnsi="Arial" w:cs="Arial"/>
          <w:color w:val="000000"/>
          <w:lang w:val="en-US"/>
        </w:rPr>
        <w:t>™ 500/550 High Output Kit v2.5 chemistry (Illumina, cat.</w:t>
      </w:r>
      <w:r w:rsidR="00042FC7" w:rsidRPr="00F553F2">
        <w:rPr>
          <w:rFonts w:ascii="Arial" w:hAnsi="Arial" w:cs="Arial"/>
          <w:color w:val="000000"/>
          <w:lang w:val="en-US"/>
        </w:rPr>
        <w:t>#</w:t>
      </w:r>
      <w:r w:rsidR="0062644E" w:rsidRPr="00F553F2">
        <w:rPr>
          <w:rFonts w:ascii="Arial" w:hAnsi="Arial" w:cs="Arial"/>
          <w:color w:val="000000"/>
          <w:lang w:val="en-US"/>
        </w:rPr>
        <w:t xml:space="preserve"> 20024907) on Illumina </w:t>
      </w:r>
      <w:proofErr w:type="spellStart"/>
      <w:r w:rsidR="0062644E" w:rsidRPr="00F553F2">
        <w:rPr>
          <w:rFonts w:ascii="Arial" w:hAnsi="Arial" w:cs="Arial"/>
          <w:color w:val="000000"/>
          <w:lang w:val="en-US"/>
        </w:rPr>
        <w:t>NextSeq</w:t>
      </w:r>
      <w:proofErr w:type="spellEnd"/>
      <w:r w:rsidR="0062644E" w:rsidRPr="00F553F2">
        <w:rPr>
          <w:rFonts w:ascii="Arial" w:hAnsi="Arial" w:cs="Arial"/>
          <w:color w:val="000000"/>
          <w:lang w:val="en-US"/>
        </w:rPr>
        <w:t xml:space="preserve"> 500 System. </w:t>
      </w:r>
      <w:r w:rsidR="00C64B98" w:rsidRPr="00F553F2">
        <w:rPr>
          <w:rFonts w:ascii="Arial" w:hAnsi="Arial" w:cs="Arial"/>
          <w:color w:val="000000"/>
          <w:lang w:val="en-US"/>
        </w:rPr>
        <w:t xml:space="preserve">RNA-seq reads were aligned to GRCh37 human genome version and gene counts were generated using STAR under </w:t>
      </w:r>
      <w:proofErr w:type="spellStart"/>
      <w:r w:rsidR="00C64B98" w:rsidRPr="00F553F2">
        <w:rPr>
          <w:rFonts w:ascii="Arial" w:hAnsi="Arial" w:cs="Arial"/>
          <w:color w:val="000000"/>
          <w:lang w:val="en-US"/>
        </w:rPr>
        <w:t>nextflow</w:t>
      </w:r>
      <w:proofErr w:type="spellEnd"/>
      <w:r w:rsidR="00C64B98" w:rsidRPr="00F553F2">
        <w:rPr>
          <w:rFonts w:ascii="Arial" w:hAnsi="Arial" w:cs="Arial"/>
          <w:color w:val="000000"/>
          <w:lang w:val="en-US"/>
        </w:rPr>
        <w:t xml:space="preserve"> </w:t>
      </w:r>
      <w:proofErr w:type="spellStart"/>
      <w:r w:rsidR="00C64B98" w:rsidRPr="00F553F2">
        <w:rPr>
          <w:rFonts w:ascii="Arial" w:hAnsi="Arial" w:cs="Arial"/>
          <w:color w:val="000000"/>
          <w:lang w:val="en-US"/>
        </w:rPr>
        <w:t>nf</w:t>
      </w:r>
      <w:proofErr w:type="spellEnd"/>
      <w:r w:rsidR="00C64B98" w:rsidRPr="00F553F2">
        <w:rPr>
          <w:rFonts w:ascii="Arial" w:hAnsi="Arial" w:cs="Arial"/>
          <w:color w:val="000000"/>
          <w:lang w:val="en-US"/>
        </w:rPr>
        <w:t>-core RNA-seq analysis pipeline</w:t>
      </w:r>
      <w:r w:rsidR="00C64B98" w:rsidRPr="00F553F2">
        <w:rPr>
          <w:rFonts w:ascii="Arial" w:hAnsi="Arial" w:cs="Arial"/>
          <w:color w:val="000000"/>
          <w:lang w:val="en-US"/>
        </w:rPr>
        <w:fldChar w:fldCharType="begin"/>
      </w:r>
      <w:r w:rsidR="00FF32A3">
        <w:rPr>
          <w:rFonts w:ascii="Arial" w:hAnsi="Arial" w:cs="Arial"/>
          <w:color w:val="000000"/>
          <w:lang w:val="en-US"/>
        </w:rPr>
        <w:instrText xml:space="preserve"> ADDIN ZOTERO_ITEM CSL_CITATION {"citationID":"39c62pbD","properties":{"formattedCitation":"(5)","plainCitation":"(5)","noteIndex":0},"citationItems":[{"id":1867,"uris":["http://zotero.org/users/7703242/items/S9IIEIWQ"],"itemData":{"id":1867,"type":"article-journal","container-title":"Nature Biotechnology","DOI":"10.1038/s41587-020-0439-x","ISSN":"1546-1696","issue":"3","journalAbbreviation":"Nat Biotechnol","language":"eng","note":"PMID: 32055031","page":"276-278","source":"PubMed","title":"The nf-core framework for community-curated bioinformatics pipelines","volume":"38","author":[{"family":"Ewels","given":"Philip A."},{"family":"Peltzer","given":"Alexander"},{"family":"Fillinger","given":"Sven"},{"family":"Patel","given":"Harshil"},{"family":"Alneberg","given":"Johannes"},{"family":"Wilm","given":"Andreas"},{"family":"Garcia","given":"Maxime Ulysse"},{"family":"Di Tommaso","given":"Paolo"},{"family":"Nahnsen","given":"Sven"}],"issued":{"date-parts":[["2020",3]]}}}],"schema":"https://github.com/citation-style-language/schema/raw/master/csl-citation.json"} </w:instrText>
      </w:r>
      <w:r w:rsidR="00C64B98" w:rsidRPr="00F553F2">
        <w:rPr>
          <w:rFonts w:ascii="Arial" w:hAnsi="Arial" w:cs="Arial"/>
          <w:color w:val="000000"/>
          <w:lang w:val="en-US"/>
        </w:rPr>
        <w:fldChar w:fldCharType="separate"/>
      </w:r>
      <w:r w:rsidR="00FF32A3" w:rsidRPr="00FF32A3">
        <w:rPr>
          <w:rFonts w:ascii="Arial" w:hAnsi="Arial" w:cs="Arial"/>
          <w:lang w:val="en-GB"/>
        </w:rPr>
        <w:t>(5)</w:t>
      </w:r>
      <w:r w:rsidR="00C64B98" w:rsidRPr="00F553F2">
        <w:rPr>
          <w:rFonts w:ascii="Arial" w:hAnsi="Arial" w:cs="Arial"/>
          <w:color w:val="000000"/>
          <w:lang w:val="en-US"/>
        </w:rPr>
        <w:fldChar w:fldCharType="end"/>
      </w:r>
      <w:r w:rsidR="00C64B98" w:rsidRPr="00F553F2">
        <w:rPr>
          <w:rFonts w:ascii="Arial" w:hAnsi="Arial" w:cs="Arial"/>
          <w:color w:val="000000"/>
          <w:lang w:val="en-US"/>
        </w:rPr>
        <w:t xml:space="preserve">. Gene count normalization and differential gene expression analysis </w:t>
      </w:r>
      <w:r w:rsidR="0004266A" w:rsidRPr="00F553F2">
        <w:rPr>
          <w:rFonts w:ascii="Arial" w:hAnsi="Arial" w:cs="Arial"/>
          <w:color w:val="000000"/>
          <w:lang w:val="en-US"/>
        </w:rPr>
        <w:t>were</w:t>
      </w:r>
      <w:r w:rsidR="00C64B98" w:rsidRPr="00F553F2">
        <w:rPr>
          <w:rFonts w:ascii="Arial" w:hAnsi="Arial" w:cs="Arial"/>
          <w:color w:val="000000"/>
          <w:lang w:val="en-US"/>
        </w:rPr>
        <w:t xml:space="preserve"> performed using DESeq2 and </w:t>
      </w:r>
      <w:r w:rsidR="00B524CB" w:rsidRPr="00F553F2">
        <w:rPr>
          <w:rFonts w:ascii="Arial" w:hAnsi="Arial" w:cs="Arial"/>
          <w:color w:val="000000"/>
          <w:lang w:val="en-US"/>
        </w:rPr>
        <w:t>transcripts with FDR-</w:t>
      </w:r>
      <w:r w:rsidR="002D13C9" w:rsidRPr="00F553F2">
        <w:rPr>
          <w:rFonts w:ascii="Arial" w:hAnsi="Arial" w:cs="Arial"/>
          <w:color w:val="000000"/>
          <w:lang w:val="en-US"/>
        </w:rPr>
        <w:t xml:space="preserve">adjusted p value </w:t>
      </w:r>
      <w:r w:rsidR="00C64B98" w:rsidRPr="00F553F2">
        <w:rPr>
          <w:rFonts w:ascii="Arial" w:hAnsi="Arial" w:cs="Arial"/>
          <w:color w:val="000000"/>
          <w:lang w:val="en-US"/>
        </w:rPr>
        <w:t>&lt;0.05 w</w:t>
      </w:r>
      <w:r w:rsidR="002D13C9" w:rsidRPr="00F553F2">
        <w:rPr>
          <w:rFonts w:ascii="Arial" w:hAnsi="Arial" w:cs="Arial"/>
          <w:color w:val="000000"/>
          <w:lang w:val="en-US"/>
        </w:rPr>
        <w:t>ere</w:t>
      </w:r>
      <w:r w:rsidR="00C64B98" w:rsidRPr="00F553F2">
        <w:rPr>
          <w:rFonts w:ascii="Arial" w:hAnsi="Arial" w:cs="Arial"/>
          <w:color w:val="000000"/>
          <w:lang w:val="en-US"/>
        </w:rPr>
        <w:t xml:space="preserve"> considered significant</w:t>
      </w:r>
      <w:r w:rsidR="00C64B98" w:rsidRPr="00F553F2">
        <w:rPr>
          <w:rFonts w:ascii="Arial" w:hAnsi="Arial" w:cs="Arial"/>
          <w:color w:val="000000"/>
          <w:lang w:val="en-US"/>
        </w:rPr>
        <w:fldChar w:fldCharType="begin"/>
      </w:r>
      <w:r w:rsidR="00FF32A3">
        <w:rPr>
          <w:rFonts w:ascii="Arial" w:hAnsi="Arial" w:cs="Arial"/>
          <w:color w:val="000000"/>
          <w:lang w:val="en-US"/>
        </w:rPr>
        <w:instrText xml:space="preserve"> ADDIN ZOTERO_ITEM CSL_CITATION {"citationID":"YBQEIj5k","properties":{"formattedCitation":"(6)","plainCitation":"(6)","noteIndex":0},"citationItems":[{"id":1869,"uris":["http://zotero.org/users/7703242/items/MP2F7G6D"],"itemData":{"id":1869,"type":"article-journal","abstract":"In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webcite.","container-title":"Genome Biology","DOI":"10.1186/s13059-014-0550-8","ISSN":"1474-760X","issue":"12","journalAbbreviation":"Genome Biol","language":"eng","note":"PMID: 25516281\nPMCID: PMC4302049","page":"550","source":"PubMed","title":"Moderated estimation of fold change and dispersion for RNA-seq data with DESeq2","volume":"15","author":[{"family":"Love","given":"Michael I."},{"family":"Huber","given":"Wolfgang"},{"family":"Anders","given":"Simon"}],"issued":{"date-parts":[["2014"]]}}}],"schema":"https://github.com/citation-style-language/schema/raw/master/csl-citation.json"} </w:instrText>
      </w:r>
      <w:r w:rsidR="00C64B98" w:rsidRPr="00F553F2">
        <w:rPr>
          <w:rFonts w:ascii="Arial" w:hAnsi="Arial" w:cs="Arial"/>
          <w:color w:val="000000"/>
          <w:lang w:val="en-US"/>
        </w:rPr>
        <w:fldChar w:fldCharType="separate"/>
      </w:r>
      <w:r w:rsidR="00FF32A3" w:rsidRPr="00FF32A3">
        <w:rPr>
          <w:rFonts w:ascii="Arial" w:hAnsi="Arial" w:cs="Arial"/>
          <w:lang w:val="en-GB"/>
        </w:rPr>
        <w:t>(6)</w:t>
      </w:r>
      <w:r w:rsidR="00C64B98" w:rsidRPr="00F553F2">
        <w:rPr>
          <w:rFonts w:ascii="Arial" w:hAnsi="Arial" w:cs="Arial"/>
          <w:color w:val="000000"/>
          <w:lang w:val="en-US"/>
        </w:rPr>
        <w:fldChar w:fldCharType="end"/>
      </w:r>
      <w:r w:rsidR="00C64B98" w:rsidRPr="00F553F2">
        <w:rPr>
          <w:rFonts w:ascii="Arial" w:hAnsi="Arial" w:cs="Arial"/>
          <w:color w:val="000000"/>
          <w:lang w:val="en-US"/>
        </w:rPr>
        <w:t xml:space="preserve">. Volcano plots were generated using ggplot2, heatmaps using </w:t>
      </w:r>
      <w:proofErr w:type="spellStart"/>
      <w:r w:rsidR="00C64B98" w:rsidRPr="00F553F2">
        <w:rPr>
          <w:rFonts w:ascii="Arial" w:hAnsi="Arial" w:cs="Arial"/>
          <w:color w:val="000000"/>
          <w:lang w:val="en-US"/>
        </w:rPr>
        <w:t>pheatmap</w:t>
      </w:r>
      <w:proofErr w:type="spellEnd"/>
      <w:r w:rsidR="00CD1D25" w:rsidRPr="00F553F2">
        <w:rPr>
          <w:rFonts w:ascii="Arial" w:hAnsi="Arial" w:cs="Arial"/>
          <w:color w:val="000000"/>
          <w:lang w:val="en-US"/>
        </w:rPr>
        <w:t xml:space="preserve"> or heatmap.2</w:t>
      </w:r>
      <w:r w:rsidR="00C64B98" w:rsidRPr="00F553F2">
        <w:rPr>
          <w:rFonts w:ascii="Arial" w:hAnsi="Arial" w:cs="Arial"/>
          <w:color w:val="000000"/>
          <w:lang w:val="en-US"/>
        </w:rPr>
        <w:t xml:space="preserve"> (CRAN R repository). RNA-seq reads </w:t>
      </w:r>
      <w:r w:rsidR="00610112" w:rsidRPr="00F553F2">
        <w:rPr>
          <w:rFonts w:ascii="Arial" w:hAnsi="Arial" w:cs="Arial"/>
          <w:color w:val="000000"/>
          <w:lang w:val="en-US"/>
        </w:rPr>
        <w:t>are</w:t>
      </w:r>
      <w:r w:rsidR="00C64B98" w:rsidRPr="00F553F2">
        <w:rPr>
          <w:rFonts w:ascii="Arial" w:hAnsi="Arial" w:cs="Arial"/>
          <w:color w:val="000000"/>
          <w:lang w:val="en-US"/>
        </w:rPr>
        <w:t xml:space="preserve"> stored in Gene Expression Omnibus (GEO) repository under </w:t>
      </w:r>
      <w:r w:rsidR="00C41F4F" w:rsidRPr="00C41F4F">
        <w:rPr>
          <w:rFonts w:ascii="Arial" w:hAnsi="Arial" w:cs="Arial"/>
          <w:color w:val="000000" w:themeColor="text1"/>
          <w:lang w:val="en-US"/>
        </w:rPr>
        <w:t>GSE288623</w:t>
      </w:r>
      <w:r w:rsidR="00C64B98" w:rsidRPr="00F553F2">
        <w:rPr>
          <w:rFonts w:ascii="Arial" w:hAnsi="Arial" w:cs="Arial"/>
          <w:color w:val="000000"/>
          <w:lang w:val="en-US"/>
        </w:rPr>
        <w:t xml:space="preserve"> accession number. </w:t>
      </w:r>
    </w:p>
    <w:p w14:paraId="0CDFBEDB" w14:textId="70566FB4" w:rsidR="00FC2787" w:rsidRPr="00F553F2" w:rsidRDefault="00E35506" w:rsidP="003B42C2">
      <w:pPr>
        <w:spacing w:line="360" w:lineRule="auto"/>
        <w:jc w:val="both"/>
        <w:rPr>
          <w:rFonts w:ascii="Arial" w:hAnsi="Arial" w:cs="Arial"/>
          <w:color w:val="000000"/>
          <w:lang w:val="en-US"/>
        </w:rPr>
      </w:pPr>
      <w:r w:rsidRPr="00F553F2">
        <w:rPr>
          <w:rFonts w:ascii="Arial" w:hAnsi="Arial" w:cs="Arial"/>
          <w:color w:val="000000"/>
          <w:lang w:val="en-US"/>
        </w:rPr>
        <w:lastRenderedPageBreak/>
        <w:t>GSEA</w:t>
      </w:r>
      <w:r w:rsidRPr="00F553F2">
        <w:rPr>
          <w:rFonts w:ascii="Arial" w:hAnsi="Arial" w:cs="Arial"/>
          <w:b/>
          <w:bCs/>
          <w:color w:val="000000"/>
          <w:lang w:val="en-US"/>
        </w:rPr>
        <w:t xml:space="preserve"> </w:t>
      </w:r>
      <w:r w:rsidRPr="00F553F2">
        <w:rPr>
          <w:rFonts w:ascii="Arial" w:hAnsi="Arial" w:cs="Arial"/>
          <w:color w:val="000000"/>
          <w:lang w:val="en-US"/>
        </w:rPr>
        <w:t xml:space="preserve">was performed with </w:t>
      </w:r>
      <w:proofErr w:type="spellStart"/>
      <w:r w:rsidRPr="00F553F2">
        <w:rPr>
          <w:rFonts w:ascii="Arial" w:hAnsi="Arial" w:cs="Arial"/>
          <w:color w:val="000000"/>
          <w:lang w:val="en-US"/>
        </w:rPr>
        <w:t>Cluster</w:t>
      </w:r>
      <w:r w:rsidR="00610112" w:rsidRPr="00F553F2">
        <w:rPr>
          <w:rFonts w:ascii="Arial" w:hAnsi="Arial" w:cs="Arial"/>
          <w:color w:val="000000"/>
          <w:lang w:val="en-US"/>
        </w:rPr>
        <w:t>P</w:t>
      </w:r>
      <w:r w:rsidRPr="00F553F2">
        <w:rPr>
          <w:rFonts w:ascii="Arial" w:hAnsi="Arial" w:cs="Arial"/>
          <w:color w:val="000000"/>
          <w:lang w:val="en-US"/>
        </w:rPr>
        <w:t>rofiler</w:t>
      </w:r>
      <w:proofErr w:type="spellEnd"/>
      <w:r w:rsidRPr="00F553F2">
        <w:rPr>
          <w:rFonts w:ascii="Arial" w:hAnsi="Arial" w:cs="Arial"/>
          <w:color w:val="000000"/>
          <w:lang w:val="en-US"/>
        </w:rPr>
        <w:t xml:space="preserve"> and </w:t>
      </w:r>
      <w:proofErr w:type="spellStart"/>
      <w:r w:rsidRPr="00F553F2">
        <w:rPr>
          <w:rFonts w:ascii="Arial" w:hAnsi="Arial" w:cs="Arial"/>
          <w:color w:val="000000"/>
          <w:lang w:val="en-US"/>
        </w:rPr>
        <w:t>fgsea</w:t>
      </w:r>
      <w:proofErr w:type="spellEnd"/>
      <w:r w:rsidRPr="00F553F2">
        <w:rPr>
          <w:rFonts w:ascii="Arial" w:hAnsi="Arial" w:cs="Arial"/>
          <w:color w:val="000000"/>
          <w:lang w:val="en-US"/>
        </w:rPr>
        <w:t xml:space="preserve"> packages</w:t>
      </w:r>
      <w:r w:rsidR="00E14880" w:rsidRPr="00F553F2">
        <w:rPr>
          <w:rFonts w:ascii="Arial" w:hAnsi="Arial" w:cs="Arial"/>
          <w:color w:val="000000"/>
          <w:lang w:val="en-US"/>
        </w:rPr>
        <w:t xml:space="preserve"> as described</w:t>
      </w:r>
      <w:r w:rsidR="002B2A34" w:rsidRPr="00F553F2">
        <w:rPr>
          <w:rFonts w:ascii="Arial" w:hAnsi="Arial" w:cs="Arial"/>
          <w:color w:val="000000"/>
          <w:lang w:val="en-US"/>
        </w:rPr>
        <w:fldChar w:fldCharType="begin"/>
      </w:r>
      <w:r w:rsidR="00FF32A3">
        <w:rPr>
          <w:rFonts w:ascii="Arial" w:hAnsi="Arial" w:cs="Arial"/>
          <w:color w:val="000000"/>
          <w:lang w:val="en-US"/>
        </w:rPr>
        <w:instrText xml:space="preserve"> ADDIN ZOTERO_ITEM CSL_CITATION {"citationID":"txrEKi8I","properties":{"formattedCitation":"(7\\uc0\\u8211{}9)","plainCitation":"(7–9)","noteIndex":0},"citationItems":[{"id":813,"uris":["http://zotero.org/users/7703242/items/KJPBF3C8"],"itemData":{"id":813,"type":"article-journal","abstract":"BACKGROUND: TRAIL (TNF-related apoptosis inducing ligand) exhibits selective proapoptotic activity in multiple tumor types, while sparing normal cells. This selectivity makes TRAIL an attractive therapeutic candidate. However, despite encouraging activity in preclinical models, clinical trials with TRAIL mimetics/death receptor agonists demonstrated insufficient activity, largely due to emerging resistance to these agents. Herein, we investigated the cytotoxic activity of a novel, TRAIL-based chimeric protein AD-O51.4 combining TRAIL and VEGFA-derived peptide sequences, in hematological malignancies. We characterize key molecular mechanisms leading to resistance and propose rational pharmacological combinations sensitizing cells to AD-O51.4.\nMETHODS: Sensitivity of DLBCL, classical Hodgkin lymphoma, (cHL), Burkitt lymphoma (BL) and acute myeloid leukemia (AML) to AD-O51.4 was assessed in vitro with MTS assay and apoptosis tests (Annexin V/PI staining). Markers of apoptosis were assessed using immunoblotting, flow cytometry or fluorogenic caspase cleavage assays. Resistant cell lines were obtained by incubation with increasing doses of AD-O51.4. Transcriptomic analyses were performed by RNA sequencing. Sensitizing effects of selected pathway modulators (BCL2, dynamin and HDAC inhibitors) were assessed using MTS/apoptosis assays.\nRESULTS: AD-O51.4 exhibited low-nanomolar cytotoxic activity in DLBCL cells, but not in other lymphoid or AML cell lines. AD-O51.4 induced death-receptor (DR) mediated, caspase-dependent apoptosis in sensitive DLBCL cells, but not in primary resistant cells. The presence of DRs and caspase 8 in cancer cells was crucial for AD-O51.4-induced apoptosis. To understand the potential mechanisms of resistance in an unbiased way, we engineered AD-O51.4-resistant cells and evaluated resistance-associated transcriptomic changes. Resistant cells exhibited changes in the expression of multiple genes and pathways associated with apoptosis, endocytosis and HDAC-dependent epigenetic reprogramming, suggesting potential therapeutic strategies of sensitization to AD-O51.4. In subsequent analyses, we demonstrated that HDAC inhibitors, BCL2 inhibitors and endocytosis/dynamin inhibitors sensitized primary resistant DLBCL cells to AD-O51.4.\nCONCLUSIONS: Taken together, we identified rational pharmacologic strategies sensitizing cells to AD-O51.4, including BCL2, histone deacetylase inhibitors and dynamin modulators. Since AD-O51.4 exhibits favorable pharmacokinetics and an acceptable safety profile, its further clinical development is warranted. Identification of resistance mechanisms in a clinical setting might indicate a personalized pharmacological approach to override the resistance.","container-title":"Frontiers in Oncology","DOI":"10.3389/fonc.2022.1048741","ISSN":"2234-943X","journalAbbreviation":"Front Oncol","language":"eng","note":"PMID: 36387080\nPMCID: PMC9659889","page":"1048741","source":"PubMed","title":"Activity and rational combinations of a novel, engineered chimeric, TRAIL-based ligand in diffuse large B-cell lymphoma","volume":"12","author":[{"family":"Piechna","given":"Karolina"},{"family":"Żołyniak","given":"Aleksandra"},{"family":"Jabłońska","given":"Ewa"},{"family":"Noyszewska-Kania","given":"Monika"},{"family":"Szydłowski","given":"Maciej"},{"family":"Żerek","given":"Bartłomiej"},{"family":"Kulecka","given":"Maria"},{"family":"Rumieńczyk","given":"Izabela"},{"family":"Mikula","given":"Michał"},{"family":"Juszczyński","given":"Przemysław"}],"issued":{"date-parts":[["2022"]]}},"label":"page"},{"id":1905,"uris":["http://zotero.org/users/7703242/items/AZ9TC5WA"],"itemData":{"id":1905,"type":"article-journal","abstract":"The human reference genome represents only a small number of individuals, which limits its usefulness for genotyping. We present a method named HISAT2 (hierarchical indexing for spliced alignment of transcripts 2) that can align both DNA and RNA sequences using a graph Ferragina Manzini index. We use HISAT2 to represent and search an expanded model of the human reference genome in which over 14.5 million genomic variants in combination with haplotypes are incorporated into the data structure used for searching and alignment. We benchmark HISAT2 using simulated and real datasets to demonstrate that our strategy of representing a population of genomes, together with a fast, memory-efficient search algorithm, provides more detailed and accurate variant analyses than other methods. We apply HISAT2 for HLA typing and DNA fingerprinting; both applications form part of the HISAT-genotype software that enables analysis of haplotype-resolved genes or genomic regions. HISAT-genotype outperforms other computational methods and matches or exceeds the performance of laboratory-based assays.","container-title":"Nature Biotechnology","DOI":"10.1038/s41587-019-0201-4","ISSN":"1546-1696","issue":"8","journalAbbreviation":"Nat Biotechnol","language":"eng","note":"PMID: 31375807\nPMCID: PMC7605509","page":"907-915","source":"PubMed","title":"Graph-based genome alignment and genotyping with HISAT2 and HISAT-genotype","volume":"37","author":[{"family":"Kim","given":"Daehwan"},{"family":"Paggi","given":"Joseph M."},{"family":"Park","given":"Chanhee"},{"family":"Bennett","given":"Christopher"},{"family":"Salzberg","given":"Steven L."}],"issued":{"date-parts":[["2019",8]]}},"label":"page"},{"id":1908,"uris":["http://zotero.org/users/7703242/items/LKQI7UVA"],"itemData":{"id":1908,"type":"article-journal","abstract":"Increasing quantitative data generated from transcriptomics and proteomics require integrative strategies for analysis. Here, we present an R package, clusterProfiler that automates the process of biological-term classification and the enrichment analysis of gene clusters. The analysis module and visualization module were combined into a reusable workflow. Currently, clusterProfiler supports three species, including humans, mice, and yeast. Methods provided in this package can be easily extended to other species and ontologies. The clusterProfiler package is released under Artistic-2.0 License within Bioconductor project. The source code and vignette are freely available at http://bioconductor.org/packages/release/bioc/html/clusterProfiler.html.","container-title":"Omics: A Journal of Integrative Biology","DOI":"10.1089/omi.2011.0118","ISSN":"1557-8100","issue":"5","journalAbbreviation":"OMICS","language":"eng","note":"PMID: 22455463\nPMCID: PMC3339379","page":"284-287","source":"PubMed","title":"clusterProfiler: an R package for comparing biological themes among gene clusters","title-short":"clusterProfiler","volume":"16","author":[{"family":"Yu","given":"Guangchuang"},{"family":"Wang","given":"Li-Gen"},{"family":"Han","given":"Yanyan"},{"family":"He","given":"Qing-Yu"}],"issued":{"date-parts":[["2012",5]]}},"label":"page"}],"schema":"https://github.com/citation-style-language/schema/raw/master/csl-citation.json"} </w:instrText>
      </w:r>
      <w:r w:rsidR="002B2A34" w:rsidRPr="00F553F2">
        <w:rPr>
          <w:rFonts w:ascii="Arial" w:hAnsi="Arial" w:cs="Arial"/>
          <w:color w:val="000000"/>
          <w:lang w:val="en-US"/>
        </w:rPr>
        <w:fldChar w:fldCharType="separate"/>
      </w:r>
      <w:r w:rsidR="00FF32A3" w:rsidRPr="00FF32A3">
        <w:rPr>
          <w:rFonts w:ascii="Arial" w:hAnsi="Arial" w:cs="Arial"/>
          <w:kern w:val="0"/>
          <w:lang w:val="en-GB"/>
        </w:rPr>
        <w:t>(7–9)</w:t>
      </w:r>
      <w:r w:rsidR="002B2A34" w:rsidRPr="00F553F2">
        <w:rPr>
          <w:rFonts w:ascii="Arial" w:hAnsi="Arial" w:cs="Arial"/>
          <w:color w:val="000000"/>
          <w:lang w:val="en-US"/>
        </w:rPr>
        <w:fldChar w:fldCharType="end"/>
      </w:r>
      <w:r w:rsidRPr="00F553F2">
        <w:rPr>
          <w:rFonts w:ascii="Arial" w:hAnsi="Arial" w:cs="Arial"/>
          <w:color w:val="000000"/>
          <w:lang w:val="en-US"/>
        </w:rPr>
        <w:t>. Briefly,</w:t>
      </w:r>
      <w:r w:rsidR="007C1C98" w:rsidRPr="00F553F2">
        <w:rPr>
          <w:rFonts w:ascii="Arial" w:hAnsi="Arial" w:cs="Arial"/>
          <w:color w:val="000000"/>
          <w:lang w:val="en-US"/>
        </w:rPr>
        <w:t xml:space="preserve"> interrogated </w:t>
      </w:r>
      <w:r w:rsidR="00890784" w:rsidRPr="00F553F2">
        <w:rPr>
          <w:rFonts w:ascii="Arial" w:hAnsi="Arial" w:cs="Arial"/>
          <w:color w:val="000000"/>
          <w:lang w:val="en-US"/>
        </w:rPr>
        <w:t xml:space="preserve">transcriptional </w:t>
      </w:r>
      <w:r w:rsidR="007C1C98" w:rsidRPr="00F553F2">
        <w:rPr>
          <w:rFonts w:ascii="Arial" w:hAnsi="Arial" w:cs="Arial"/>
          <w:color w:val="000000"/>
          <w:lang w:val="en-US"/>
        </w:rPr>
        <w:t>signatures were pre</w:t>
      </w:r>
      <w:r w:rsidR="002B0A02" w:rsidRPr="00F553F2">
        <w:rPr>
          <w:rFonts w:ascii="Arial" w:hAnsi="Arial" w:cs="Arial"/>
          <w:color w:val="000000"/>
          <w:lang w:val="en-US"/>
        </w:rPr>
        <w:t>-</w:t>
      </w:r>
      <w:r w:rsidR="007C1C98" w:rsidRPr="00F553F2">
        <w:rPr>
          <w:rFonts w:ascii="Arial" w:hAnsi="Arial" w:cs="Arial"/>
          <w:color w:val="000000"/>
          <w:lang w:val="en-US"/>
        </w:rPr>
        <w:t xml:space="preserve">ranked </w:t>
      </w:r>
      <w:r w:rsidR="002E522C" w:rsidRPr="00F553F2">
        <w:rPr>
          <w:rFonts w:ascii="Arial" w:hAnsi="Arial" w:cs="Arial"/>
          <w:color w:val="000000"/>
          <w:lang w:val="en-US"/>
        </w:rPr>
        <w:t xml:space="preserve">and ordered </w:t>
      </w:r>
      <w:r w:rsidR="007C1C98" w:rsidRPr="00F553F2">
        <w:rPr>
          <w:rFonts w:ascii="Arial" w:hAnsi="Arial" w:cs="Arial"/>
          <w:color w:val="000000"/>
          <w:lang w:val="en-US"/>
        </w:rPr>
        <w:t xml:space="preserve">by </w:t>
      </w:r>
      <w:r w:rsidR="00E14880" w:rsidRPr="00F553F2">
        <w:rPr>
          <w:rFonts w:ascii="Arial" w:hAnsi="Arial" w:cs="Arial"/>
          <w:color w:val="000000"/>
          <w:lang w:val="en-US"/>
        </w:rPr>
        <w:t xml:space="preserve">gene expression </w:t>
      </w:r>
      <w:r w:rsidR="007C1C98" w:rsidRPr="00F553F2">
        <w:rPr>
          <w:rFonts w:ascii="Arial" w:hAnsi="Arial" w:cs="Arial"/>
          <w:color w:val="000000"/>
          <w:lang w:val="en-US"/>
        </w:rPr>
        <w:t>log2 fold change between given experimental conditions</w:t>
      </w:r>
      <w:r w:rsidR="00C8464B" w:rsidRPr="00F553F2">
        <w:rPr>
          <w:rFonts w:ascii="Arial" w:hAnsi="Arial" w:cs="Arial"/>
          <w:color w:val="000000"/>
          <w:lang w:val="en-US"/>
        </w:rPr>
        <w:t xml:space="preserve"> (as determined by DESeq2)</w:t>
      </w:r>
      <w:r w:rsidR="007C1C98" w:rsidRPr="00F553F2">
        <w:rPr>
          <w:rFonts w:ascii="Arial" w:hAnsi="Arial" w:cs="Arial"/>
          <w:color w:val="000000"/>
          <w:lang w:val="en-US"/>
        </w:rPr>
        <w:t xml:space="preserve">. </w:t>
      </w:r>
      <w:r w:rsidR="002E522C" w:rsidRPr="00F553F2">
        <w:rPr>
          <w:rFonts w:ascii="Arial" w:hAnsi="Arial" w:cs="Arial"/>
          <w:color w:val="000000"/>
          <w:lang w:val="en-US"/>
        </w:rPr>
        <w:t xml:space="preserve">The </w:t>
      </w:r>
      <w:r w:rsidR="00BB48E0" w:rsidRPr="00F553F2">
        <w:rPr>
          <w:rFonts w:ascii="Arial" w:hAnsi="Arial" w:cs="Arial"/>
          <w:color w:val="000000"/>
          <w:lang w:val="en-US"/>
        </w:rPr>
        <w:t>pre-ranked</w:t>
      </w:r>
      <w:r w:rsidR="002E522C" w:rsidRPr="00F553F2">
        <w:rPr>
          <w:rFonts w:ascii="Arial" w:hAnsi="Arial" w:cs="Arial"/>
          <w:color w:val="000000"/>
          <w:lang w:val="en-US"/>
        </w:rPr>
        <w:t xml:space="preserve"> signature was then used to </w:t>
      </w:r>
      <w:r w:rsidR="00E51E17" w:rsidRPr="00F553F2">
        <w:rPr>
          <w:rFonts w:ascii="Arial" w:hAnsi="Arial" w:cs="Arial"/>
          <w:color w:val="000000"/>
          <w:lang w:val="en-US"/>
        </w:rPr>
        <w:t xml:space="preserve">calculate whether </w:t>
      </w:r>
      <w:r w:rsidR="00E51E17" w:rsidRPr="00F553F2">
        <w:rPr>
          <w:rStyle w:val="Uwydatnienie"/>
          <w:rFonts w:ascii="Arial" w:hAnsi="Arial" w:cs="Arial"/>
          <w:lang w:val="en-US"/>
        </w:rPr>
        <w:t>a priori</w:t>
      </w:r>
      <w:r w:rsidR="00E51E17" w:rsidRPr="00F553F2">
        <w:rPr>
          <w:rFonts w:ascii="Arial" w:hAnsi="Arial" w:cs="Arial"/>
          <w:lang w:val="en-US"/>
        </w:rPr>
        <w:t xml:space="preserve"> defined sets of genes (</w:t>
      </w:r>
      <w:r w:rsidR="008F019B" w:rsidRPr="00F553F2">
        <w:rPr>
          <w:rFonts w:ascii="Arial" w:hAnsi="Arial" w:cs="Arial"/>
          <w:lang w:val="en-US"/>
        </w:rPr>
        <w:t xml:space="preserve">derived from </w:t>
      </w:r>
      <w:proofErr w:type="spellStart"/>
      <w:r w:rsidR="00E51E17" w:rsidRPr="00F553F2">
        <w:rPr>
          <w:rFonts w:ascii="Arial" w:hAnsi="Arial" w:cs="Arial"/>
          <w:lang w:val="en-US"/>
        </w:rPr>
        <w:t>M</w:t>
      </w:r>
      <w:r w:rsidR="008F019B" w:rsidRPr="00F553F2">
        <w:rPr>
          <w:rFonts w:ascii="Arial" w:hAnsi="Arial" w:cs="Arial"/>
          <w:lang w:val="en-US"/>
        </w:rPr>
        <w:t>s</w:t>
      </w:r>
      <w:r w:rsidR="00E51E17" w:rsidRPr="00F553F2">
        <w:rPr>
          <w:rFonts w:ascii="Arial" w:hAnsi="Arial" w:cs="Arial"/>
          <w:lang w:val="en-US"/>
        </w:rPr>
        <w:t>i</w:t>
      </w:r>
      <w:r w:rsidR="008F019B" w:rsidRPr="00F553F2">
        <w:rPr>
          <w:rFonts w:ascii="Arial" w:hAnsi="Arial" w:cs="Arial"/>
          <w:lang w:val="en-US"/>
        </w:rPr>
        <w:t>gDB</w:t>
      </w:r>
      <w:proofErr w:type="spellEnd"/>
      <w:r w:rsidR="00207C83" w:rsidRPr="00F553F2">
        <w:rPr>
          <w:rFonts w:ascii="Arial" w:hAnsi="Arial" w:cs="Arial"/>
          <w:lang w:val="en-US"/>
        </w:rPr>
        <w:t xml:space="preserve">, </w:t>
      </w:r>
      <w:hyperlink r:id="rId7" w:history="1">
        <w:r w:rsidR="00942DD2" w:rsidRPr="00F553F2">
          <w:rPr>
            <w:rStyle w:val="Hipercze"/>
            <w:rFonts w:ascii="Arial" w:hAnsi="Arial" w:cs="Arial"/>
            <w:lang w:val="en-US"/>
          </w:rPr>
          <w:t>https://www.gsea-msigdb.org/gsea/msigdb</w:t>
        </w:r>
      </w:hyperlink>
      <w:r w:rsidR="00942DD2" w:rsidRPr="00F553F2">
        <w:rPr>
          <w:rFonts w:ascii="Arial" w:hAnsi="Arial" w:cs="Arial"/>
          <w:lang w:val="en-US"/>
        </w:rPr>
        <w:t xml:space="preserve">) </w:t>
      </w:r>
      <w:r w:rsidR="008F019B" w:rsidRPr="00F553F2">
        <w:rPr>
          <w:rFonts w:ascii="Arial" w:hAnsi="Arial" w:cs="Arial"/>
          <w:lang w:val="en-US"/>
        </w:rPr>
        <w:t xml:space="preserve">or publications indicated in the text) </w:t>
      </w:r>
      <w:r w:rsidR="00E51E17" w:rsidRPr="00F553F2">
        <w:rPr>
          <w:rFonts w:ascii="Arial" w:hAnsi="Arial" w:cs="Arial"/>
          <w:lang w:val="en-US"/>
        </w:rPr>
        <w:t>show statistically significant enrichment at either end of the ranking</w:t>
      </w:r>
      <w:r w:rsidR="008F019B" w:rsidRPr="00F553F2">
        <w:rPr>
          <w:rFonts w:ascii="Arial" w:hAnsi="Arial" w:cs="Arial"/>
          <w:lang w:val="en-US"/>
        </w:rPr>
        <w:t xml:space="preserve">. </w:t>
      </w:r>
      <w:r w:rsidR="00DD4EEB" w:rsidRPr="00F553F2">
        <w:rPr>
          <w:rFonts w:ascii="Arial" w:hAnsi="Arial" w:cs="Arial"/>
          <w:lang w:val="en-US"/>
        </w:rPr>
        <w:t xml:space="preserve">Hypergeometric enrichments were calculated using </w:t>
      </w:r>
      <w:proofErr w:type="spellStart"/>
      <w:r w:rsidR="00DD4EEB" w:rsidRPr="00F553F2">
        <w:rPr>
          <w:rFonts w:ascii="Arial" w:hAnsi="Arial" w:cs="Arial"/>
          <w:lang w:val="en-US"/>
        </w:rPr>
        <w:t>hypeR</w:t>
      </w:r>
      <w:proofErr w:type="spellEnd"/>
      <w:r w:rsidR="00DD4EEB" w:rsidRPr="00F553F2">
        <w:rPr>
          <w:rFonts w:ascii="Arial" w:hAnsi="Arial" w:cs="Arial"/>
          <w:lang w:val="en-US"/>
        </w:rPr>
        <w:t xml:space="preserve"> package</w:t>
      </w:r>
      <w:r w:rsidR="00C04E9F" w:rsidRPr="00F553F2">
        <w:rPr>
          <w:rFonts w:ascii="Arial" w:hAnsi="Arial" w:cs="Arial"/>
          <w:lang w:val="en-US"/>
        </w:rPr>
        <w:fldChar w:fldCharType="begin"/>
      </w:r>
      <w:r w:rsidR="00FF32A3">
        <w:rPr>
          <w:rFonts w:ascii="Arial" w:hAnsi="Arial" w:cs="Arial"/>
          <w:lang w:val="en-US"/>
        </w:rPr>
        <w:instrText xml:space="preserve"> ADDIN ZOTERO_ITEM CSL_CITATION {"citationID":"80tibnH0","properties":{"formattedCitation":"(10)","plainCitation":"(10)","noteIndex":0},"citationItems":[{"id":1911,"uris":["http://zotero.org/users/7703242/items/7RUMKAZV"],"itemData":{"id":1911,"type":"article-journal","abstract":"SUMMARY: Geneset enrichment is a popular method for annotating high-throughput sequencing data. Existing tools fall short in providing the flexibility to tackle the varied challenges researchers face in such analyses, particularly when analyzing many signatures across multiple experiments. We present a comprehensive R package for geneset enrichment workflows that offers multiple enrichment, visualization, and sharing methods in addition to novel features such as hierarchical geneset analysis and built-in markdown reporting. hypeR is a one-stop solution to performing geneset enrichment for a wide audience and range of use cases.\nAVAILABILITY AND IMPLEMENTATION: The most recent version of the package is available at https://github.com/montilab/hypeR.","container-title":"Bioinformatics (Oxford, England)","DOI":"10.1093/bioinformatics/btz700","ISSN":"1367-4811","issue":"4","journalAbbreviation":"Bioinformatics","language":"eng","note":"PMID: 31498385\nPMCID: PMC7998712","page":"1307-1308","source":"PubMed","title":"hypeR: an R package for geneset enrichment workflows","title-short":"hypeR","volume":"36","author":[{"family":"Federico","given":"Anthony"},{"family":"Monti","given":"Stefano"}],"issued":{"date-parts":[["2020",2,15]]}}}],"schema":"https://github.com/citation-style-language/schema/raw/master/csl-citation.json"} </w:instrText>
      </w:r>
      <w:r w:rsidR="00C04E9F" w:rsidRPr="00F553F2">
        <w:rPr>
          <w:rFonts w:ascii="Arial" w:hAnsi="Arial" w:cs="Arial"/>
          <w:lang w:val="en-US"/>
        </w:rPr>
        <w:fldChar w:fldCharType="separate"/>
      </w:r>
      <w:r w:rsidR="00FF32A3" w:rsidRPr="00FF32A3">
        <w:rPr>
          <w:rFonts w:ascii="Arial" w:hAnsi="Arial" w:cs="Arial"/>
          <w:lang w:val="en-GB"/>
        </w:rPr>
        <w:t>(10)</w:t>
      </w:r>
      <w:r w:rsidR="00C04E9F" w:rsidRPr="00F553F2">
        <w:rPr>
          <w:rFonts w:ascii="Arial" w:hAnsi="Arial" w:cs="Arial"/>
          <w:lang w:val="en-US"/>
        </w:rPr>
        <w:fldChar w:fldCharType="end"/>
      </w:r>
      <w:r w:rsidR="00474E16" w:rsidRPr="00F553F2">
        <w:rPr>
          <w:rFonts w:ascii="Arial" w:hAnsi="Arial" w:cs="Arial"/>
          <w:lang w:val="en-US"/>
        </w:rPr>
        <w:t>.</w:t>
      </w:r>
      <w:r w:rsidR="00942DD2" w:rsidRPr="00F553F2">
        <w:rPr>
          <w:rFonts w:ascii="Arial" w:hAnsi="Arial" w:cs="Arial"/>
          <w:lang w:val="en-US"/>
        </w:rPr>
        <w:t xml:space="preserve"> </w:t>
      </w:r>
      <w:r w:rsidR="00474E16" w:rsidRPr="00F553F2">
        <w:rPr>
          <w:rFonts w:ascii="Arial" w:hAnsi="Arial" w:cs="Arial"/>
          <w:lang w:val="en-US"/>
        </w:rPr>
        <w:t xml:space="preserve">R </w:t>
      </w:r>
      <w:r w:rsidR="00ED4F68" w:rsidRPr="00F553F2">
        <w:rPr>
          <w:rFonts w:ascii="Arial" w:hAnsi="Arial" w:cs="Arial"/>
          <w:lang w:val="en-US"/>
        </w:rPr>
        <w:t>c</w:t>
      </w:r>
      <w:r w:rsidR="00474E16" w:rsidRPr="00F553F2">
        <w:rPr>
          <w:rFonts w:ascii="Arial" w:hAnsi="Arial" w:cs="Arial"/>
          <w:lang w:val="en-US"/>
        </w:rPr>
        <w:t xml:space="preserve">odes are available upon request or through </w:t>
      </w:r>
      <w:proofErr w:type="spellStart"/>
      <w:r w:rsidR="00474E16" w:rsidRPr="00396D5C">
        <w:rPr>
          <w:rFonts w:ascii="Arial" w:hAnsi="Arial" w:cs="Arial"/>
          <w:lang w:val="en-US"/>
        </w:rPr>
        <w:t>github</w:t>
      </w:r>
      <w:proofErr w:type="spellEnd"/>
      <w:r w:rsidR="00806980" w:rsidRPr="00396D5C">
        <w:rPr>
          <w:rFonts w:ascii="Arial" w:hAnsi="Arial" w:cs="Arial"/>
          <w:lang w:val="en-US"/>
        </w:rPr>
        <w:t xml:space="preserve"> </w:t>
      </w:r>
      <w:r w:rsidR="00474E16" w:rsidRPr="00396D5C">
        <w:rPr>
          <w:rFonts w:ascii="Arial" w:hAnsi="Arial" w:cs="Arial"/>
          <w:lang w:val="en-US"/>
        </w:rPr>
        <w:t>page</w:t>
      </w:r>
      <w:r w:rsidR="00806980" w:rsidRPr="00396D5C">
        <w:rPr>
          <w:rFonts w:ascii="Arial" w:hAnsi="Arial" w:cs="Arial"/>
          <w:lang w:val="en-US"/>
        </w:rPr>
        <w:t>.</w:t>
      </w:r>
      <w:r w:rsidR="00806980" w:rsidRPr="00F553F2">
        <w:rPr>
          <w:rFonts w:ascii="Arial" w:hAnsi="Arial" w:cs="Arial"/>
          <w:lang w:val="en-US"/>
        </w:rPr>
        <w:t xml:space="preserve"> </w:t>
      </w:r>
    </w:p>
    <w:p w14:paraId="3D05A3AF" w14:textId="77777777"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CITE-seq analysis</w:t>
      </w:r>
      <w:r w:rsidRPr="00F553F2">
        <w:rPr>
          <w:rFonts w:ascii="Arial" w:hAnsi="Arial" w:cs="Arial"/>
          <w:lang w:val="en-US"/>
        </w:rPr>
        <w:t xml:space="preserve">. </w:t>
      </w:r>
    </w:p>
    <w:p w14:paraId="1C653510" w14:textId="761056D9"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Sample preparation and sequencing</w:t>
      </w:r>
      <w:r w:rsidRPr="00F553F2">
        <w:rPr>
          <w:rFonts w:ascii="Arial" w:hAnsi="Arial" w:cs="Arial"/>
          <w:lang w:val="en-US"/>
        </w:rPr>
        <w:t xml:space="preserve">. For </w:t>
      </w:r>
      <w:r w:rsidR="004C782B" w:rsidRPr="00F553F2">
        <w:rPr>
          <w:rFonts w:ascii="Arial" w:hAnsi="Arial" w:cs="Arial"/>
          <w:lang w:val="en-US"/>
        </w:rPr>
        <w:t>single-cell</w:t>
      </w:r>
      <w:r w:rsidRPr="00F553F2">
        <w:rPr>
          <w:rFonts w:ascii="Arial" w:hAnsi="Arial" w:cs="Arial"/>
          <w:lang w:val="en-US"/>
        </w:rPr>
        <w:t xml:space="preserve"> transcriptome and epitope</w:t>
      </w:r>
      <w:r w:rsidR="004B39BA" w:rsidRPr="00F553F2">
        <w:rPr>
          <w:rFonts w:ascii="Arial" w:hAnsi="Arial" w:cs="Arial"/>
          <w:lang w:val="en-US"/>
        </w:rPr>
        <w:t xml:space="preserve"> tag</w:t>
      </w:r>
      <w:r w:rsidRPr="00F553F2">
        <w:rPr>
          <w:rFonts w:ascii="Arial" w:hAnsi="Arial" w:cs="Arial"/>
          <w:lang w:val="en-US"/>
        </w:rPr>
        <w:t xml:space="preserve"> sequencing, lymph node biopsies from 9 patients with histologically confirmed</w:t>
      </w:r>
      <w:r w:rsidR="006631B5" w:rsidRPr="00F553F2">
        <w:rPr>
          <w:rFonts w:ascii="Arial" w:hAnsi="Arial" w:cs="Arial"/>
          <w:lang w:val="en-US"/>
        </w:rPr>
        <w:t>, newly diagnosed</w:t>
      </w:r>
      <w:r w:rsidRPr="00F553F2">
        <w:rPr>
          <w:rFonts w:ascii="Arial" w:hAnsi="Arial" w:cs="Arial"/>
          <w:lang w:val="en-US"/>
        </w:rPr>
        <w:t xml:space="preserve"> classic Hodgkin Lymphoma </w:t>
      </w:r>
      <w:r w:rsidR="00C16136" w:rsidRPr="00F553F2">
        <w:rPr>
          <w:rFonts w:ascii="Arial" w:hAnsi="Arial" w:cs="Arial"/>
          <w:lang w:val="en-US"/>
        </w:rPr>
        <w:t>(</w:t>
      </w:r>
      <w:r w:rsidR="00C16136" w:rsidRPr="00407F1A">
        <w:rPr>
          <w:rFonts w:ascii="Arial" w:hAnsi="Arial" w:cs="Arial"/>
          <w:b/>
          <w:bCs/>
          <w:lang w:val="en-US"/>
        </w:rPr>
        <w:t>Supplementa</w:t>
      </w:r>
      <w:r w:rsidR="008F76F7" w:rsidRPr="00407F1A">
        <w:rPr>
          <w:rFonts w:ascii="Arial" w:hAnsi="Arial" w:cs="Arial"/>
          <w:b/>
          <w:bCs/>
          <w:lang w:val="en-US"/>
        </w:rPr>
        <w:t>l</w:t>
      </w:r>
      <w:r w:rsidR="00C16136" w:rsidRPr="00407F1A">
        <w:rPr>
          <w:rFonts w:ascii="Arial" w:hAnsi="Arial" w:cs="Arial"/>
          <w:b/>
          <w:bCs/>
          <w:lang w:val="en-US"/>
        </w:rPr>
        <w:t xml:space="preserve"> Table </w:t>
      </w:r>
      <w:r w:rsidR="008F76F7" w:rsidRPr="00407F1A">
        <w:rPr>
          <w:rFonts w:ascii="Arial" w:hAnsi="Arial" w:cs="Arial"/>
          <w:b/>
          <w:bCs/>
          <w:lang w:val="en-US"/>
        </w:rPr>
        <w:t>1</w:t>
      </w:r>
      <w:r w:rsidR="00C16136" w:rsidRPr="00F553F2">
        <w:rPr>
          <w:rFonts w:ascii="Arial" w:hAnsi="Arial" w:cs="Arial"/>
          <w:lang w:val="en-US"/>
        </w:rPr>
        <w:t xml:space="preserve">) </w:t>
      </w:r>
      <w:r w:rsidRPr="00F553F2">
        <w:rPr>
          <w:rFonts w:ascii="Arial" w:hAnsi="Arial" w:cs="Arial"/>
          <w:lang w:val="en-US"/>
        </w:rPr>
        <w:t xml:space="preserve">and 3 </w:t>
      </w:r>
      <w:r w:rsidR="004B39BA" w:rsidRPr="00F553F2">
        <w:rPr>
          <w:rFonts w:ascii="Arial" w:hAnsi="Arial" w:cs="Arial"/>
          <w:lang w:val="en-US"/>
        </w:rPr>
        <w:t xml:space="preserve">reactive tonsils from </w:t>
      </w:r>
      <w:r w:rsidRPr="00F553F2">
        <w:rPr>
          <w:rFonts w:ascii="Arial" w:hAnsi="Arial" w:cs="Arial"/>
          <w:lang w:val="en-US"/>
        </w:rPr>
        <w:t xml:space="preserve">patients who underwent tonsillectomy were included in this study. </w:t>
      </w:r>
      <w:r w:rsidR="009B39EC" w:rsidRPr="00F553F2">
        <w:rPr>
          <w:rFonts w:ascii="Arial" w:hAnsi="Arial" w:cs="Arial"/>
          <w:lang w:val="en-US"/>
        </w:rPr>
        <w:t>T</w:t>
      </w:r>
      <w:r w:rsidRPr="00F553F2">
        <w:rPr>
          <w:rFonts w:ascii="Arial" w:hAnsi="Arial" w:cs="Arial"/>
          <w:lang w:val="en-US"/>
        </w:rPr>
        <w:t xml:space="preserve">issues were mechanically dissociated and cryopreserved as </w:t>
      </w:r>
      <w:r w:rsidR="00B6134C" w:rsidRPr="00F553F2">
        <w:rPr>
          <w:rFonts w:ascii="Arial" w:hAnsi="Arial" w:cs="Arial"/>
          <w:lang w:val="en-US"/>
        </w:rPr>
        <w:t>single-cell</w:t>
      </w:r>
      <w:r w:rsidR="009B39EC" w:rsidRPr="00F553F2">
        <w:rPr>
          <w:rFonts w:ascii="Arial" w:hAnsi="Arial" w:cs="Arial"/>
          <w:lang w:val="en-US"/>
        </w:rPr>
        <w:t xml:space="preserve"> </w:t>
      </w:r>
      <w:r w:rsidRPr="00F553F2">
        <w:rPr>
          <w:rFonts w:ascii="Arial" w:hAnsi="Arial" w:cs="Arial"/>
          <w:lang w:val="en-US"/>
        </w:rPr>
        <w:t>suspensions, as described previously</w:t>
      </w:r>
      <w:r w:rsidRPr="00F553F2">
        <w:rPr>
          <w:rFonts w:ascii="Arial" w:hAnsi="Arial" w:cs="Arial"/>
          <w:lang w:val="en-US"/>
        </w:rPr>
        <w:fldChar w:fldCharType="begin"/>
      </w:r>
      <w:r w:rsidR="00FF32A3">
        <w:rPr>
          <w:rFonts w:ascii="Arial" w:hAnsi="Arial" w:cs="Arial"/>
          <w:lang w:val="en-US"/>
        </w:rPr>
        <w:instrText xml:space="preserve"> ADDIN ZOTERO_ITEM CSL_CITATION {"citationID":"aB5rSlEF","properties":{"formattedCitation":"(11)","plainCitation":"(11)","noteIndex":0},"citationItems":[{"id":1689,"uris":["http://zotero.org/users/7703242/items/TY4PUQKV"],"itemData":{"id":1689,"type":"article-journal","abstract":"We demonstrate the feasibility of using flow cytometry (FC) to identify the Hodgkin and Reed-Sternberg (HRS) cells of classical Hodgkin lymphoma (CHL). Initial flow cytometric studies of the HRS cell line L1236 demonstrated potentially useful antigens for identifying HRS cells. L1236 cells spontaneously bound normal T cells, analogous to the T-cell rosetting of HRS cells seen in tissue sections of CHL, but these interactions could be blocked by using a cocktail of unlabeled antibodies to 4 adhesion molecules. Among 27 lymph nodes involved by CHL, FC enabled HRS cells to be identified in 89%, whereas none of 29 non-CHL neoplasms or 23 reactive lymph nodes demonstrated HRS populations. Of the CHL cases, 82% demonstrated interactions between HRS cells and T cells that could be disrupted with blocking antibodies. Flow cytometric cell sorting experiments demonstrated typical HRS cytomorphologic features among the purified cells. FC may offer an alternative to immunohistochemical analysis in confirming the diagnosis of CHL in certain cases, and, through cell sorting, it provides a means of rapidly isolating pure HRS cells.","container-title":"American Journal of Clinical Pathology","DOI":"10.1309/7371-XK6F-6P74-74XX","ISSN":"0002-9173","issue":"5","journalAbbreviation":"Am J Clin Pathol","language":"eng","note":"PMID: 17050074","page":"764-780","source":"PubMed","title":"Identification and purification of classical Hodgkin cells from lymph nodes by flow cytometry and flow cytometric cell sorting","volume":"126","author":[{"family":"Fromm","given":"Jonathan R."},{"family":"Kussick","given":"Steven J."},{"family":"Wood","given":"Brent L."}],"issued":{"date-parts":[["2006",11]]}}}],"schema":"https://github.com/citation-style-language/schema/raw/master/csl-citation.json"} </w:instrText>
      </w:r>
      <w:r w:rsidRPr="00F553F2">
        <w:rPr>
          <w:rFonts w:ascii="Arial" w:hAnsi="Arial" w:cs="Arial"/>
          <w:lang w:val="en-US"/>
        </w:rPr>
        <w:fldChar w:fldCharType="separate"/>
      </w:r>
      <w:r w:rsidR="00FF32A3" w:rsidRPr="00FF32A3">
        <w:rPr>
          <w:rFonts w:ascii="Arial" w:hAnsi="Arial" w:cs="Arial"/>
          <w:lang w:val="en-GB"/>
        </w:rPr>
        <w:t>(11)</w:t>
      </w:r>
      <w:r w:rsidRPr="00F553F2">
        <w:rPr>
          <w:rFonts w:ascii="Arial" w:hAnsi="Arial" w:cs="Arial"/>
          <w:lang w:val="en-US"/>
        </w:rPr>
        <w:fldChar w:fldCharType="end"/>
      </w:r>
      <w:r w:rsidRPr="00F553F2">
        <w:rPr>
          <w:rFonts w:ascii="Arial" w:hAnsi="Arial" w:cs="Arial"/>
          <w:lang w:val="en-US"/>
        </w:rPr>
        <w:t xml:space="preserve">. </w:t>
      </w:r>
      <w:bookmarkStart w:id="1" w:name="_Hlk211507021"/>
      <w:r w:rsidRPr="00F553F2">
        <w:rPr>
          <w:rFonts w:ascii="Arial" w:hAnsi="Arial" w:cs="Arial"/>
          <w:lang w:val="en-US"/>
        </w:rPr>
        <w:t xml:space="preserve">Institutional review board approval was obtained for </w:t>
      </w:r>
      <w:r w:rsidR="00B6134C" w:rsidRPr="00F553F2">
        <w:rPr>
          <w:rFonts w:ascii="Arial" w:hAnsi="Arial" w:cs="Arial"/>
          <w:lang w:val="en-US"/>
        </w:rPr>
        <w:t xml:space="preserve">the </w:t>
      </w:r>
      <w:r w:rsidR="00C16136" w:rsidRPr="00F553F2">
        <w:rPr>
          <w:rFonts w:ascii="Arial" w:hAnsi="Arial" w:cs="Arial"/>
          <w:lang w:val="en-US"/>
        </w:rPr>
        <w:t xml:space="preserve">collection and </w:t>
      </w:r>
      <w:r w:rsidRPr="00F553F2">
        <w:rPr>
          <w:rFonts w:ascii="Arial" w:hAnsi="Arial" w:cs="Arial"/>
          <w:lang w:val="en-US"/>
        </w:rPr>
        <w:t xml:space="preserve">analysis of </w:t>
      </w:r>
      <w:r w:rsidR="007C1537" w:rsidRPr="00F553F2">
        <w:rPr>
          <w:rFonts w:ascii="Arial" w:hAnsi="Arial" w:cs="Arial"/>
          <w:lang w:val="en-US"/>
        </w:rPr>
        <w:t>tissue</w:t>
      </w:r>
      <w:r w:rsidRPr="00F553F2">
        <w:rPr>
          <w:rFonts w:ascii="Arial" w:hAnsi="Arial" w:cs="Arial"/>
          <w:lang w:val="en-US"/>
        </w:rPr>
        <w:t xml:space="preserve"> samples</w:t>
      </w:r>
      <w:r w:rsidR="00492FF6">
        <w:rPr>
          <w:rFonts w:ascii="Arial" w:hAnsi="Arial" w:cs="Arial"/>
          <w:lang w:val="en-US"/>
        </w:rPr>
        <w:t xml:space="preserve"> </w:t>
      </w:r>
      <w:r w:rsidR="00492FF6" w:rsidRPr="00866283">
        <w:rPr>
          <w:rFonts w:ascii="Arial" w:hAnsi="Arial" w:cs="Arial"/>
          <w:lang w:val="en-US"/>
        </w:rPr>
        <w:t>(Decision number 22/2019)</w:t>
      </w:r>
      <w:r w:rsidRPr="00866283">
        <w:rPr>
          <w:rFonts w:ascii="Arial" w:hAnsi="Arial" w:cs="Arial"/>
          <w:lang w:val="en-US"/>
        </w:rPr>
        <w:t>.</w:t>
      </w:r>
      <w:r w:rsidRPr="00F553F2">
        <w:rPr>
          <w:rFonts w:ascii="Arial" w:hAnsi="Arial" w:cs="Arial"/>
          <w:lang w:val="en-US"/>
        </w:rPr>
        <w:t xml:space="preserve"> </w:t>
      </w:r>
      <w:bookmarkEnd w:id="1"/>
      <w:r w:rsidRPr="00F553F2">
        <w:rPr>
          <w:rFonts w:ascii="Arial" w:hAnsi="Arial" w:cs="Arial"/>
          <w:lang w:val="en-US"/>
        </w:rPr>
        <w:t>Cell suspensions from cHL tumors and tonsils were rapidly</w:t>
      </w:r>
      <w:r w:rsidR="00344253" w:rsidRPr="00F553F2">
        <w:rPr>
          <w:rFonts w:ascii="Arial" w:hAnsi="Arial" w:cs="Arial"/>
          <w:lang w:val="en-US"/>
        </w:rPr>
        <w:t xml:space="preserve"> thawed</w:t>
      </w:r>
      <w:r w:rsidRPr="00F553F2">
        <w:rPr>
          <w:rFonts w:ascii="Arial" w:hAnsi="Arial" w:cs="Arial"/>
          <w:lang w:val="en-US"/>
        </w:rPr>
        <w:t xml:space="preserve"> at 37°C, washed in </w:t>
      </w:r>
      <w:r w:rsidR="00344253" w:rsidRPr="00F553F2">
        <w:rPr>
          <w:rFonts w:ascii="Arial" w:hAnsi="Arial" w:cs="Arial"/>
          <w:lang w:val="en-US"/>
        </w:rPr>
        <w:t>pre</w:t>
      </w:r>
      <w:r w:rsidRPr="00F553F2">
        <w:rPr>
          <w:rFonts w:ascii="Arial" w:hAnsi="Arial" w:cs="Arial"/>
          <w:lang w:val="en-US"/>
        </w:rPr>
        <w:t xml:space="preserve">warmed RPMI supplemented with FBS (1:1 volume) and dead cells were eliminated using </w:t>
      </w:r>
      <w:r w:rsidR="00F170C2" w:rsidRPr="00F553F2">
        <w:rPr>
          <w:rFonts w:ascii="Arial" w:hAnsi="Arial" w:cs="Arial"/>
          <w:lang w:val="en-US"/>
        </w:rPr>
        <w:t xml:space="preserve">a </w:t>
      </w:r>
      <w:r w:rsidRPr="00F553F2">
        <w:rPr>
          <w:rFonts w:ascii="Arial" w:hAnsi="Arial" w:cs="Arial"/>
          <w:lang w:val="en-US"/>
        </w:rPr>
        <w:t>dead cell removal kit (</w:t>
      </w:r>
      <w:proofErr w:type="spellStart"/>
      <w:r w:rsidRPr="00F553F2">
        <w:rPr>
          <w:rFonts w:ascii="Arial" w:hAnsi="Arial" w:cs="Arial"/>
          <w:lang w:val="en-US"/>
        </w:rPr>
        <w:t>Miltenyi</w:t>
      </w:r>
      <w:proofErr w:type="spellEnd"/>
      <w:r w:rsidRPr="00F553F2">
        <w:rPr>
          <w:rFonts w:ascii="Arial" w:hAnsi="Arial" w:cs="Arial"/>
          <w:lang w:val="en-US"/>
        </w:rPr>
        <w:t xml:space="preserve"> Biotec, cat.</w:t>
      </w:r>
      <w:r w:rsidR="00344253" w:rsidRPr="00F553F2">
        <w:rPr>
          <w:rFonts w:ascii="Arial" w:hAnsi="Arial" w:cs="Arial"/>
          <w:lang w:val="en-US"/>
        </w:rPr>
        <w:t>#</w:t>
      </w:r>
      <w:r w:rsidRPr="00F553F2">
        <w:rPr>
          <w:rFonts w:ascii="Arial" w:hAnsi="Arial" w:cs="Arial"/>
          <w:lang w:val="en-US"/>
        </w:rPr>
        <w:t xml:space="preserve"> 130-090-101. Following live cell isolation (≥90% viability confirmed via trypan blue staining), cells were centrifuged 10 min/150</w:t>
      </w:r>
      <w:r w:rsidR="00344253" w:rsidRPr="00F553F2">
        <w:rPr>
          <w:rFonts w:ascii="Arial" w:hAnsi="Arial" w:cs="Arial"/>
          <w:lang w:val="en-US"/>
        </w:rPr>
        <w:t>×</w:t>
      </w:r>
      <w:r w:rsidRPr="00F553F2">
        <w:rPr>
          <w:rFonts w:ascii="Arial" w:hAnsi="Arial" w:cs="Arial"/>
          <w:lang w:val="en-US"/>
        </w:rPr>
        <w:t>g at 4°C, suspended in 45</w:t>
      </w:r>
      <w:r w:rsidR="007C0D72">
        <w:rPr>
          <w:rFonts w:ascii="Arial" w:hAnsi="Arial" w:cs="Arial"/>
          <w:lang w:val="en-US"/>
        </w:rPr>
        <w:t xml:space="preserve"> </w:t>
      </w:r>
      <w:r w:rsidRPr="00F553F2">
        <w:rPr>
          <w:rFonts w:ascii="Arial" w:hAnsi="Arial" w:cs="Arial"/>
          <w:lang w:val="en-US"/>
        </w:rPr>
        <w:t>µl cell staining buffer (</w:t>
      </w:r>
      <w:proofErr w:type="spellStart"/>
      <w:r w:rsidR="002D33FC" w:rsidRPr="00F553F2">
        <w:rPr>
          <w:rFonts w:ascii="Arial" w:hAnsi="Arial" w:cs="Arial"/>
          <w:lang w:val="en-US"/>
        </w:rPr>
        <w:t>BioLegend</w:t>
      </w:r>
      <w:proofErr w:type="spellEnd"/>
      <w:r w:rsidRPr="00F553F2">
        <w:rPr>
          <w:rFonts w:ascii="Arial" w:hAnsi="Arial" w:cs="Arial"/>
          <w:lang w:val="en-US"/>
        </w:rPr>
        <w:t xml:space="preserve"> cat.</w:t>
      </w:r>
      <w:r w:rsidR="00DF233E" w:rsidRPr="00F553F2">
        <w:rPr>
          <w:rFonts w:ascii="Arial" w:hAnsi="Arial" w:cs="Arial"/>
          <w:lang w:val="en-US"/>
        </w:rPr>
        <w:t>#</w:t>
      </w:r>
      <w:r w:rsidRPr="00F553F2">
        <w:rPr>
          <w:rFonts w:ascii="Arial" w:hAnsi="Arial" w:cs="Arial"/>
          <w:lang w:val="en-US"/>
        </w:rPr>
        <w:t xml:space="preserve"> 420201) and incubated for 10 min at 4°C with 5</w:t>
      </w:r>
      <w:r w:rsidR="007C0D72">
        <w:rPr>
          <w:rFonts w:ascii="Arial" w:hAnsi="Arial" w:cs="Arial"/>
          <w:lang w:val="en-US"/>
        </w:rPr>
        <w:t xml:space="preserve"> </w:t>
      </w:r>
      <w:r w:rsidRPr="00F553F2">
        <w:rPr>
          <w:rFonts w:ascii="Arial" w:hAnsi="Arial" w:cs="Arial"/>
          <w:lang w:val="en-US"/>
        </w:rPr>
        <w:t xml:space="preserve">µl Human </w:t>
      </w:r>
      <w:proofErr w:type="spellStart"/>
      <w:r w:rsidRPr="00F553F2">
        <w:rPr>
          <w:rFonts w:ascii="Arial" w:hAnsi="Arial" w:cs="Arial"/>
          <w:lang w:val="en-US"/>
        </w:rPr>
        <w:t>TruStain</w:t>
      </w:r>
      <w:proofErr w:type="spellEnd"/>
      <w:r w:rsidRPr="00F553F2">
        <w:rPr>
          <w:rFonts w:ascii="Arial" w:hAnsi="Arial" w:cs="Arial"/>
          <w:lang w:val="en-US"/>
        </w:rPr>
        <w:t xml:space="preserve"> </w:t>
      </w:r>
      <w:proofErr w:type="spellStart"/>
      <w:r w:rsidRPr="00F553F2">
        <w:rPr>
          <w:rFonts w:ascii="Arial" w:hAnsi="Arial" w:cs="Arial"/>
          <w:lang w:val="en-US"/>
        </w:rPr>
        <w:t>FcX</w:t>
      </w:r>
      <w:proofErr w:type="spellEnd"/>
      <w:r w:rsidRPr="00F553F2">
        <w:rPr>
          <w:rFonts w:ascii="Arial" w:hAnsi="Arial" w:cs="Arial"/>
          <w:lang w:val="en-US"/>
        </w:rPr>
        <w:t>™ Fc Blocking reagent (</w:t>
      </w:r>
      <w:proofErr w:type="spellStart"/>
      <w:r w:rsidRPr="00F553F2">
        <w:rPr>
          <w:rFonts w:ascii="Arial" w:hAnsi="Arial" w:cs="Arial"/>
          <w:lang w:val="en-US"/>
        </w:rPr>
        <w:t>BioLegend</w:t>
      </w:r>
      <w:proofErr w:type="spellEnd"/>
      <w:r w:rsidRPr="00F553F2">
        <w:rPr>
          <w:rFonts w:ascii="Arial" w:hAnsi="Arial" w:cs="Arial"/>
          <w:lang w:val="en-US"/>
        </w:rPr>
        <w:t>, cat.</w:t>
      </w:r>
      <w:r w:rsidR="00DF233E" w:rsidRPr="00F553F2">
        <w:rPr>
          <w:rFonts w:ascii="Arial" w:hAnsi="Arial" w:cs="Arial"/>
          <w:lang w:val="en-US"/>
        </w:rPr>
        <w:t>#</w:t>
      </w:r>
      <w:r w:rsidRPr="00F553F2">
        <w:rPr>
          <w:rFonts w:ascii="Arial" w:hAnsi="Arial" w:cs="Arial"/>
          <w:lang w:val="en-US"/>
        </w:rPr>
        <w:t xml:space="preserve"> 422301). </w:t>
      </w:r>
      <w:r w:rsidR="008040A1" w:rsidRPr="00F553F2">
        <w:rPr>
          <w:rFonts w:ascii="Arial" w:hAnsi="Arial" w:cs="Arial"/>
          <w:lang w:val="en-US"/>
        </w:rPr>
        <w:t>Next</w:t>
      </w:r>
      <w:r w:rsidRPr="00F553F2">
        <w:rPr>
          <w:rFonts w:ascii="Arial" w:hAnsi="Arial" w:cs="Arial"/>
          <w:lang w:val="en-US"/>
        </w:rPr>
        <w:t>, cells were centrifuged as above and suspended in 48</w:t>
      </w:r>
      <w:r w:rsidR="007C0D72">
        <w:rPr>
          <w:rFonts w:ascii="Arial" w:hAnsi="Arial" w:cs="Arial"/>
          <w:lang w:val="en-US"/>
        </w:rPr>
        <w:t xml:space="preserve"> </w:t>
      </w:r>
      <w:r w:rsidRPr="00F553F2">
        <w:rPr>
          <w:rFonts w:ascii="Arial" w:hAnsi="Arial" w:cs="Arial"/>
          <w:lang w:val="en-US"/>
        </w:rPr>
        <w:t xml:space="preserve">µl cell staining buffer. Each cHL sample and </w:t>
      </w:r>
      <w:r w:rsidR="00EC008E" w:rsidRPr="00F553F2">
        <w:rPr>
          <w:rFonts w:ascii="Arial" w:hAnsi="Arial" w:cs="Arial"/>
          <w:lang w:val="en-US"/>
        </w:rPr>
        <w:t xml:space="preserve">pooled </w:t>
      </w:r>
      <w:r w:rsidRPr="00F553F2">
        <w:rPr>
          <w:rFonts w:ascii="Arial" w:hAnsi="Arial" w:cs="Arial"/>
          <w:lang w:val="en-US"/>
        </w:rPr>
        <w:t>reactive tonsil (control) sample</w:t>
      </w:r>
      <w:r w:rsidR="00EC008E" w:rsidRPr="00F553F2">
        <w:rPr>
          <w:rFonts w:ascii="Arial" w:hAnsi="Arial" w:cs="Arial"/>
          <w:lang w:val="en-US"/>
        </w:rPr>
        <w:t xml:space="preserve"> (</w:t>
      </w:r>
      <w:r w:rsidRPr="00F553F2">
        <w:rPr>
          <w:rFonts w:ascii="Arial" w:hAnsi="Arial" w:cs="Arial"/>
          <w:lang w:val="en-US"/>
        </w:rPr>
        <w:t>generated by mixing cells from 3 donors in 1:1:1 ratio</w:t>
      </w:r>
      <w:r w:rsidR="00EC008E" w:rsidRPr="00F553F2">
        <w:rPr>
          <w:rFonts w:ascii="Arial" w:hAnsi="Arial" w:cs="Arial"/>
          <w:lang w:val="en-US"/>
        </w:rPr>
        <w:t>)</w:t>
      </w:r>
      <w:r w:rsidRPr="00F553F2">
        <w:rPr>
          <w:rFonts w:ascii="Arial" w:hAnsi="Arial" w:cs="Arial"/>
          <w:lang w:val="en-US"/>
        </w:rPr>
        <w:t xml:space="preserve"> was incubated with unique hashtag antibod</w:t>
      </w:r>
      <w:r w:rsidR="00EC008E" w:rsidRPr="00F553F2">
        <w:rPr>
          <w:rFonts w:ascii="Arial" w:hAnsi="Arial" w:cs="Arial"/>
          <w:lang w:val="en-US"/>
        </w:rPr>
        <w:t>ies</w:t>
      </w:r>
      <w:r w:rsidRPr="00F553F2">
        <w:rPr>
          <w:rFonts w:ascii="Arial" w:hAnsi="Arial" w:cs="Arial"/>
          <w:lang w:val="en-US"/>
        </w:rPr>
        <w:t xml:space="preserve"> (1</w:t>
      </w:r>
      <w:r w:rsidR="007C0D72">
        <w:rPr>
          <w:rFonts w:ascii="Arial" w:hAnsi="Arial" w:cs="Arial"/>
          <w:lang w:val="en-US"/>
        </w:rPr>
        <w:t xml:space="preserve"> </w:t>
      </w:r>
      <w:r w:rsidRPr="00F553F2">
        <w:rPr>
          <w:rFonts w:ascii="Arial" w:hAnsi="Arial" w:cs="Arial"/>
          <w:lang w:val="en-US"/>
        </w:rPr>
        <w:t>µg/1</w:t>
      </w:r>
      <w:r w:rsidR="0032225C" w:rsidRPr="00F553F2">
        <w:rPr>
          <w:rFonts w:ascii="Arial" w:hAnsi="Arial" w:cs="Arial"/>
          <w:lang w:val="en-US"/>
        </w:rPr>
        <w:t>×</w:t>
      </w:r>
      <w:r w:rsidRPr="00F553F2">
        <w:rPr>
          <w:rFonts w:ascii="Arial" w:hAnsi="Arial" w:cs="Arial"/>
          <w:lang w:val="en-US"/>
        </w:rPr>
        <w:t>10</w:t>
      </w:r>
      <w:r w:rsidRPr="00F553F2">
        <w:rPr>
          <w:rFonts w:ascii="Arial" w:hAnsi="Arial" w:cs="Arial"/>
          <w:vertAlign w:val="superscript"/>
          <w:lang w:val="en-US"/>
        </w:rPr>
        <w:t>6</w:t>
      </w:r>
      <w:r w:rsidRPr="00F553F2">
        <w:rPr>
          <w:rFonts w:ascii="Arial" w:hAnsi="Arial" w:cs="Arial"/>
          <w:lang w:val="en-US"/>
        </w:rPr>
        <w:t xml:space="preserve"> cells) for 30 min at 4°C. </w:t>
      </w:r>
      <w:r w:rsidR="008F206E" w:rsidRPr="00F553F2">
        <w:rPr>
          <w:rFonts w:ascii="Arial" w:hAnsi="Arial" w:cs="Arial"/>
          <w:lang w:val="en-US"/>
        </w:rPr>
        <w:t>After</w:t>
      </w:r>
      <w:r w:rsidRPr="00F553F2">
        <w:rPr>
          <w:rFonts w:ascii="Arial" w:hAnsi="Arial" w:cs="Arial"/>
          <w:lang w:val="en-US"/>
        </w:rPr>
        <w:t xml:space="preserve"> staining</w:t>
      </w:r>
      <w:r w:rsidR="00AA155A" w:rsidRPr="00F553F2">
        <w:rPr>
          <w:rFonts w:ascii="Arial" w:hAnsi="Arial" w:cs="Arial"/>
          <w:lang w:val="en-US"/>
        </w:rPr>
        <w:t>,</w:t>
      </w:r>
      <w:r w:rsidRPr="00F553F2">
        <w:rPr>
          <w:rFonts w:ascii="Arial" w:hAnsi="Arial" w:cs="Arial"/>
          <w:lang w:val="en-US"/>
        </w:rPr>
        <w:t xml:space="preserve"> cells were washed twice, suspended in 1</w:t>
      </w:r>
      <w:r w:rsidR="007C0D72">
        <w:rPr>
          <w:rFonts w:ascii="Arial" w:hAnsi="Arial" w:cs="Arial"/>
          <w:lang w:val="en-US"/>
        </w:rPr>
        <w:t xml:space="preserve"> </w:t>
      </w:r>
      <w:r w:rsidRPr="00F553F2">
        <w:rPr>
          <w:rFonts w:ascii="Arial" w:hAnsi="Arial" w:cs="Arial"/>
          <w:lang w:val="en-US"/>
        </w:rPr>
        <w:t>ml cell staining buffer and combined in equal cell ratios (three cHL samples plus one control tonsil sample per reaction in subsequent GEM generation). Following additional wash, multiplexed samples (5</w:t>
      </w:r>
      <w:r w:rsidR="008F206E" w:rsidRPr="00F553F2">
        <w:rPr>
          <w:rFonts w:ascii="Arial" w:hAnsi="Arial" w:cs="Arial"/>
          <w:lang w:val="en-US"/>
        </w:rPr>
        <w:t>×</w:t>
      </w:r>
      <w:r w:rsidRPr="00F553F2">
        <w:rPr>
          <w:rFonts w:ascii="Arial" w:hAnsi="Arial" w:cs="Arial"/>
          <w:lang w:val="en-US"/>
        </w:rPr>
        <w:t>10</w:t>
      </w:r>
      <w:r w:rsidR="008F206E" w:rsidRPr="00F553F2">
        <w:rPr>
          <w:rFonts w:ascii="Arial" w:hAnsi="Arial" w:cs="Arial"/>
          <w:vertAlign w:val="superscript"/>
          <w:lang w:val="en-US"/>
        </w:rPr>
        <w:t>5</w:t>
      </w:r>
      <w:r w:rsidRPr="00F553F2">
        <w:rPr>
          <w:rFonts w:ascii="Arial" w:hAnsi="Arial" w:cs="Arial"/>
          <w:lang w:val="en-US"/>
        </w:rPr>
        <w:t xml:space="preserve"> cells) were stained with </w:t>
      </w:r>
      <w:proofErr w:type="spellStart"/>
      <w:r w:rsidRPr="00F553F2">
        <w:rPr>
          <w:rFonts w:ascii="Arial" w:hAnsi="Arial" w:cs="Arial"/>
          <w:lang w:val="en-US"/>
        </w:rPr>
        <w:t>TotalSeq</w:t>
      </w:r>
      <w:r w:rsidRPr="00F553F2">
        <w:rPr>
          <w:rFonts w:ascii="Arial" w:hAnsi="Arial" w:cs="Arial"/>
          <w:vertAlign w:val="superscript"/>
          <w:lang w:val="en-US"/>
        </w:rPr>
        <w:t>TM</w:t>
      </w:r>
      <w:proofErr w:type="spellEnd"/>
      <w:r w:rsidRPr="00F553F2">
        <w:rPr>
          <w:rFonts w:ascii="Arial" w:hAnsi="Arial" w:cs="Arial"/>
          <w:lang w:val="en-US"/>
        </w:rPr>
        <w:t xml:space="preserve">-B Human Universal Cocktail, V1.0 </w:t>
      </w:r>
      <w:r w:rsidR="005225CE" w:rsidRPr="00F553F2">
        <w:rPr>
          <w:rFonts w:ascii="Arial" w:hAnsi="Arial" w:cs="Arial"/>
          <w:lang w:val="en-US"/>
        </w:rPr>
        <w:t>according to</w:t>
      </w:r>
      <w:r w:rsidRPr="00F553F2">
        <w:rPr>
          <w:rFonts w:ascii="Arial" w:hAnsi="Arial" w:cs="Arial"/>
          <w:lang w:val="en-US"/>
        </w:rPr>
        <w:t xml:space="preserve"> manufacturer’s recommendations (</w:t>
      </w:r>
      <w:proofErr w:type="spellStart"/>
      <w:r w:rsidRPr="00F553F2">
        <w:rPr>
          <w:rFonts w:ascii="Arial" w:hAnsi="Arial" w:cs="Arial"/>
          <w:lang w:val="en-US"/>
        </w:rPr>
        <w:t>Bio</w:t>
      </w:r>
      <w:r w:rsidR="007C60BE" w:rsidRPr="00F553F2">
        <w:rPr>
          <w:rFonts w:ascii="Arial" w:hAnsi="Arial" w:cs="Arial"/>
          <w:lang w:val="en-US"/>
        </w:rPr>
        <w:t>L</w:t>
      </w:r>
      <w:r w:rsidRPr="00F553F2">
        <w:rPr>
          <w:rFonts w:ascii="Arial" w:hAnsi="Arial" w:cs="Arial"/>
          <w:lang w:val="en-US"/>
        </w:rPr>
        <w:t>egend</w:t>
      </w:r>
      <w:proofErr w:type="spellEnd"/>
      <w:r w:rsidRPr="00F553F2">
        <w:rPr>
          <w:rFonts w:ascii="Arial" w:hAnsi="Arial" w:cs="Arial"/>
          <w:lang w:val="en-US"/>
        </w:rPr>
        <w:t>, cat.</w:t>
      </w:r>
      <w:r w:rsidR="00545B6F" w:rsidRPr="00F553F2">
        <w:rPr>
          <w:rFonts w:ascii="Arial" w:hAnsi="Arial" w:cs="Arial"/>
          <w:lang w:val="en-US"/>
        </w:rPr>
        <w:t>#</w:t>
      </w:r>
      <w:r w:rsidRPr="00F553F2">
        <w:rPr>
          <w:rFonts w:ascii="Arial" w:hAnsi="Arial" w:cs="Arial"/>
          <w:lang w:val="en-US"/>
        </w:rPr>
        <w:t xml:space="preserve"> 399904). After staining, cells were washed 3 times and suspended in 100</w:t>
      </w:r>
      <w:r w:rsidR="007C0D72">
        <w:rPr>
          <w:rFonts w:ascii="Arial" w:hAnsi="Arial" w:cs="Arial"/>
          <w:lang w:val="en-US"/>
        </w:rPr>
        <w:t xml:space="preserve"> </w:t>
      </w:r>
      <w:r w:rsidRPr="00F553F2">
        <w:rPr>
          <w:rFonts w:ascii="Arial" w:hAnsi="Arial" w:cs="Arial"/>
          <w:lang w:val="en-US"/>
        </w:rPr>
        <w:t>µl PBS/0.04%</w:t>
      </w:r>
      <w:r w:rsidR="006B4A95" w:rsidRPr="00F553F2">
        <w:rPr>
          <w:rFonts w:ascii="Arial" w:hAnsi="Arial" w:cs="Arial"/>
          <w:lang w:val="en-US"/>
        </w:rPr>
        <w:t>BSA</w:t>
      </w:r>
      <w:r w:rsidRPr="00F553F2">
        <w:rPr>
          <w:rFonts w:ascii="Arial" w:hAnsi="Arial" w:cs="Arial"/>
          <w:lang w:val="en-US"/>
        </w:rPr>
        <w:t xml:space="preserve">. Samples with cell viability </w:t>
      </w:r>
      <w:r w:rsidR="00545B6F" w:rsidRPr="00F553F2">
        <w:rPr>
          <w:rFonts w:ascii="Arial" w:hAnsi="Arial" w:cs="Arial"/>
          <w:lang w:val="en-US"/>
        </w:rPr>
        <w:t xml:space="preserve">above </w:t>
      </w:r>
      <w:r w:rsidRPr="00F553F2">
        <w:rPr>
          <w:rFonts w:ascii="Arial" w:hAnsi="Arial" w:cs="Arial"/>
          <w:lang w:val="en-US"/>
        </w:rPr>
        <w:t xml:space="preserve">90% were subjected to GEM generation using Chromium X controller (10X </w:t>
      </w:r>
      <w:r w:rsidR="00682670" w:rsidRPr="00F553F2">
        <w:rPr>
          <w:rFonts w:ascii="Arial" w:hAnsi="Arial" w:cs="Arial"/>
          <w:lang w:val="en-US"/>
        </w:rPr>
        <w:t>G</w:t>
      </w:r>
      <w:r w:rsidRPr="00F553F2">
        <w:rPr>
          <w:rFonts w:ascii="Arial" w:hAnsi="Arial" w:cs="Arial"/>
          <w:lang w:val="en-US"/>
        </w:rPr>
        <w:t>enomics), followed by construction of gene-expression and</w:t>
      </w:r>
      <w:r w:rsidR="005225CE" w:rsidRPr="00F553F2">
        <w:rPr>
          <w:rFonts w:ascii="Arial" w:hAnsi="Arial" w:cs="Arial"/>
          <w:lang w:val="en-US"/>
        </w:rPr>
        <w:t xml:space="preserve"> </w:t>
      </w:r>
      <w:r w:rsidRPr="00F553F2">
        <w:rPr>
          <w:rFonts w:ascii="Arial" w:hAnsi="Arial" w:cs="Arial"/>
          <w:lang w:val="en-US"/>
        </w:rPr>
        <w:t xml:space="preserve">cell-surface libraries, according to Chromium Next GEM Single Cell 3’ protocol with Feature Barcode technology for Cell Surface Protein (10X genomics, CG000317 </w:t>
      </w:r>
      <w:proofErr w:type="spellStart"/>
      <w:r w:rsidRPr="00F553F2">
        <w:rPr>
          <w:rFonts w:ascii="Arial" w:hAnsi="Arial" w:cs="Arial"/>
          <w:lang w:val="en-US"/>
        </w:rPr>
        <w:t>Rev.A</w:t>
      </w:r>
      <w:proofErr w:type="spellEnd"/>
      <w:r w:rsidRPr="00F553F2">
        <w:rPr>
          <w:rFonts w:ascii="Arial" w:hAnsi="Arial" w:cs="Arial"/>
          <w:lang w:val="en-US"/>
        </w:rPr>
        <w:t xml:space="preserve">). Three separate gene-expression and the corresponding cell-surface libraries, each </w:t>
      </w:r>
      <w:r w:rsidR="000952C1" w:rsidRPr="00F553F2">
        <w:rPr>
          <w:rFonts w:ascii="Arial" w:hAnsi="Arial" w:cs="Arial"/>
          <w:lang w:val="en-US"/>
        </w:rPr>
        <w:t xml:space="preserve">including </w:t>
      </w:r>
      <w:r w:rsidRPr="00F553F2">
        <w:rPr>
          <w:rFonts w:ascii="Arial" w:hAnsi="Arial" w:cs="Arial"/>
          <w:lang w:val="en-US"/>
        </w:rPr>
        <w:t xml:space="preserve">3 individual cHL samples and control </w:t>
      </w:r>
      <w:r w:rsidR="000952C1" w:rsidRPr="00F553F2">
        <w:rPr>
          <w:rFonts w:ascii="Arial" w:hAnsi="Arial" w:cs="Arial"/>
          <w:lang w:val="en-US"/>
        </w:rPr>
        <w:t xml:space="preserve">pooled </w:t>
      </w:r>
      <w:r w:rsidRPr="00F553F2">
        <w:rPr>
          <w:rFonts w:ascii="Arial" w:hAnsi="Arial" w:cs="Arial"/>
          <w:lang w:val="en-US"/>
        </w:rPr>
        <w:t xml:space="preserve">tonsil sample </w:t>
      </w:r>
      <w:r w:rsidRPr="00F553F2">
        <w:rPr>
          <w:rFonts w:ascii="Arial" w:hAnsi="Arial" w:cs="Arial"/>
          <w:lang w:val="en-US"/>
        </w:rPr>
        <w:lastRenderedPageBreak/>
        <w:t xml:space="preserve">were sequenced using </w:t>
      </w:r>
      <w:proofErr w:type="spellStart"/>
      <w:r w:rsidRPr="00F553F2">
        <w:rPr>
          <w:rFonts w:ascii="Arial" w:hAnsi="Arial" w:cs="Arial"/>
          <w:lang w:val="en-US"/>
        </w:rPr>
        <w:t>NovaSeq</w:t>
      </w:r>
      <w:proofErr w:type="spellEnd"/>
      <w:r w:rsidRPr="00F553F2">
        <w:rPr>
          <w:rFonts w:ascii="Arial" w:hAnsi="Arial" w:cs="Arial"/>
          <w:lang w:val="en-US"/>
        </w:rPr>
        <w:t xml:space="preserve"> Sequencing System and S1 Reagent Kit v1.5 (Illumina, cat.</w:t>
      </w:r>
      <w:r w:rsidR="0036013D" w:rsidRPr="00F553F2">
        <w:rPr>
          <w:rFonts w:ascii="Arial" w:hAnsi="Arial" w:cs="Arial"/>
          <w:lang w:val="en-US"/>
        </w:rPr>
        <w:t>#</w:t>
      </w:r>
      <w:r w:rsidRPr="00F553F2">
        <w:rPr>
          <w:rFonts w:ascii="Arial" w:hAnsi="Arial" w:cs="Arial"/>
          <w:lang w:val="en-US"/>
        </w:rPr>
        <w:t xml:space="preserve"> 20028319).</w:t>
      </w:r>
    </w:p>
    <w:p w14:paraId="71B15B09" w14:textId="729DFC45" w:rsidR="0062644E" w:rsidRPr="00F553F2" w:rsidRDefault="0062644E" w:rsidP="0062644E">
      <w:pPr>
        <w:spacing w:line="360" w:lineRule="auto"/>
        <w:jc w:val="both"/>
        <w:rPr>
          <w:rFonts w:ascii="Arial" w:hAnsi="Arial" w:cs="Arial"/>
          <w:lang w:val="en-US"/>
        </w:rPr>
      </w:pPr>
      <w:r w:rsidRPr="00F553F2">
        <w:rPr>
          <w:rFonts w:ascii="Arial" w:hAnsi="Arial" w:cs="Arial"/>
          <w:b/>
          <w:bCs/>
          <w:lang w:val="en-US"/>
        </w:rPr>
        <w:t>Data processing and analysis</w:t>
      </w:r>
      <w:r w:rsidRPr="00F553F2">
        <w:rPr>
          <w:rFonts w:ascii="Arial" w:hAnsi="Arial" w:cs="Arial"/>
          <w:lang w:val="en-US"/>
        </w:rPr>
        <w:t xml:space="preserve">. Raw sequencing data (BCL files) were demultiplexed into FASTQ with the </w:t>
      </w:r>
      <w:proofErr w:type="spellStart"/>
      <w:r w:rsidRPr="00F553F2">
        <w:rPr>
          <w:rFonts w:ascii="Arial" w:hAnsi="Arial" w:cs="Arial"/>
          <w:lang w:val="en-US"/>
        </w:rPr>
        <w:t>mkfastq</w:t>
      </w:r>
      <w:proofErr w:type="spellEnd"/>
      <w:r w:rsidRPr="00F553F2">
        <w:rPr>
          <w:rFonts w:ascii="Arial" w:hAnsi="Arial" w:cs="Arial"/>
          <w:lang w:val="en-US"/>
        </w:rPr>
        <w:t xml:space="preserve"> </w:t>
      </w:r>
      <w:r w:rsidR="000952C1" w:rsidRPr="00F553F2">
        <w:rPr>
          <w:rFonts w:ascii="Arial" w:hAnsi="Arial" w:cs="Arial"/>
          <w:lang w:val="en-US"/>
        </w:rPr>
        <w:t xml:space="preserve">function </w:t>
      </w:r>
      <w:r w:rsidRPr="00F553F2">
        <w:rPr>
          <w:rFonts w:ascii="Arial" w:hAnsi="Arial" w:cs="Arial"/>
          <w:lang w:val="en-US"/>
        </w:rPr>
        <w:t>(</w:t>
      </w:r>
      <w:proofErr w:type="spellStart"/>
      <w:r w:rsidRPr="00F553F2">
        <w:rPr>
          <w:rFonts w:ascii="Arial" w:hAnsi="Arial" w:cs="Arial"/>
          <w:lang w:val="en-US"/>
        </w:rPr>
        <w:t>CellRanger</w:t>
      </w:r>
      <w:proofErr w:type="spellEnd"/>
      <w:r w:rsidRPr="00F553F2">
        <w:rPr>
          <w:rFonts w:ascii="Arial" w:hAnsi="Arial" w:cs="Arial"/>
          <w:lang w:val="en-US"/>
        </w:rPr>
        <w:t xml:space="preserve"> v7.2.0). The sequencing reads were mapped to a human genome GRCh38 (refdata-gex-GRCh38-2020-A, 10X Genomics) and processed with a </w:t>
      </w:r>
      <w:proofErr w:type="spellStart"/>
      <w:r w:rsidRPr="00F553F2">
        <w:rPr>
          <w:rFonts w:ascii="Arial" w:hAnsi="Arial" w:cs="Arial"/>
          <w:lang w:val="en-US"/>
        </w:rPr>
        <w:t>CellRanger</w:t>
      </w:r>
      <w:proofErr w:type="spellEnd"/>
      <w:r w:rsidRPr="00F553F2">
        <w:rPr>
          <w:rFonts w:ascii="Arial" w:hAnsi="Arial" w:cs="Arial"/>
          <w:lang w:val="en-US"/>
        </w:rPr>
        <w:t xml:space="preserve"> v.7.2.0 to generate count matrices. Further analysis was performed in R v4.2.2 with Seurat v4.4.0. Filtered count matrices were split into </w:t>
      </w:r>
      <w:r w:rsidR="005175E3" w:rsidRPr="00F553F2">
        <w:rPr>
          <w:rFonts w:ascii="Arial" w:hAnsi="Arial" w:cs="Arial"/>
          <w:lang w:val="en-US"/>
        </w:rPr>
        <w:t>RNA</w:t>
      </w:r>
      <w:r w:rsidRPr="00F553F2">
        <w:rPr>
          <w:rFonts w:ascii="Arial" w:hAnsi="Arial" w:cs="Arial"/>
          <w:lang w:val="en-US"/>
        </w:rPr>
        <w:t xml:space="preserve">, </w:t>
      </w:r>
      <w:r w:rsidR="00AC1170" w:rsidRPr="00F553F2">
        <w:rPr>
          <w:rFonts w:ascii="Arial" w:hAnsi="Arial" w:cs="Arial"/>
          <w:lang w:val="en-US"/>
        </w:rPr>
        <w:t>antibody</w:t>
      </w:r>
      <w:r w:rsidR="005175E3" w:rsidRPr="00F553F2">
        <w:rPr>
          <w:rFonts w:ascii="Arial" w:hAnsi="Arial" w:cs="Arial"/>
          <w:lang w:val="en-US"/>
        </w:rPr>
        <w:t>-</w:t>
      </w:r>
      <w:r w:rsidR="00AC1170" w:rsidRPr="00F553F2">
        <w:rPr>
          <w:rFonts w:ascii="Arial" w:hAnsi="Arial" w:cs="Arial"/>
          <w:lang w:val="en-US"/>
        </w:rPr>
        <w:t>derived tag</w:t>
      </w:r>
      <w:r w:rsidR="005175E3" w:rsidRPr="00F553F2">
        <w:rPr>
          <w:rFonts w:ascii="Arial" w:hAnsi="Arial" w:cs="Arial"/>
          <w:lang w:val="en-US"/>
        </w:rPr>
        <w:t xml:space="preserve"> </w:t>
      </w:r>
      <w:r w:rsidR="00AC1170" w:rsidRPr="00F553F2">
        <w:rPr>
          <w:rFonts w:ascii="Arial" w:hAnsi="Arial" w:cs="Arial"/>
          <w:lang w:val="en-US"/>
        </w:rPr>
        <w:t>(</w:t>
      </w:r>
      <w:r w:rsidRPr="00F553F2">
        <w:rPr>
          <w:rFonts w:ascii="Arial" w:hAnsi="Arial" w:cs="Arial"/>
          <w:lang w:val="en-US"/>
        </w:rPr>
        <w:t>ADT</w:t>
      </w:r>
      <w:r w:rsidR="00AC1170" w:rsidRPr="00F553F2">
        <w:rPr>
          <w:rFonts w:ascii="Arial" w:hAnsi="Arial" w:cs="Arial"/>
          <w:lang w:val="en-US"/>
        </w:rPr>
        <w:t>)</w:t>
      </w:r>
      <w:r w:rsidRPr="00F553F2">
        <w:rPr>
          <w:rFonts w:ascii="Arial" w:hAnsi="Arial" w:cs="Arial"/>
          <w:lang w:val="en-US"/>
        </w:rPr>
        <w:t xml:space="preserve">, and </w:t>
      </w:r>
      <w:r w:rsidR="00AC1170" w:rsidRPr="00F553F2">
        <w:rPr>
          <w:rFonts w:ascii="Arial" w:hAnsi="Arial" w:cs="Arial"/>
          <w:lang w:val="en-US"/>
        </w:rPr>
        <w:t>hash</w:t>
      </w:r>
      <w:r w:rsidR="00DD7A12" w:rsidRPr="00F553F2">
        <w:rPr>
          <w:rFonts w:ascii="Arial" w:hAnsi="Arial" w:cs="Arial"/>
          <w:lang w:val="en-US"/>
        </w:rPr>
        <w:t>-tag oligonucleotide (</w:t>
      </w:r>
      <w:r w:rsidRPr="00F553F2">
        <w:rPr>
          <w:rFonts w:ascii="Arial" w:hAnsi="Arial" w:cs="Arial"/>
          <w:lang w:val="en-US"/>
        </w:rPr>
        <w:t>HTO</w:t>
      </w:r>
      <w:r w:rsidR="00DD7A12" w:rsidRPr="00F553F2">
        <w:rPr>
          <w:rFonts w:ascii="Arial" w:hAnsi="Arial" w:cs="Arial"/>
          <w:lang w:val="en-US"/>
        </w:rPr>
        <w:t>)</w:t>
      </w:r>
      <w:r w:rsidRPr="00F553F2">
        <w:rPr>
          <w:rFonts w:ascii="Arial" w:hAnsi="Arial" w:cs="Arial"/>
          <w:lang w:val="en-US"/>
        </w:rPr>
        <w:t xml:space="preserve"> </w:t>
      </w:r>
      <w:r w:rsidR="00C502D2" w:rsidRPr="00F553F2">
        <w:rPr>
          <w:rFonts w:ascii="Arial" w:hAnsi="Arial" w:cs="Arial"/>
          <w:lang w:val="en-US"/>
        </w:rPr>
        <w:t>data</w:t>
      </w:r>
      <w:r w:rsidRPr="00F553F2">
        <w:rPr>
          <w:rFonts w:ascii="Arial" w:hAnsi="Arial" w:cs="Arial"/>
          <w:lang w:val="en-US"/>
        </w:rPr>
        <w:t xml:space="preserve">. The HTO data were normalized with the CLR method, and the normalized HTO reads were demultiplexed with </w:t>
      </w:r>
      <w:proofErr w:type="spellStart"/>
      <w:r w:rsidRPr="00F553F2">
        <w:rPr>
          <w:rFonts w:ascii="Arial" w:hAnsi="Arial" w:cs="Arial"/>
          <w:lang w:val="en-US"/>
        </w:rPr>
        <w:t>HTODemux</w:t>
      </w:r>
      <w:proofErr w:type="spellEnd"/>
      <w:r w:rsidRPr="00F553F2">
        <w:rPr>
          <w:rFonts w:ascii="Arial" w:hAnsi="Arial" w:cs="Arial"/>
          <w:lang w:val="en-US"/>
        </w:rPr>
        <w:t xml:space="preserve">. Based on the demultiplexing results, sample identities were assigned to each cell based on the HTO indices, whereas </w:t>
      </w:r>
      <w:proofErr w:type="spellStart"/>
      <w:r w:rsidRPr="00F553F2">
        <w:rPr>
          <w:rFonts w:ascii="Arial" w:hAnsi="Arial" w:cs="Arial"/>
          <w:lang w:val="en-US"/>
        </w:rPr>
        <w:t>multiplets</w:t>
      </w:r>
      <w:proofErr w:type="spellEnd"/>
      <w:r w:rsidRPr="00F553F2">
        <w:rPr>
          <w:rFonts w:ascii="Arial" w:hAnsi="Arial" w:cs="Arial"/>
          <w:lang w:val="en-US"/>
        </w:rPr>
        <w:t xml:space="preserve"> and empty droplets were removed. Poor quality cells with mitochondrial gene content &gt;10% and </w:t>
      </w:r>
      <w:r w:rsidR="006A3A9F" w:rsidRPr="00F553F2">
        <w:rPr>
          <w:rFonts w:ascii="Arial" w:hAnsi="Arial" w:cs="Arial"/>
          <w:lang w:val="en-US"/>
        </w:rPr>
        <w:t>the</w:t>
      </w:r>
      <w:r w:rsidRPr="00F553F2">
        <w:rPr>
          <w:rFonts w:ascii="Arial" w:hAnsi="Arial" w:cs="Arial"/>
          <w:lang w:val="en-US"/>
        </w:rPr>
        <w:t xml:space="preserve"> number of transcripts </w:t>
      </w:r>
      <w:r w:rsidR="00E265B6" w:rsidRPr="00F553F2">
        <w:rPr>
          <w:rFonts w:ascii="Arial" w:hAnsi="Arial" w:cs="Arial"/>
          <w:lang w:val="en-US"/>
        </w:rPr>
        <w:t>(</w:t>
      </w:r>
      <w:proofErr w:type="spellStart"/>
      <w:r w:rsidRPr="00F553F2">
        <w:rPr>
          <w:rFonts w:ascii="Arial" w:hAnsi="Arial" w:cs="Arial"/>
          <w:lang w:val="en-US"/>
        </w:rPr>
        <w:t>nFeatures</w:t>
      </w:r>
      <w:proofErr w:type="spellEnd"/>
      <w:r w:rsidR="00E265B6" w:rsidRPr="00F553F2">
        <w:rPr>
          <w:rFonts w:ascii="Arial" w:hAnsi="Arial" w:cs="Arial"/>
          <w:lang w:val="en-US"/>
        </w:rPr>
        <w:t>)</w:t>
      </w:r>
      <w:r w:rsidRPr="00F553F2">
        <w:rPr>
          <w:rFonts w:ascii="Arial" w:hAnsi="Arial" w:cs="Arial"/>
          <w:lang w:val="en-US"/>
        </w:rPr>
        <w:t xml:space="preserve"> &lt;200 or &gt;6000 were filtered out. </w:t>
      </w:r>
      <w:proofErr w:type="spellStart"/>
      <w:r w:rsidR="00E265B6" w:rsidRPr="00F553F2">
        <w:rPr>
          <w:rFonts w:ascii="Arial" w:hAnsi="Arial" w:cs="Arial"/>
          <w:lang w:val="en-US"/>
        </w:rPr>
        <w:t>ScRNA</w:t>
      </w:r>
      <w:proofErr w:type="spellEnd"/>
      <w:r w:rsidR="00E265B6" w:rsidRPr="00F553F2">
        <w:rPr>
          <w:rFonts w:ascii="Arial" w:hAnsi="Arial" w:cs="Arial"/>
          <w:lang w:val="en-US"/>
        </w:rPr>
        <w:t>-Seq</w:t>
      </w:r>
      <w:r w:rsidRPr="00F553F2">
        <w:rPr>
          <w:rFonts w:ascii="Arial" w:hAnsi="Arial" w:cs="Arial"/>
          <w:lang w:val="en-US"/>
        </w:rPr>
        <w:t xml:space="preserve"> data were normalized with the </w:t>
      </w:r>
      <w:proofErr w:type="spellStart"/>
      <w:r w:rsidRPr="00F553F2">
        <w:rPr>
          <w:rFonts w:ascii="Arial" w:hAnsi="Arial" w:cs="Arial"/>
          <w:lang w:val="en-US"/>
        </w:rPr>
        <w:t>LogNormalization</w:t>
      </w:r>
      <w:proofErr w:type="spellEnd"/>
      <w:r w:rsidRPr="00F553F2">
        <w:rPr>
          <w:rFonts w:ascii="Arial" w:hAnsi="Arial" w:cs="Arial"/>
          <w:lang w:val="en-US"/>
        </w:rPr>
        <w:t xml:space="preserve"> and ADT data with the CLR method. Next, data generated in this study were integrated with reference human tonsils </w:t>
      </w:r>
      <w:proofErr w:type="spellStart"/>
      <w:r w:rsidRPr="00F553F2">
        <w:rPr>
          <w:rFonts w:ascii="Arial" w:hAnsi="Arial" w:cs="Arial"/>
          <w:lang w:val="en-US"/>
        </w:rPr>
        <w:t>scRNA</w:t>
      </w:r>
      <w:proofErr w:type="spellEnd"/>
      <w:r w:rsidR="00E265B6" w:rsidRPr="00F553F2">
        <w:rPr>
          <w:rFonts w:ascii="Arial" w:hAnsi="Arial" w:cs="Arial"/>
          <w:lang w:val="en-US"/>
        </w:rPr>
        <w:t>-</w:t>
      </w:r>
      <w:r w:rsidRPr="00F553F2">
        <w:rPr>
          <w:rFonts w:ascii="Arial" w:hAnsi="Arial" w:cs="Arial"/>
          <w:lang w:val="en-US"/>
        </w:rPr>
        <w:t>seq dataset (GSE165860) by computing the integration anchors with ‘</w:t>
      </w:r>
      <w:proofErr w:type="spellStart"/>
      <w:r w:rsidRPr="00F553F2">
        <w:rPr>
          <w:rFonts w:ascii="Arial" w:hAnsi="Arial" w:cs="Arial"/>
          <w:lang w:val="en-US"/>
        </w:rPr>
        <w:t>FindIntegrationAnchors</w:t>
      </w:r>
      <w:proofErr w:type="spellEnd"/>
      <w:r w:rsidRPr="00F553F2">
        <w:rPr>
          <w:rFonts w:ascii="Arial" w:hAnsi="Arial" w:cs="Arial"/>
          <w:lang w:val="en-US"/>
        </w:rPr>
        <w:t>’ and integrating the matrices with ‘</w:t>
      </w:r>
      <w:proofErr w:type="spellStart"/>
      <w:r w:rsidRPr="00F553F2">
        <w:rPr>
          <w:rFonts w:ascii="Arial" w:hAnsi="Arial" w:cs="Arial"/>
          <w:lang w:val="en-US"/>
        </w:rPr>
        <w:t>IntegrateData</w:t>
      </w:r>
      <w:proofErr w:type="spellEnd"/>
      <w:r w:rsidRPr="00F553F2">
        <w:rPr>
          <w:rFonts w:ascii="Arial" w:hAnsi="Arial" w:cs="Arial"/>
          <w:lang w:val="en-US"/>
        </w:rPr>
        <w:t>’ function (Seurat v4.4.0)</w:t>
      </w:r>
      <w:r w:rsidR="004D114A" w:rsidRPr="00F553F2">
        <w:rPr>
          <w:rFonts w:ascii="Arial" w:hAnsi="Arial" w:cs="Arial"/>
          <w:lang w:val="en-US"/>
        </w:rPr>
        <w:fldChar w:fldCharType="begin"/>
      </w:r>
      <w:r w:rsidR="00FF32A3">
        <w:rPr>
          <w:rFonts w:ascii="Arial" w:hAnsi="Arial" w:cs="Arial"/>
          <w:lang w:val="en-US"/>
        </w:rPr>
        <w:instrText xml:space="preserve"> ADDIN ZOTERO_ITEM CSL_CITATION {"citationID":"EOFMUIWR","properties":{"formattedCitation":"(12)","plainCitation":"(12)","noteIndex":0},"citationItems":[{"id":1914,"uris":["http://zotero.org/users/7703242/items/CD67GUVL"],"itemData":{"id":1914,"type":"article-journal","abstract":"Single-cell transcriptomics has transformed our ability to characterize cell states, but deep biological understanding requires more than a taxonomic listing of clusters. As new methods arise to measure distinct cellular modalities, a key analytical challenge is to integrate these datasets to better understand cellular identity and function. Here, we develop a strategy to \"anchor\" diverse datasets together, enabling us to integrate single-cell measurements not only across scRNA-seq technologies, but also across different modalities. After demonstrating improvement over existing methods for integrating scRNA-seq data, we anchor scRNA-seq experiments with scATAC-seq to explore chromatin differences in closely related interneuron subsets and project protein expression measurements onto a bone marrow atlas to characterize lymphocyte populations. Lastly, we harmonize in situ gene expression and scRNA-seq datasets, allowing transcriptome-wide imputation of spatial gene expression patterns. Our work presents a strategy for the assembly of harmonized references and transfer of information across datasets.","container-title":"Cell","DOI":"10.1016/j.cell.2019.05.031","ISSN":"1097-4172","issue":"7","journalAbbreviation":"Cell","language":"eng","note":"PMID: 31178118\nPMCID: PMC6687398","page":"1888-1902.e21","source":"PubMed","title":"Comprehensive Integration of Single-Cell Data","volume":"177","author":[{"family":"Stuart","given":"Tim"},{"family":"Butler","given":"Andrew"},{"family":"Hoffman","given":"Paul"},{"family":"Hafemeister","given":"Christoph"},{"family":"Papalexi","given":"Efthymia"},{"family":"Mauck","given":"William M."},{"family":"Hao","given":"Yuhan"},{"family":"Stoeckius","given":"Marlon"},{"family":"Smibert","given":"Peter"},{"family":"Satija","given":"Rahul"}],"issued":{"date-parts":[["2019",6,13]]}}}],"schema":"https://github.com/citation-style-language/schema/raw/master/csl-citation.json"} </w:instrText>
      </w:r>
      <w:r w:rsidR="004D114A" w:rsidRPr="00F553F2">
        <w:rPr>
          <w:rFonts w:ascii="Arial" w:hAnsi="Arial" w:cs="Arial"/>
          <w:lang w:val="en-US"/>
        </w:rPr>
        <w:fldChar w:fldCharType="separate"/>
      </w:r>
      <w:r w:rsidR="00FF32A3" w:rsidRPr="00FF32A3">
        <w:rPr>
          <w:rFonts w:ascii="Arial" w:hAnsi="Arial" w:cs="Arial"/>
          <w:lang w:val="en-GB"/>
        </w:rPr>
        <w:t>(12)</w:t>
      </w:r>
      <w:r w:rsidR="004D114A" w:rsidRPr="00F553F2">
        <w:rPr>
          <w:rFonts w:ascii="Arial" w:hAnsi="Arial" w:cs="Arial"/>
          <w:lang w:val="en-US"/>
        </w:rPr>
        <w:fldChar w:fldCharType="end"/>
      </w:r>
      <w:r w:rsidR="004D114A" w:rsidRPr="00F553F2">
        <w:rPr>
          <w:rFonts w:ascii="Arial" w:hAnsi="Arial" w:cs="Arial"/>
          <w:lang w:val="en-US"/>
        </w:rPr>
        <w:t>.</w:t>
      </w:r>
      <w:r w:rsidRPr="00F553F2">
        <w:rPr>
          <w:rFonts w:ascii="Arial" w:hAnsi="Arial" w:cs="Arial"/>
          <w:lang w:val="en-US"/>
        </w:rPr>
        <w:t xml:space="preserve"> Dimensionality reduction was performed using the PCA algorithm on the </w:t>
      </w:r>
      <w:proofErr w:type="spellStart"/>
      <w:r w:rsidR="008A79B8" w:rsidRPr="00F553F2">
        <w:rPr>
          <w:rFonts w:ascii="Arial" w:hAnsi="Arial" w:cs="Arial"/>
          <w:lang w:val="en-US"/>
        </w:rPr>
        <w:t>sc</w:t>
      </w:r>
      <w:r w:rsidRPr="00F553F2">
        <w:rPr>
          <w:rFonts w:ascii="Arial" w:hAnsi="Arial" w:cs="Arial"/>
          <w:lang w:val="en-US"/>
        </w:rPr>
        <w:t>RNA</w:t>
      </w:r>
      <w:proofErr w:type="spellEnd"/>
      <w:r w:rsidR="00E265B6" w:rsidRPr="00F553F2">
        <w:rPr>
          <w:rFonts w:ascii="Arial" w:hAnsi="Arial" w:cs="Arial"/>
          <w:lang w:val="en-US"/>
        </w:rPr>
        <w:t>-</w:t>
      </w:r>
      <w:r w:rsidR="008A79B8" w:rsidRPr="00F553F2">
        <w:rPr>
          <w:rFonts w:ascii="Arial" w:hAnsi="Arial" w:cs="Arial"/>
          <w:lang w:val="en-US"/>
        </w:rPr>
        <w:t>seq</w:t>
      </w:r>
      <w:r w:rsidRPr="00F553F2">
        <w:rPr>
          <w:rFonts w:ascii="Arial" w:hAnsi="Arial" w:cs="Arial"/>
          <w:lang w:val="en-US"/>
        </w:rPr>
        <w:t xml:space="preserve"> data. The first 30 principal components were selected based on the elbow plot and used for downstream analysis. Clustering was conducted using the Leiden algorithm at a resolution of 0.7. For visualization, UMAP was applied to the PCA-reduced data to create 2D plots. Cell type annotation was executed through a three-step process: First, we applied the </w:t>
      </w:r>
      <w:proofErr w:type="spellStart"/>
      <w:r w:rsidRPr="00F553F2">
        <w:rPr>
          <w:rFonts w:ascii="Arial" w:hAnsi="Arial" w:cs="Arial"/>
          <w:lang w:val="en-US"/>
        </w:rPr>
        <w:t>CellTypist</w:t>
      </w:r>
      <w:proofErr w:type="spellEnd"/>
      <w:r w:rsidRPr="00F553F2">
        <w:rPr>
          <w:rFonts w:ascii="Arial" w:hAnsi="Arial" w:cs="Arial"/>
          <w:lang w:val="en-US"/>
        </w:rPr>
        <w:t xml:space="preserve"> v1.6.2 automatic cell type annotation algorithm</w:t>
      </w:r>
      <w:r w:rsidR="004D114A" w:rsidRPr="00F553F2">
        <w:rPr>
          <w:rFonts w:ascii="Arial" w:hAnsi="Arial" w:cs="Arial"/>
          <w:lang w:val="en-US"/>
        </w:rPr>
        <w:fldChar w:fldCharType="begin"/>
      </w:r>
      <w:r w:rsidR="00FF32A3">
        <w:rPr>
          <w:rFonts w:ascii="Arial" w:hAnsi="Arial" w:cs="Arial"/>
          <w:lang w:val="en-US"/>
        </w:rPr>
        <w:instrText xml:space="preserve"> ADDIN ZOTERO_ITEM CSL_CITATION {"citationID":"IBQuez9g","properties":{"formattedCitation":"(13)","plainCitation":"(13)","noteIndex":0},"citationItems":[{"id":1917,"uris":["http://zotero.org/users/7703242/items/EKATMVEU"],"itemData":{"id":1917,"type":"article-journal","abstract":"Harmonizing cell types across the single-cell community and assembling them into a common framework is central to building a standardized Human Cell Atlas. Here, we present CellHint, a predictive clustering tree-based tool to resolve cell-type differences in annotation resolution and technical biases across datasets. CellHint accurately quantifies cell-cell transcriptomic similarities and places cell types into a relationship graph that hierarchically defines shared and unique cell subtypes. Application to multiple immune datasets recapitulates expert-curated annotations. CellHint also reveals underexplored relationships between healthy and diseased lung cell states in eight diseases. Furthermore, we present a workflow for fast cross-dataset integration guided by harmonized cell types and cell hierarchy, which uncovers underappreciated cell types in adult human hippocampus. Finally, we apply CellHint to 12 tissues from 38 datasets, providing a deeply curated cross-tissue database with </w:instrText>
      </w:r>
      <w:r w:rsidR="00FF32A3">
        <w:rPr>
          <w:rFonts w:ascii="Cambria Math" w:hAnsi="Cambria Math" w:cs="Cambria Math"/>
          <w:lang w:val="en-US"/>
        </w:rPr>
        <w:instrText>∼</w:instrText>
      </w:r>
      <w:r w:rsidR="00FF32A3">
        <w:rPr>
          <w:rFonts w:ascii="Arial" w:hAnsi="Arial" w:cs="Arial"/>
          <w:lang w:val="en-US"/>
        </w:rPr>
        <w:instrText xml:space="preserve">3.7 million cells and various machine learning models for automatic cell annotation across human tissues.","container-title":"Cell","DOI":"10.1016/j.cell.2023.11.026","ISSN":"1097-4172","issue":"26","journalAbbreviation":"Cell","language":"eng","note":"PMID: 38134877","page":"5876-5891.e20","source":"PubMed","title":"Automatic cell-type harmonization and integration across Human Cell Atlas datasets","volume":"186","author":[{"family":"Xu","given":"Chuan"},{"family":"Prete","given":"Martin"},{"family":"Webb","given":"Simone"},{"family":"Jardine","given":"Laura"},{"family":"Stewart","given":"Benjamin J."},{"family":"Hoo","given":"Regina"},{"family":"He","given":"Peng"},{"family":"Meyer","given":"Kerstin B."},{"family":"Teichmann","given":"Sarah A."}],"issued":{"date-parts":[["2023",12,21]]}}}],"schema":"https://github.com/citation-style-language/schema/raw/master/csl-citation.json"} </w:instrText>
      </w:r>
      <w:r w:rsidR="004D114A" w:rsidRPr="00F553F2">
        <w:rPr>
          <w:rFonts w:ascii="Arial" w:hAnsi="Arial" w:cs="Arial"/>
          <w:lang w:val="en-US"/>
        </w:rPr>
        <w:fldChar w:fldCharType="separate"/>
      </w:r>
      <w:r w:rsidR="00FF32A3" w:rsidRPr="00FF32A3">
        <w:rPr>
          <w:rFonts w:ascii="Arial" w:hAnsi="Arial" w:cs="Arial"/>
          <w:lang w:val="en-GB"/>
        </w:rPr>
        <w:t>(13)</w:t>
      </w:r>
      <w:r w:rsidR="004D114A" w:rsidRPr="00F553F2">
        <w:rPr>
          <w:rFonts w:ascii="Arial" w:hAnsi="Arial" w:cs="Arial"/>
          <w:lang w:val="en-US"/>
        </w:rPr>
        <w:fldChar w:fldCharType="end"/>
      </w:r>
      <w:r w:rsidRPr="00F553F2">
        <w:rPr>
          <w:rFonts w:ascii="Arial" w:hAnsi="Arial" w:cs="Arial"/>
          <w:lang w:val="en-US"/>
        </w:rPr>
        <w:t xml:space="preserve">. Second, cell type annotations were transferred from the reference human tonsil dataset. Third, the cell type labels were verified by examining the top differentially expressed genes and highly expressed proteins in each cluster. For tumor and healthy control comparison, differential gene expression analysis was performed with </w:t>
      </w:r>
      <w:r w:rsidR="00E265B6" w:rsidRPr="00F553F2">
        <w:rPr>
          <w:rFonts w:ascii="Arial" w:hAnsi="Arial" w:cs="Arial"/>
          <w:lang w:val="en-US"/>
        </w:rPr>
        <w:t xml:space="preserve">the </w:t>
      </w:r>
      <w:r w:rsidRPr="00F553F2">
        <w:rPr>
          <w:rFonts w:ascii="Arial" w:hAnsi="Arial" w:cs="Arial"/>
          <w:lang w:val="en-US"/>
        </w:rPr>
        <w:t>‘</w:t>
      </w:r>
      <w:proofErr w:type="spellStart"/>
      <w:r w:rsidRPr="00F553F2">
        <w:rPr>
          <w:rFonts w:ascii="Arial" w:hAnsi="Arial" w:cs="Arial"/>
          <w:lang w:val="en-US"/>
        </w:rPr>
        <w:t>FindMarkers</w:t>
      </w:r>
      <w:proofErr w:type="spellEnd"/>
      <w:r w:rsidRPr="00F553F2">
        <w:rPr>
          <w:rFonts w:ascii="Arial" w:hAnsi="Arial" w:cs="Arial"/>
          <w:lang w:val="en-US"/>
        </w:rPr>
        <w:t xml:space="preserve">’ (Seurat v.4.4.0) function using </w:t>
      </w:r>
      <w:r w:rsidR="00E265B6" w:rsidRPr="00F553F2">
        <w:rPr>
          <w:rFonts w:ascii="Arial" w:hAnsi="Arial" w:cs="Arial"/>
          <w:lang w:val="en-US"/>
        </w:rPr>
        <w:t xml:space="preserve">the </w:t>
      </w:r>
      <w:r w:rsidRPr="00F553F2">
        <w:rPr>
          <w:rFonts w:ascii="Arial" w:hAnsi="Arial" w:cs="Arial"/>
          <w:lang w:val="en-US"/>
        </w:rPr>
        <w:t>‘MAST’ package and min.pct threshold of 0.2.</w:t>
      </w:r>
    </w:p>
    <w:p w14:paraId="3BFE5943" w14:textId="22DCD229" w:rsidR="0062644E" w:rsidRPr="00F553F2" w:rsidRDefault="0062644E" w:rsidP="00407F1A">
      <w:pPr>
        <w:spacing w:line="360" w:lineRule="auto"/>
        <w:jc w:val="both"/>
        <w:rPr>
          <w:rFonts w:ascii="Arial" w:hAnsi="Arial" w:cs="Arial"/>
          <w:lang w:val="en-US"/>
        </w:rPr>
      </w:pPr>
      <w:r w:rsidRPr="00F553F2">
        <w:rPr>
          <w:rFonts w:ascii="Arial" w:hAnsi="Arial" w:cs="Arial"/>
          <w:b/>
          <w:bCs/>
          <w:lang w:val="en-US"/>
        </w:rPr>
        <w:t>Animal studies</w:t>
      </w:r>
      <w:r w:rsidRPr="00F553F2">
        <w:rPr>
          <w:rFonts w:ascii="Arial" w:hAnsi="Arial" w:cs="Arial"/>
          <w:lang w:val="en-US"/>
        </w:rPr>
        <w:t xml:space="preserve">. </w:t>
      </w:r>
      <w:bookmarkStart w:id="2" w:name="_Hlk169691980"/>
      <w:r w:rsidRPr="00F553F2">
        <w:rPr>
          <w:rFonts w:ascii="Arial" w:hAnsi="Arial" w:cs="Arial"/>
          <w:lang w:val="en-US"/>
        </w:rPr>
        <w:t xml:space="preserve">For </w:t>
      </w:r>
      <w:r w:rsidRPr="00F553F2">
        <w:rPr>
          <w:rFonts w:ascii="Arial" w:hAnsi="Arial" w:cs="Arial"/>
          <w:i/>
          <w:iCs/>
          <w:lang w:val="en-US"/>
        </w:rPr>
        <w:t>in vivo</w:t>
      </w:r>
      <w:r w:rsidRPr="00F553F2">
        <w:rPr>
          <w:rFonts w:ascii="Arial" w:hAnsi="Arial" w:cs="Arial"/>
          <w:lang w:val="en-US"/>
        </w:rPr>
        <w:t xml:space="preserve"> assessment of MEN1703 effects on monocyte/macrophage tumor infiltration and angiogenesis, 5×10</w:t>
      </w:r>
      <w:r w:rsidRPr="00F553F2">
        <w:rPr>
          <w:rFonts w:ascii="Arial" w:hAnsi="Arial" w:cs="Arial"/>
          <w:vertAlign w:val="superscript"/>
          <w:lang w:val="en-US"/>
        </w:rPr>
        <w:t>6</w:t>
      </w:r>
      <w:r w:rsidRPr="00F553F2">
        <w:rPr>
          <w:rFonts w:ascii="Arial" w:hAnsi="Arial" w:cs="Arial"/>
          <w:lang w:val="en-US"/>
        </w:rPr>
        <w:t xml:space="preserve"> of L428 cells in a 30% Matrigel Matrix (Corning, cat.</w:t>
      </w:r>
      <w:r w:rsidR="008E6D01" w:rsidRPr="00F553F2">
        <w:rPr>
          <w:rFonts w:ascii="Arial" w:hAnsi="Arial" w:cs="Arial"/>
          <w:lang w:val="en-US"/>
        </w:rPr>
        <w:t>#</w:t>
      </w:r>
      <w:r w:rsidRPr="00F553F2">
        <w:rPr>
          <w:rFonts w:ascii="Arial" w:hAnsi="Arial" w:cs="Arial"/>
          <w:lang w:val="en-US"/>
        </w:rPr>
        <w:t xml:space="preserve"> 354230) were inoculated subcutaneously into NSG mice. Five days after inoculation, animals with established disease (tumor volume ≥100mm</w:t>
      </w:r>
      <w:r w:rsidRPr="00F553F2">
        <w:rPr>
          <w:rFonts w:ascii="Arial" w:hAnsi="Arial" w:cs="Arial"/>
          <w:vertAlign w:val="superscript"/>
          <w:lang w:val="en-US"/>
        </w:rPr>
        <w:t>3</w:t>
      </w:r>
      <w:r w:rsidRPr="00F553F2">
        <w:rPr>
          <w:rFonts w:ascii="Arial" w:hAnsi="Arial" w:cs="Arial"/>
          <w:lang w:val="en-US"/>
        </w:rPr>
        <w:t xml:space="preserve">, </w:t>
      </w:r>
      <w:r w:rsidRPr="00F553F2">
        <w:rPr>
          <w:rFonts w:ascii="Arial" w:hAnsi="Arial" w:cs="Arial"/>
          <w:color w:val="000000" w:themeColor="text1"/>
          <w:lang w:val="en-US"/>
        </w:rPr>
        <w:t>n=12</w:t>
      </w:r>
      <w:r w:rsidRPr="00F553F2">
        <w:rPr>
          <w:rFonts w:ascii="Arial" w:hAnsi="Arial" w:cs="Arial"/>
          <w:lang w:val="en-US"/>
        </w:rPr>
        <w:t xml:space="preserve">) were divided into 2 cohorts with equal average tumor sizes and </w:t>
      </w:r>
      <w:r w:rsidR="000B1688" w:rsidRPr="00F553F2">
        <w:rPr>
          <w:rFonts w:ascii="Arial" w:hAnsi="Arial" w:cs="Arial"/>
          <w:lang w:val="en-US"/>
        </w:rPr>
        <w:t xml:space="preserve">administered </w:t>
      </w:r>
      <w:r w:rsidRPr="00F553F2">
        <w:rPr>
          <w:rFonts w:ascii="Arial" w:hAnsi="Arial" w:cs="Arial"/>
          <w:color w:val="000000" w:themeColor="text1"/>
          <w:lang w:val="en-US"/>
        </w:rPr>
        <w:t>75</w:t>
      </w:r>
      <w:r w:rsidR="007C0D72">
        <w:rPr>
          <w:rFonts w:ascii="Arial" w:hAnsi="Arial" w:cs="Arial"/>
          <w:color w:val="000000" w:themeColor="text1"/>
          <w:lang w:val="en-US"/>
        </w:rPr>
        <w:t xml:space="preserve"> </w:t>
      </w:r>
      <w:r w:rsidRPr="00F553F2">
        <w:rPr>
          <w:rFonts w:ascii="Arial" w:hAnsi="Arial" w:cs="Arial"/>
          <w:color w:val="000000" w:themeColor="text1"/>
          <w:lang w:val="en-US"/>
        </w:rPr>
        <w:t xml:space="preserve">mg/kg </w:t>
      </w:r>
      <w:r w:rsidRPr="00F553F2">
        <w:rPr>
          <w:rFonts w:ascii="Arial" w:hAnsi="Arial" w:cs="Arial"/>
          <w:lang w:val="en-US"/>
        </w:rPr>
        <w:t>MEN1703 or vehicle (H</w:t>
      </w:r>
      <w:r w:rsidRPr="00F553F2">
        <w:rPr>
          <w:rFonts w:ascii="Arial" w:hAnsi="Arial" w:cs="Arial"/>
          <w:vertAlign w:val="subscript"/>
          <w:lang w:val="en-US"/>
        </w:rPr>
        <w:t>2</w:t>
      </w:r>
      <w:r w:rsidRPr="00F553F2">
        <w:rPr>
          <w:rFonts w:ascii="Arial" w:hAnsi="Arial" w:cs="Arial"/>
          <w:lang w:val="en-US"/>
        </w:rPr>
        <w:t>O) for 21 days, via oral gavage using a flexible cannula (Instech Laboratories, Inc.) After the last dose, mice were euthanize</w:t>
      </w:r>
      <w:r w:rsidR="0008215A" w:rsidRPr="00F553F2">
        <w:rPr>
          <w:rFonts w:ascii="Arial" w:hAnsi="Arial" w:cs="Arial"/>
          <w:lang w:val="en-US"/>
        </w:rPr>
        <w:t>d</w:t>
      </w:r>
      <w:r w:rsidRPr="00F553F2">
        <w:rPr>
          <w:rFonts w:ascii="Arial" w:hAnsi="Arial" w:cs="Arial"/>
          <w:lang w:val="en-US"/>
        </w:rPr>
        <w:t xml:space="preserve"> and tumor tissues </w:t>
      </w:r>
      <w:r w:rsidR="00E265B6" w:rsidRPr="00F553F2">
        <w:rPr>
          <w:rFonts w:ascii="Arial" w:hAnsi="Arial" w:cs="Arial"/>
          <w:lang w:val="en-US"/>
        </w:rPr>
        <w:t xml:space="preserve">were </w:t>
      </w:r>
      <w:r w:rsidRPr="00F553F2">
        <w:rPr>
          <w:rFonts w:ascii="Arial" w:hAnsi="Arial" w:cs="Arial"/>
          <w:lang w:val="en-US"/>
        </w:rPr>
        <w:t xml:space="preserve">harvested. Part of </w:t>
      </w:r>
      <w:r w:rsidR="00A626D8" w:rsidRPr="00F553F2">
        <w:rPr>
          <w:rFonts w:ascii="Arial" w:hAnsi="Arial" w:cs="Arial"/>
          <w:lang w:val="en-US"/>
        </w:rPr>
        <w:t xml:space="preserve">the </w:t>
      </w:r>
      <w:r w:rsidRPr="00F553F2">
        <w:rPr>
          <w:rFonts w:ascii="Arial" w:hAnsi="Arial" w:cs="Arial"/>
          <w:lang w:val="en-US"/>
        </w:rPr>
        <w:t xml:space="preserve">tumor tissue was formalin-fixed for immunohistochemical (IHC) analyses, </w:t>
      </w:r>
      <w:bookmarkEnd w:id="2"/>
      <w:r w:rsidR="00A626D8" w:rsidRPr="00F553F2">
        <w:rPr>
          <w:rFonts w:ascii="Arial" w:hAnsi="Arial" w:cs="Arial"/>
          <w:lang w:val="en-US"/>
        </w:rPr>
        <w:t>and</w:t>
      </w:r>
      <w:r w:rsidRPr="00F553F2">
        <w:rPr>
          <w:rFonts w:ascii="Arial" w:hAnsi="Arial" w:cs="Arial"/>
          <w:lang w:val="en-US"/>
        </w:rPr>
        <w:t xml:space="preserve"> another portion was placed in cold PBS, minced with scissors, and subjected to single-cell separation followed by flow cytometry (FC) analysis. </w:t>
      </w:r>
      <w:r w:rsidRPr="00F553F2">
        <w:rPr>
          <w:rFonts w:ascii="Arial" w:hAnsi="Arial" w:cs="Arial"/>
          <w:lang w:val="en-US"/>
        </w:rPr>
        <w:lastRenderedPageBreak/>
        <w:t xml:space="preserve">For </w:t>
      </w:r>
      <w:r w:rsidR="00CD1615" w:rsidRPr="00F553F2">
        <w:rPr>
          <w:rFonts w:ascii="Arial" w:hAnsi="Arial" w:cs="Arial"/>
          <w:lang w:val="en-US"/>
        </w:rPr>
        <w:t>single-cell</w:t>
      </w:r>
      <w:r w:rsidRPr="00F553F2">
        <w:rPr>
          <w:rFonts w:ascii="Arial" w:hAnsi="Arial" w:cs="Arial"/>
          <w:lang w:val="en-US"/>
        </w:rPr>
        <w:t xml:space="preserve"> preparation, explanted tumor tissues were digested and dissociated in DMEM supplemented with collagenase (400U, Sigma-Aldrich, cat.</w:t>
      </w:r>
      <w:r w:rsidR="00CD1615" w:rsidRPr="00F553F2">
        <w:rPr>
          <w:rFonts w:ascii="Arial" w:hAnsi="Arial" w:cs="Arial"/>
          <w:lang w:val="en-US"/>
        </w:rPr>
        <w:t>#</w:t>
      </w:r>
      <w:r w:rsidRPr="00F553F2">
        <w:rPr>
          <w:rFonts w:ascii="Arial" w:hAnsi="Arial" w:cs="Arial"/>
          <w:lang w:val="en-US"/>
        </w:rPr>
        <w:t xml:space="preserve"> C5132) and </w:t>
      </w:r>
      <w:proofErr w:type="spellStart"/>
      <w:r w:rsidRPr="00F553F2">
        <w:rPr>
          <w:rFonts w:ascii="Arial" w:hAnsi="Arial" w:cs="Arial"/>
          <w:lang w:val="en-US"/>
        </w:rPr>
        <w:t>DNAseI</w:t>
      </w:r>
      <w:proofErr w:type="spellEnd"/>
      <w:r w:rsidRPr="00F553F2">
        <w:rPr>
          <w:rFonts w:ascii="Arial" w:hAnsi="Arial" w:cs="Arial"/>
          <w:lang w:val="en-US"/>
        </w:rPr>
        <w:t xml:space="preserve"> (600U, Sigma-Aldrich, cat.</w:t>
      </w:r>
      <w:r w:rsidR="00CD1615" w:rsidRPr="00F553F2">
        <w:rPr>
          <w:rFonts w:ascii="Arial" w:hAnsi="Arial" w:cs="Arial"/>
          <w:lang w:val="en-US"/>
        </w:rPr>
        <w:t>#</w:t>
      </w:r>
      <w:r w:rsidRPr="00F553F2">
        <w:rPr>
          <w:rFonts w:ascii="Arial" w:hAnsi="Arial" w:cs="Arial"/>
          <w:lang w:val="en-US"/>
        </w:rPr>
        <w:t xml:space="preserve"> DN25) using </w:t>
      </w:r>
      <w:proofErr w:type="spellStart"/>
      <w:r w:rsidRPr="00F553F2">
        <w:rPr>
          <w:rFonts w:ascii="Arial" w:hAnsi="Arial" w:cs="Arial"/>
          <w:lang w:val="en-US"/>
        </w:rPr>
        <w:t>Gen</w:t>
      </w:r>
      <w:r w:rsidR="000B1688" w:rsidRPr="00F553F2">
        <w:rPr>
          <w:rFonts w:ascii="Arial" w:hAnsi="Arial" w:cs="Arial"/>
          <w:lang w:val="en-US"/>
        </w:rPr>
        <w:t>t</w:t>
      </w:r>
      <w:r w:rsidRPr="00F553F2">
        <w:rPr>
          <w:rFonts w:ascii="Arial" w:hAnsi="Arial" w:cs="Arial"/>
          <w:lang w:val="en-US"/>
        </w:rPr>
        <w:t>leMACS</w:t>
      </w:r>
      <w:proofErr w:type="spellEnd"/>
      <w:r w:rsidRPr="00F553F2">
        <w:rPr>
          <w:rFonts w:ascii="Arial" w:hAnsi="Arial" w:cs="Arial"/>
          <w:lang w:val="en-US"/>
        </w:rPr>
        <w:t xml:space="preserve"> instrument (</w:t>
      </w:r>
      <w:proofErr w:type="spellStart"/>
      <w:r w:rsidRPr="00F553F2">
        <w:rPr>
          <w:rFonts w:ascii="Arial" w:hAnsi="Arial" w:cs="Arial"/>
          <w:lang w:val="en-US"/>
        </w:rPr>
        <w:t>Miltenyi</w:t>
      </w:r>
      <w:proofErr w:type="spellEnd"/>
      <w:r w:rsidRPr="00F553F2">
        <w:rPr>
          <w:rFonts w:ascii="Arial" w:hAnsi="Arial" w:cs="Arial"/>
          <w:lang w:val="en-US"/>
        </w:rPr>
        <w:t xml:space="preserve"> Biotec, program: m_intestine_01, 37°C for 40 min). </w:t>
      </w:r>
      <w:r w:rsidR="00CD1615" w:rsidRPr="00F553F2">
        <w:rPr>
          <w:rFonts w:ascii="Arial" w:hAnsi="Arial" w:cs="Arial"/>
          <w:lang w:val="en-US"/>
        </w:rPr>
        <w:t>After</w:t>
      </w:r>
      <w:r w:rsidRPr="00F553F2">
        <w:rPr>
          <w:rFonts w:ascii="Arial" w:hAnsi="Arial" w:cs="Arial"/>
          <w:lang w:val="en-US"/>
        </w:rPr>
        <w:t xml:space="preserve"> dissociation, cell suspensions were filtered through </w:t>
      </w:r>
      <w:r w:rsidR="00CD1615" w:rsidRPr="00F553F2">
        <w:rPr>
          <w:rFonts w:ascii="Arial" w:hAnsi="Arial" w:cs="Arial"/>
          <w:lang w:val="en-US"/>
        </w:rPr>
        <w:t xml:space="preserve">a </w:t>
      </w:r>
      <w:r w:rsidRPr="00F553F2">
        <w:rPr>
          <w:rFonts w:ascii="Arial" w:hAnsi="Arial" w:cs="Arial"/>
          <w:lang w:val="en-US"/>
        </w:rPr>
        <w:t>70µm cell strainer (BD). Cells were first stained with Zombie NIR™ (</w:t>
      </w:r>
      <w:proofErr w:type="spellStart"/>
      <w:r w:rsidRPr="00F553F2">
        <w:rPr>
          <w:rFonts w:ascii="Arial" w:hAnsi="Arial" w:cs="Arial"/>
          <w:lang w:val="en-US"/>
        </w:rPr>
        <w:t>BioLegend</w:t>
      </w:r>
      <w:proofErr w:type="spellEnd"/>
      <w:r w:rsidRPr="00F553F2">
        <w:rPr>
          <w:rFonts w:ascii="Arial" w:hAnsi="Arial" w:cs="Arial"/>
          <w:lang w:val="en-US"/>
        </w:rPr>
        <w:t>, cat.</w:t>
      </w:r>
      <w:r w:rsidR="00052FE3" w:rsidRPr="00F553F2">
        <w:rPr>
          <w:rFonts w:ascii="Arial" w:hAnsi="Arial" w:cs="Arial"/>
          <w:lang w:val="en-US"/>
        </w:rPr>
        <w:t>#</w:t>
      </w:r>
      <w:r w:rsidRPr="00F553F2">
        <w:rPr>
          <w:rFonts w:ascii="Arial" w:hAnsi="Arial" w:cs="Arial"/>
          <w:lang w:val="en-US"/>
        </w:rPr>
        <w:t xml:space="preserve"> 423105) for viability assessment, then incubated with blocking buffer (PBS/5% rat serum) for 20 minutes. After blocking, cells were stained with antibody cocktail: CD45, F4/80, CD11b, Ly6G, Ly6C and MHC-II </w:t>
      </w:r>
      <w:r w:rsidR="008E2CB8" w:rsidRPr="00F553F2">
        <w:rPr>
          <w:rFonts w:ascii="Arial" w:hAnsi="Arial" w:cs="Arial"/>
          <w:lang w:val="en-US"/>
        </w:rPr>
        <w:t>(</w:t>
      </w:r>
      <w:r w:rsidR="008E2CB8" w:rsidRPr="00407F1A">
        <w:rPr>
          <w:rFonts w:ascii="Arial" w:hAnsi="Arial" w:cs="Arial"/>
          <w:b/>
          <w:bCs/>
          <w:lang w:val="en-US"/>
        </w:rPr>
        <w:t>Supplemental Table 4</w:t>
      </w:r>
      <w:r w:rsidR="008E2CB8" w:rsidRPr="00F553F2">
        <w:rPr>
          <w:rFonts w:ascii="Arial" w:hAnsi="Arial" w:cs="Arial"/>
          <w:lang w:val="en-US"/>
        </w:rPr>
        <w:t>)</w:t>
      </w:r>
      <w:r w:rsidRPr="00F553F2">
        <w:rPr>
          <w:rFonts w:ascii="Arial" w:hAnsi="Arial" w:cs="Arial"/>
          <w:lang w:val="en-US"/>
        </w:rPr>
        <w:t xml:space="preserve">. Stained cells were analyzed by flow cytometry using a BD </w:t>
      </w:r>
      <w:proofErr w:type="spellStart"/>
      <w:r w:rsidRPr="00F553F2">
        <w:rPr>
          <w:rFonts w:ascii="Arial" w:hAnsi="Arial" w:cs="Arial"/>
          <w:lang w:val="en-US"/>
        </w:rPr>
        <w:t>LSRFortessa</w:t>
      </w:r>
      <w:proofErr w:type="spellEnd"/>
      <w:r w:rsidRPr="00F553F2">
        <w:rPr>
          <w:rFonts w:ascii="Arial" w:hAnsi="Arial" w:cs="Arial"/>
          <w:lang w:val="en-US"/>
        </w:rPr>
        <w:t>™ X-20 cell analyzer. Animal studies were performed according to the protocol approved by the local bioethical committee.</w:t>
      </w:r>
      <w:r w:rsidR="00407F1A" w:rsidRPr="00407F1A">
        <w:rPr>
          <w:lang w:val="en-GB"/>
        </w:rPr>
        <w:t xml:space="preserve"> </w:t>
      </w:r>
      <w:r w:rsidR="00407F1A" w:rsidRPr="00407F1A">
        <w:rPr>
          <w:rFonts w:ascii="Arial" w:hAnsi="Arial" w:cs="Arial"/>
          <w:lang w:val="en-US"/>
        </w:rPr>
        <w:t>Animals were housed in controlled environmental conditions</w:t>
      </w:r>
      <w:r w:rsidR="00407F1A">
        <w:rPr>
          <w:rFonts w:ascii="Arial" w:hAnsi="Arial" w:cs="Arial"/>
          <w:lang w:val="en-US"/>
        </w:rPr>
        <w:t xml:space="preserve">, </w:t>
      </w:r>
      <w:r w:rsidR="00407F1A" w:rsidRPr="00407F1A">
        <w:rPr>
          <w:rFonts w:ascii="Arial" w:hAnsi="Arial" w:cs="Arial"/>
          <w:lang w:val="en-US"/>
        </w:rPr>
        <w:t xml:space="preserve">in specific-pathogen-free (SPF) animal facility of the Medical University of Warsaw with water and food provided ad libitum. The experiments were performed in accordance with the guidelines approved by the 2nd Local Ethics Committee in Warsaw and in accordance with the requirements of the EU (Directive 2010/63/EU) and Polish (Dz. U. </w:t>
      </w:r>
      <w:proofErr w:type="spellStart"/>
      <w:r w:rsidR="00407F1A" w:rsidRPr="00407F1A">
        <w:rPr>
          <w:rFonts w:ascii="Arial" w:hAnsi="Arial" w:cs="Arial"/>
          <w:lang w:val="en-US"/>
        </w:rPr>
        <w:t>poz</w:t>
      </w:r>
      <w:proofErr w:type="spellEnd"/>
      <w:r w:rsidR="00407F1A" w:rsidRPr="00407F1A">
        <w:rPr>
          <w:rFonts w:ascii="Arial" w:hAnsi="Arial" w:cs="Arial"/>
          <w:lang w:val="en-US"/>
        </w:rPr>
        <w:t>. 266/15.01.2015) legislation.</w:t>
      </w:r>
    </w:p>
    <w:p w14:paraId="27B335E2" w14:textId="653872FF" w:rsidR="0062644E" w:rsidRPr="00F553F2" w:rsidRDefault="0062644E" w:rsidP="0062644E">
      <w:pPr>
        <w:spacing w:line="360" w:lineRule="auto"/>
        <w:jc w:val="both"/>
        <w:rPr>
          <w:rFonts w:ascii="Arial" w:hAnsi="Arial" w:cs="Arial"/>
          <w:lang w:val="en-US"/>
        </w:rPr>
      </w:pPr>
      <w:bookmarkStart w:id="3" w:name="_Hlk175727702"/>
      <w:r w:rsidRPr="00F553F2">
        <w:rPr>
          <w:rFonts w:ascii="Arial" w:hAnsi="Arial" w:cs="Arial"/>
          <w:b/>
          <w:bCs/>
          <w:lang w:val="en-US"/>
        </w:rPr>
        <w:t>Immunohistochemistry and fluorescence microscopy</w:t>
      </w:r>
      <w:r w:rsidRPr="00F553F2">
        <w:rPr>
          <w:rFonts w:ascii="Arial" w:hAnsi="Arial" w:cs="Arial"/>
          <w:color w:val="FF0000"/>
          <w:lang w:val="en-US"/>
        </w:rPr>
        <w:t xml:space="preserve">. </w:t>
      </w:r>
      <w:r w:rsidRPr="00F553F2">
        <w:rPr>
          <w:rFonts w:ascii="Arial" w:hAnsi="Arial" w:cs="Arial"/>
          <w:lang w:val="en-US"/>
        </w:rPr>
        <w:t>Immunohistochemistry (IHC) of formalin-fixed, paraffin-embedded tumor sections explanted from mice was performed as described</w:t>
      </w:r>
      <w:r w:rsidRPr="00F553F2">
        <w:rPr>
          <w:rFonts w:ascii="Arial" w:hAnsi="Arial" w:cs="Arial"/>
          <w:lang w:val="en-US"/>
        </w:rPr>
        <w:fldChar w:fldCharType="begin"/>
      </w:r>
      <w:r w:rsidR="00FF32A3">
        <w:rPr>
          <w:rFonts w:ascii="Arial" w:hAnsi="Arial" w:cs="Arial"/>
          <w:lang w:val="en-US"/>
        </w:rPr>
        <w:instrText xml:space="preserve"> ADDIN ZOTERO_ITEM CSL_CITATION {"citationID":"pJBrD3w6","properties":{"formattedCitation":"(4)","plainCitation":"(4)","noteIndex":0},"citationItems":[{"id":770,"uris":["http://zotero.org/users/7703242/items/J4I3ITHY"],"itemData":{"id":770,"type":"article-journal","abstract":"The family of PIM serine/threonine kinases includes three highly conserved oncogenes, PIM1, PIM2, and PIM3, which regulate multiple pro-survival pathways and cooperate with other oncogenes such as MYC. Recent genomic CRISPR-Cas9 screens further highlighted oncogenic functions of PIMs in diffuse large B cell lymphoma (DLBCL) cells, justifying development of small molecule PIM inhibitors and therapeutic targeting of PIM kinases in lymphomas. However, detailed consequences of PIM inhibition in DLBCL remain undefined. Using chemical and genetic PIM blockade, we comprehensively characterized PIM kinase-associated pro-survival functions in DLBCL and the mechanisms of PIM inhibition-induced toxicity. Treatment of DLBCL cells with SEL24/MEN1703, a pan PIM inhibitor in clinical development, decreased BAD phosphorylation and cap-dependent protein translation, reduced MCL1 expression, and induced apoptosis. PIM kinases were tightly coexpressed with MYC in diagnostic DLBCL biopsies, and PIM inhibition in cell lines and patient-derived primary lymphoma cells decreased MYC levels as well as expression of multiple MYC-dependent genes, including PLK1. Chemical and genetic PIM inhibition upregulated surface CD20 levels in a MYC-dependent fashion. Consistently, MEN1703 and other clinically available pan-PIM inhibitors synergized with the anti-CD20 monoclonal antibody rituximab in vitro, increasing complement-dependent cytotoxicity and antibody-mediated phagocytosis. Combined treatment with PIM inhibitor and rituximab suppressed tumor growth in lymphoma xenografts more efficiently than either drug alone. Taken together, these results show that targeting PIM in DLBCL exhibits pleiotropic effects that combine direct cytotoxicity with potentiated susceptibility to anti-CD20 antibodies, justifying further clinical development of such combinatorial strategies.","container-title":"Cancer Research","DOI":"10.1158/0008-5472.CAN-21-1023","ISSN":"1538-7445","journalAbbreviation":"Cancer Res","language":"eng","note":"PMID: 34625423","page":"canres.1023.2021","source":"PubMed","title":"Inhibition of PIM Kinases in DLBCL Targets MYC Transcriptional Program and Augments the Efficacy of Anti-CD20 Antibodies","author":[{"family":"Szydłowski","given":"Maciej"},{"family":"Garbicz","given":"Filip"},{"family":"Jabłońska","given":"Ewa"},{"family":"Górniak","given":"Patryk"},{"family":"Komar","given":"Dorota"},{"family":"Pyrzyńska","given":"Beata"},{"family":"Bojarczuk","given":"Kamil"},{"family":"Prochorec-Sobieszek","given":"Monika"},{"family":"Szumera-Ciećkiewicz","given":"Anna"},{"family":"Rymkiewicz","given":"Grzegorz"},{"family":"Cybulska","given":"Magdalena"},{"family":"Statkiewicz","given":"Malgorzata"},{"family":"Gajewska","given":"Marta"},{"family":"Mikula","given":"Michal"},{"family":"Gołas","given":"Aniela"},{"family":"Domagała","given":"Joanna"},{"family":"Winiarska","given":"Magdalena"},{"family":"Graczyk-Jarzynka","given":"Agnieszka"},{"family":"Białopiotrowicz","given":"Emilia"},{"family":"Polak","given":"Anna"},{"family":"Barankiewicz","given":"Joanna"},{"family":"Puła","given":"Bartosz"},{"family":"Pawlak","given":"Michał"},{"family":"Nowis","given":"Dominika"},{"family":"Golab","given":"Jakub"},{"family":"Tomirotti","given":"Andrea Massimiliano"},{"family":"Brzózka","given":"Krzysztof"},{"family":"Pacheco-Blanco","given":"Mariana"},{"family":"Kupcova","given":"Kristyna"},{"family":"Green","given":"Michael R."},{"family":"Havranek","given":"Ondrej"},{"family":"Chapuy","given":"Bjoern"},{"family":"Juszczyński","given":"Przemysław"}],"issued":{"date-parts":[["2021",10,8]]}}}],"schema":"https://github.com/citation-style-language/schema/raw/master/csl-citation.json"} </w:instrText>
      </w:r>
      <w:r w:rsidRPr="00F553F2">
        <w:rPr>
          <w:rFonts w:ascii="Arial" w:hAnsi="Arial" w:cs="Arial"/>
          <w:lang w:val="en-US"/>
        </w:rPr>
        <w:fldChar w:fldCharType="separate"/>
      </w:r>
      <w:r w:rsidR="00FF32A3" w:rsidRPr="00FF32A3">
        <w:rPr>
          <w:rFonts w:ascii="Arial" w:hAnsi="Arial" w:cs="Arial"/>
          <w:lang w:val="en-GB"/>
        </w:rPr>
        <w:t>(4)</w:t>
      </w:r>
      <w:r w:rsidRPr="00F553F2">
        <w:rPr>
          <w:rFonts w:ascii="Arial" w:hAnsi="Arial" w:cs="Arial"/>
          <w:lang w:val="en-US"/>
        </w:rPr>
        <w:fldChar w:fldCharType="end"/>
      </w:r>
      <w:r w:rsidRPr="00F553F2">
        <w:rPr>
          <w:rFonts w:ascii="Arial" w:hAnsi="Arial" w:cs="Arial"/>
          <w:lang w:val="en-US"/>
        </w:rPr>
        <w:t xml:space="preserve">. All microphotographs were taken by a microscope DP73 Olympus BX53 camera (Olympus, Japan). Blood vessels were detected using </w:t>
      </w:r>
      <w:r w:rsidR="00F5362A">
        <w:rPr>
          <w:rFonts w:ascii="Arial" w:hAnsi="Arial" w:cs="Arial"/>
          <w:lang w:val="en-US"/>
        </w:rPr>
        <w:t>anti-</w:t>
      </w:r>
      <w:r w:rsidRPr="00F553F2">
        <w:rPr>
          <w:rFonts w:ascii="Arial" w:hAnsi="Arial" w:cs="Arial"/>
          <w:lang w:val="en-US"/>
        </w:rPr>
        <w:t>CD34 antibody (Abcam, cat.</w:t>
      </w:r>
      <w:r w:rsidR="006E2634" w:rsidRPr="00F553F2">
        <w:rPr>
          <w:rFonts w:ascii="Arial" w:hAnsi="Arial" w:cs="Arial"/>
          <w:lang w:val="en-US"/>
        </w:rPr>
        <w:t>#</w:t>
      </w:r>
      <w:r w:rsidRPr="00F553F2">
        <w:rPr>
          <w:rFonts w:ascii="Arial" w:hAnsi="Arial" w:cs="Arial"/>
          <w:lang w:val="en-US"/>
        </w:rPr>
        <w:t xml:space="preserve"> ab81289) and tumor vessel density was assessed using Fiji (ImageJ) software and vessel analysis plug-in (</w:t>
      </w:r>
      <w:hyperlink r:id="rId8" w:history="1">
        <w:r w:rsidRPr="00F553F2">
          <w:rPr>
            <w:rStyle w:val="Hipercze"/>
            <w:rFonts w:ascii="Arial" w:hAnsi="Arial" w:cs="Arial"/>
            <w:lang w:val="en-US"/>
          </w:rPr>
          <w:t>https://imagej.net/plugins/vessel-analysis</w:t>
        </w:r>
      </w:hyperlink>
      <w:r w:rsidRPr="00F553F2">
        <w:rPr>
          <w:rFonts w:ascii="Arial" w:hAnsi="Arial" w:cs="Arial"/>
          <w:lang w:val="en-US"/>
        </w:rPr>
        <w:t xml:space="preserve">). </w:t>
      </w:r>
    </w:p>
    <w:p w14:paraId="2126F113" w14:textId="6114016E" w:rsidR="0062644E" w:rsidRPr="00F553F2" w:rsidRDefault="0062644E" w:rsidP="0062644E">
      <w:pPr>
        <w:spacing w:line="360" w:lineRule="auto"/>
        <w:jc w:val="both"/>
        <w:rPr>
          <w:rFonts w:ascii="Arial" w:hAnsi="Arial" w:cs="Arial"/>
          <w:lang w:val="en-US"/>
        </w:rPr>
      </w:pPr>
      <w:r w:rsidRPr="00F553F2">
        <w:rPr>
          <w:rFonts w:ascii="Arial" w:hAnsi="Arial" w:cs="Arial"/>
          <w:lang w:val="en-US"/>
        </w:rPr>
        <w:t xml:space="preserve">CHL tissue microarrays (TMAs) were used for </w:t>
      </w:r>
      <w:r w:rsidR="00BC0936" w:rsidRPr="00F553F2">
        <w:rPr>
          <w:rFonts w:ascii="Arial" w:hAnsi="Arial" w:cs="Arial"/>
          <w:lang w:val="en-US"/>
        </w:rPr>
        <w:t xml:space="preserve">the </w:t>
      </w:r>
      <w:r w:rsidRPr="00F553F2">
        <w:rPr>
          <w:rFonts w:ascii="Arial" w:hAnsi="Arial" w:cs="Arial"/>
          <w:lang w:val="en-US"/>
        </w:rPr>
        <w:t xml:space="preserve">detection of PIM kinases in macrophages. TMAs were generated from archival formalin-fixed </w:t>
      </w:r>
      <w:r w:rsidR="00B448A9" w:rsidRPr="00F553F2">
        <w:rPr>
          <w:rFonts w:ascii="Arial" w:hAnsi="Arial" w:cs="Arial"/>
          <w:lang w:val="en-US"/>
        </w:rPr>
        <w:t>paraffin-embedded</w:t>
      </w:r>
      <w:r w:rsidRPr="00F553F2">
        <w:rPr>
          <w:rFonts w:ascii="Arial" w:hAnsi="Arial" w:cs="Arial"/>
          <w:lang w:val="en-US"/>
        </w:rPr>
        <w:t xml:space="preserve"> (FFPE) biopsy specimens from newly diagnosed, untreated cHL tumors and were reviewed independently by 2</w:t>
      </w:r>
      <w:r w:rsidR="00AB10C9" w:rsidRPr="00F553F2">
        <w:rPr>
          <w:rFonts w:ascii="Arial" w:hAnsi="Arial" w:cs="Arial"/>
          <w:lang w:val="en-US"/>
        </w:rPr>
        <w:t xml:space="preserve"> board-</w:t>
      </w:r>
      <w:r w:rsidRPr="00F553F2">
        <w:rPr>
          <w:rFonts w:ascii="Arial" w:hAnsi="Arial" w:cs="Arial"/>
          <w:lang w:val="en-US"/>
        </w:rPr>
        <w:t>certified hematopathologists (</w:t>
      </w:r>
      <w:r w:rsidR="00B448A9" w:rsidRPr="00F553F2">
        <w:rPr>
          <w:rFonts w:ascii="Arial" w:hAnsi="Arial" w:cs="Arial"/>
          <w:lang w:val="en-US"/>
        </w:rPr>
        <w:t>M.P.S.</w:t>
      </w:r>
      <w:r w:rsidRPr="00F553F2">
        <w:rPr>
          <w:rFonts w:ascii="Arial" w:hAnsi="Arial" w:cs="Arial"/>
          <w:lang w:val="en-US"/>
        </w:rPr>
        <w:t xml:space="preserve"> and A.S.C.). Following deparaffinization and antigen retrieval, slides were incubated in blocking buffer (PBS/1%</w:t>
      </w:r>
      <w:r w:rsidR="00F5362A">
        <w:rPr>
          <w:rFonts w:ascii="Arial" w:hAnsi="Arial" w:cs="Arial"/>
          <w:lang w:val="en-US"/>
        </w:rPr>
        <w:t xml:space="preserve"> </w:t>
      </w:r>
      <w:r w:rsidRPr="00F553F2">
        <w:rPr>
          <w:rFonts w:ascii="Arial" w:hAnsi="Arial" w:cs="Arial"/>
          <w:lang w:val="en-US"/>
        </w:rPr>
        <w:t>BSA/2%</w:t>
      </w:r>
      <w:r w:rsidR="00F5362A">
        <w:rPr>
          <w:rFonts w:ascii="Arial" w:hAnsi="Arial" w:cs="Arial"/>
          <w:lang w:val="en-US"/>
        </w:rPr>
        <w:t xml:space="preserve"> </w:t>
      </w:r>
      <w:r w:rsidRPr="00F553F2">
        <w:rPr>
          <w:rFonts w:ascii="Arial" w:hAnsi="Arial" w:cs="Arial"/>
          <w:lang w:val="en-US"/>
        </w:rPr>
        <w:t>FBS/0.1% Triton X-100) for 1h. After washing in PBS/0.05% Tween20 (3</w:t>
      </w:r>
      <w:r w:rsidR="00AB10C9" w:rsidRPr="00F553F2">
        <w:rPr>
          <w:rFonts w:ascii="Arial" w:hAnsi="Arial" w:cs="Arial"/>
          <w:lang w:val="en-US"/>
        </w:rPr>
        <w:t>×</w:t>
      </w:r>
      <w:r w:rsidRPr="00F553F2">
        <w:rPr>
          <w:rFonts w:ascii="Arial" w:hAnsi="Arial" w:cs="Arial"/>
          <w:lang w:val="en-US"/>
        </w:rPr>
        <w:t>15 min) slides were stained overnight with primary antibodies: PIM1-AF488 (Santa Cruz, cat.</w:t>
      </w:r>
      <w:r w:rsidR="002F1876" w:rsidRPr="00F553F2">
        <w:rPr>
          <w:rFonts w:ascii="Arial" w:hAnsi="Arial" w:cs="Arial"/>
          <w:lang w:val="en-US"/>
        </w:rPr>
        <w:t>#</w:t>
      </w:r>
      <w:r w:rsidRPr="00F553F2">
        <w:rPr>
          <w:rFonts w:ascii="Arial" w:hAnsi="Arial" w:cs="Arial"/>
          <w:lang w:val="en-US"/>
        </w:rPr>
        <w:t xml:space="preserve"> sc-374116), PIM2 (Cell </w:t>
      </w:r>
      <w:proofErr w:type="spellStart"/>
      <w:r w:rsidRPr="00F553F2">
        <w:rPr>
          <w:rFonts w:ascii="Arial" w:hAnsi="Arial" w:cs="Arial"/>
          <w:lang w:val="en-US"/>
        </w:rPr>
        <w:t>Signalling</w:t>
      </w:r>
      <w:proofErr w:type="spellEnd"/>
      <w:r w:rsidRPr="00F553F2">
        <w:rPr>
          <w:rFonts w:ascii="Arial" w:hAnsi="Arial" w:cs="Arial"/>
          <w:lang w:val="en-US"/>
        </w:rPr>
        <w:t>, cat.</w:t>
      </w:r>
      <w:r w:rsidR="002F1876" w:rsidRPr="00F553F2">
        <w:rPr>
          <w:rFonts w:ascii="Arial" w:hAnsi="Arial" w:cs="Arial"/>
          <w:lang w:val="en-US"/>
        </w:rPr>
        <w:t>#</w:t>
      </w:r>
      <w:r w:rsidRPr="00F553F2">
        <w:rPr>
          <w:rFonts w:ascii="Arial" w:hAnsi="Arial" w:cs="Arial"/>
          <w:lang w:val="en-US"/>
        </w:rPr>
        <w:t xml:space="preserve"> 4730), PIM3 (Cell </w:t>
      </w:r>
      <w:proofErr w:type="spellStart"/>
      <w:r w:rsidRPr="00F553F2">
        <w:rPr>
          <w:rFonts w:ascii="Arial" w:hAnsi="Arial" w:cs="Arial"/>
          <w:lang w:val="en-US"/>
        </w:rPr>
        <w:t>Signalling</w:t>
      </w:r>
      <w:proofErr w:type="spellEnd"/>
      <w:r w:rsidRPr="00F553F2">
        <w:rPr>
          <w:rFonts w:ascii="Arial" w:hAnsi="Arial" w:cs="Arial"/>
          <w:lang w:val="en-US"/>
        </w:rPr>
        <w:t>, cat.</w:t>
      </w:r>
      <w:r w:rsidR="002F1876" w:rsidRPr="00F553F2">
        <w:rPr>
          <w:rFonts w:ascii="Arial" w:hAnsi="Arial" w:cs="Arial"/>
          <w:lang w:val="en-US"/>
        </w:rPr>
        <w:t>#</w:t>
      </w:r>
      <w:r w:rsidRPr="00F553F2">
        <w:rPr>
          <w:rFonts w:ascii="Arial" w:hAnsi="Arial" w:cs="Arial"/>
          <w:lang w:val="en-US"/>
        </w:rPr>
        <w:t xml:space="preserve"> 4165) and CD68-AF594 (Santa Cruz, </w:t>
      </w:r>
      <w:r w:rsidR="008B2B8F" w:rsidRPr="00F553F2">
        <w:rPr>
          <w:rFonts w:ascii="Arial" w:hAnsi="Arial" w:cs="Arial"/>
          <w:lang w:val="en-US"/>
        </w:rPr>
        <w:t xml:space="preserve">cat.# </w:t>
      </w:r>
      <w:r w:rsidRPr="00F553F2">
        <w:rPr>
          <w:rFonts w:ascii="Arial" w:hAnsi="Arial" w:cs="Arial"/>
          <w:lang w:val="en-US"/>
        </w:rPr>
        <w:t>sc-20060). For PIM2 and PIM3 detection, after staining with primary antibodies</w:t>
      </w:r>
      <w:r w:rsidR="008B2B8F" w:rsidRPr="00F553F2">
        <w:rPr>
          <w:rFonts w:ascii="Arial" w:hAnsi="Arial" w:cs="Arial"/>
          <w:lang w:val="en-US"/>
        </w:rPr>
        <w:t>,</w:t>
      </w:r>
      <w:r w:rsidRPr="00F553F2">
        <w:rPr>
          <w:rFonts w:ascii="Arial" w:hAnsi="Arial" w:cs="Arial"/>
          <w:lang w:val="en-US"/>
        </w:rPr>
        <w:t xml:space="preserve"> slides were washed (3</w:t>
      </w:r>
      <w:r w:rsidR="002F1876" w:rsidRPr="00F553F2">
        <w:rPr>
          <w:rFonts w:ascii="Arial" w:hAnsi="Arial" w:cs="Arial"/>
          <w:lang w:val="en-US"/>
        </w:rPr>
        <w:t>×</w:t>
      </w:r>
      <w:r w:rsidRPr="00F553F2">
        <w:rPr>
          <w:rFonts w:ascii="Arial" w:hAnsi="Arial" w:cs="Arial"/>
          <w:lang w:val="en-US"/>
        </w:rPr>
        <w:t xml:space="preserve">15 min in PBS/0.05% Tween20) and incubated with </w:t>
      </w:r>
      <w:proofErr w:type="spellStart"/>
      <w:r w:rsidRPr="00F553F2">
        <w:rPr>
          <w:rFonts w:ascii="Arial" w:hAnsi="Arial" w:cs="Arial"/>
          <w:lang w:val="en-US"/>
        </w:rPr>
        <w:t>VectaFluor</w:t>
      </w:r>
      <w:r w:rsidRPr="00F553F2">
        <w:rPr>
          <w:rFonts w:ascii="Arial" w:hAnsi="Arial" w:cs="Arial"/>
          <w:vertAlign w:val="superscript"/>
          <w:lang w:val="en-US"/>
        </w:rPr>
        <w:t>TM</w:t>
      </w:r>
      <w:proofErr w:type="spellEnd"/>
      <w:r w:rsidRPr="00F553F2">
        <w:rPr>
          <w:rFonts w:ascii="Arial" w:hAnsi="Arial" w:cs="Arial"/>
          <w:lang w:val="en-US"/>
        </w:rPr>
        <w:t xml:space="preserve"> Excel Amplifier </w:t>
      </w:r>
      <w:proofErr w:type="spellStart"/>
      <w:r w:rsidRPr="00F553F2">
        <w:rPr>
          <w:rFonts w:ascii="Arial" w:hAnsi="Arial" w:cs="Arial"/>
          <w:lang w:val="en-US"/>
        </w:rPr>
        <w:t>DyLight</w:t>
      </w:r>
      <w:r w:rsidRPr="00F553F2">
        <w:rPr>
          <w:rFonts w:ascii="Arial" w:hAnsi="Arial" w:cs="Arial"/>
          <w:vertAlign w:val="superscript"/>
          <w:lang w:val="en-US"/>
        </w:rPr>
        <w:t>TM</w:t>
      </w:r>
      <w:proofErr w:type="spellEnd"/>
      <w:r w:rsidRPr="00F553F2">
        <w:rPr>
          <w:rFonts w:ascii="Arial" w:hAnsi="Arial" w:cs="Arial"/>
          <w:lang w:val="en-US"/>
        </w:rPr>
        <w:t xml:space="preserve"> 488, according to the manufacturer’s instructions (Vector laboratories, cat.</w:t>
      </w:r>
      <w:r w:rsidR="009B1953" w:rsidRPr="00F553F2">
        <w:rPr>
          <w:rFonts w:ascii="Arial" w:hAnsi="Arial" w:cs="Arial"/>
          <w:lang w:val="en-US"/>
        </w:rPr>
        <w:t>#</w:t>
      </w:r>
      <w:r w:rsidRPr="00F553F2">
        <w:rPr>
          <w:rFonts w:ascii="Arial" w:hAnsi="Arial" w:cs="Arial"/>
          <w:lang w:val="en-US"/>
        </w:rPr>
        <w:t xml:space="preserve"> DK-1488). Finally, slides were washed twice with PBS, stained </w:t>
      </w:r>
      <w:r w:rsidR="009B1953" w:rsidRPr="00F553F2">
        <w:rPr>
          <w:rFonts w:ascii="Arial" w:hAnsi="Arial" w:cs="Arial"/>
          <w:lang w:val="en-US"/>
        </w:rPr>
        <w:t xml:space="preserve">for </w:t>
      </w:r>
      <w:r w:rsidRPr="00F553F2">
        <w:rPr>
          <w:rFonts w:ascii="Arial" w:hAnsi="Arial" w:cs="Arial"/>
          <w:lang w:val="en-US"/>
        </w:rPr>
        <w:t>10 min with Propidium Iodide (0.5</w:t>
      </w:r>
      <w:r w:rsidR="007C0D72">
        <w:rPr>
          <w:rFonts w:ascii="Arial" w:hAnsi="Arial" w:cs="Arial"/>
          <w:lang w:val="en-US"/>
        </w:rPr>
        <w:t xml:space="preserve"> </w:t>
      </w:r>
      <w:r w:rsidRPr="00F553F2">
        <w:rPr>
          <w:rFonts w:ascii="Arial" w:hAnsi="Arial" w:cs="Arial"/>
          <w:lang w:val="en-US"/>
        </w:rPr>
        <w:t>µg/ml in PBS), washed twice with PBS and covered with mounting medium (90% gl</w:t>
      </w:r>
      <w:r w:rsidR="007D32EB" w:rsidRPr="00F553F2">
        <w:rPr>
          <w:rFonts w:ascii="Arial" w:hAnsi="Arial" w:cs="Arial"/>
          <w:lang w:val="en-US"/>
        </w:rPr>
        <w:t>y</w:t>
      </w:r>
      <w:r w:rsidRPr="00F553F2">
        <w:rPr>
          <w:rFonts w:ascii="Arial" w:hAnsi="Arial" w:cs="Arial"/>
          <w:lang w:val="en-US"/>
        </w:rPr>
        <w:t xml:space="preserve">cerol in PBS). Image acquisition was performed using </w:t>
      </w:r>
      <w:r w:rsidR="009B1953" w:rsidRPr="00F553F2">
        <w:rPr>
          <w:rFonts w:ascii="Arial" w:hAnsi="Arial" w:cs="Arial"/>
          <w:lang w:val="en-US"/>
        </w:rPr>
        <w:t xml:space="preserve">a </w:t>
      </w:r>
      <w:r w:rsidRPr="00F553F2">
        <w:rPr>
          <w:rFonts w:ascii="Arial" w:hAnsi="Arial" w:cs="Arial"/>
          <w:lang w:val="en-US"/>
        </w:rPr>
        <w:t xml:space="preserve">Leica TCS SP2 confocal microscope, equipped with 100× oil immersion objective. The fluorescence signal was collected in sequential mode, with </w:t>
      </w:r>
      <w:r w:rsidR="009B1953" w:rsidRPr="00F553F2">
        <w:rPr>
          <w:rFonts w:ascii="Arial" w:hAnsi="Arial" w:cs="Arial"/>
          <w:lang w:val="en-US"/>
        </w:rPr>
        <w:lastRenderedPageBreak/>
        <w:t xml:space="preserve">the </w:t>
      </w:r>
      <w:r w:rsidRPr="00F553F2">
        <w:rPr>
          <w:rFonts w:ascii="Arial" w:hAnsi="Arial" w:cs="Arial"/>
          <w:lang w:val="en-US"/>
        </w:rPr>
        <w:t xml:space="preserve">bandpass filter adjusted to </w:t>
      </w:r>
      <w:r w:rsidR="009B1953" w:rsidRPr="00F553F2">
        <w:rPr>
          <w:rFonts w:ascii="Arial" w:hAnsi="Arial" w:cs="Arial"/>
          <w:lang w:val="en-US"/>
        </w:rPr>
        <w:t xml:space="preserve">the </w:t>
      </w:r>
      <w:r w:rsidRPr="00F553F2">
        <w:rPr>
          <w:rFonts w:ascii="Arial" w:hAnsi="Arial" w:cs="Arial"/>
          <w:lang w:val="en-US"/>
        </w:rPr>
        <w:t xml:space="preserve">emission spectra of chromophores to avoid spectral </w:t>
      </w:r>
      <w:r w:rsidR="001C0A1C" w:rsidRPr="00F553F2">
        <w:rPr>
          <w:rFonts w:ascii="Arial" w:hAnsi="Arial" w:cs="Arial"/>
          <w:lang w:val="en-US"/>
        </w:rPr>
        <w:t>spill-over</w:t>
      </w:r>
      <w:r w:rsidRPr="00F553F2">
        <w:rPr>
          <w:rFonts w:ascii="Arial" w:hAnsi="Arial" w:cs="Arial"/>
          <w:lang w:val="en-US"/>
        </w:rPr>
        <w:t xml:space="preserve">. At least 10 scans of the specimen </w:t>
      </w:r>
      <w:r w:rsidR="001C0A1C" w:rsidRPr="00F553F2">
        <w:rPr>
          <w:rFonts w:ascii="Arial" w:hAnsi="Arial" w:cs="Arial"/>
          <w:lang w:val="en-US"/>
        </w:rPr>
        <w:t>were</w:t>
      </w:r>
      <w:r w:rsidRPr="00F553F2">
        <w:rPr>
          <w:rFonts w:ascii="Arial" w:hAnsi="Arial" w:cs="Arial"/>
          <w:lang w:val="en-US"/>
        </w:rPr>
        <w:t xml:space="preserve"> performed and the most representative was recorded in line averaging mode to increase </w:t>
      </w:r>
      <w:r w:rsidR="00C55BA9" w:rsidRPr="00F553F2">
        <w:rPr>
          <w:rFonts w:ascii="Arial" w:hAnsi="Arial" w:cs="Arial"/>
          <w:lang w:val="en-US"/>
        </w:rPr>
        <w:t xml:space="preserve">the </w:t>
      </w:r>
      <w:r w:rsidRPr="00F553F2">
        <w:rPr>
          <w:rFonts w:ascii="Arial" w:hAnsi="Arial" w:cs="Arial"/>
          <w:lang w:val="en-US"/>
        </w:rPr>
        <w:t>signal-to-noise ratio of the final image.</w:t>
      </w:r>
    </w:p>
    <w:p w14:paraId="6DFB34CD" w14:textId="5A4474F8" w:rsidR="0062644E" w:rsidRPr="00F553F2" w:rsidRDefault="0062644E" w:rsidP="0062644E">
      <w:pPr>
        <w:spacing w:line="360" w:lineRule="auto"/>
        <w:jc w:val="both"/>
        <w:rPr>
          <w:rFonts w:ascii="Arial" w:hAnsi="Arial" w:cs="Arial"/>
          <w:lang w:val="en-US"/>
        </w:rPr>
      </w:pPr>
      <w:r w:rsidRPr="00F553F2">
        <w:rPr>
          <w:rFonts w:ascii="Arial" w:hAnsi="Arial" w:cs="Arial"/>
          <w:lang w:val="en-US"/>
        </w:rPr>
        <w:t xml:space="preserve">IHC analysis of FOXP3 and CD68 expression was performed on </w:t>
      </w:r>
      <w:r w:rsidR="00C55BA9" w:rsidRPr="00F553F2">
        <w:rPr>
          <w:rFonts w:ascii="Arial" w:hAnsi="Arial" w:cs="Arial"/>
          <w:lang w:val="en-US"/>
        </w:rPr>
        <w:t xml:space="preserve">the </w:t>
      </w:r>
      <w:proofErr w:type="spellStart"/>
      <w:r w:rsidRPr="00F553F2">
        <w:rPr>
          <w:rFonts w:ascii="Arial" w:hAnsi="Arial" w:cs="Arial"/>
          <w:lang w:val="en-US"/>
        </w:rPr>
        <w:t>cHL</w:t>
      </w:r>
      <w:proofErr w:type="spellEnd"/>
      <w:r w:rsidRPr="00F553F2">
        <w:rPr>
          <w:rFonts w:ascii="Arial" w:hAnsi="Arial" w:cs="Arial"/>
          <w:lang w:val="en-US"/>
        </w:rPr>
        <w:t xml:space="preserve"> cohort (whole tissue sections) reported previously</w:t>
      </w:r>
      <w:r w:rsidRPr="00F553F2">
        <w:rPr>
          <w:rFonts w:ascii="Arial" w:hAnsi="Arial" w:cs="Arial"/>
          <w:lang w:val="en-US"/>
        </w:rPr>
        <w:fldChar w:fldCharType="begin"/>
      </w:r>
      <w:r w:rsidR="00FF32A3">
        <w:rPr>
          <w:rFonts w:ascii="Arial" w:hAnsi="Arial" w:cs="Arial"/>
          <w:lang w:val="en-US"/>
        </w:rPr>
        <w:instrText xml:space="preserve"> ADDIN ZOTERO_ITEM CSL_CITATION {"citationID":"orx0MArt","properties":{"formattedCitation":"(2)","plainCitation":"(2)","noteIndex":0},"citationItems":[{"id":362,"uris":["http://zotero.org/users/7703242/items/FZKECLT8"],"itemData":{"id":362,"type":"article-journal","abstract":"Reed-Sternberg (RS) cells of classical Hodgkin lymphoma (cHL) express multiple immunoregulatory proteins that shape the cHL microenvironment and allow tumor cells to evade immune surveillance. Expression of certain immunoregulatory proteins is modulated by prosurvival transcription factors, such as NFkappaB and STATs. Because these factors also induce expression of the oncogenic PIM1/2/3 serine/threonine kinases, and as PIMs modulate transcriptional activity of NFkappaB and STATs, we hypothesized that these kinases support RS cell survival and foster their immune privilege. Here, we investigated PIM1/2/3 expression in cHL and assessed their role in developing RS cell immune privilege and survival. PIM1/2/3 were ubiquitously expressed in primary and cultured RS cells, and their expression was driven by JAK-STAT and NFkappaB activity. Genetic or chemical PIM inhibition with a newly developed pan-PIM inhibitor, SEL24-B489, induced RS cell apoptosis. PIM inhibition decreased cap-dependent protein translation, blocked JAK-STAT signaling, and markedly attenuated NFkappaB-dependent gene expression. In a cHL xenograft model, SEL24-B489 delayed tumor growth by 95.8% (P = .0002). Furthermore, SEL24-B489 decreased the expression of multiple molecules engaged in developing the immunosuppressive microenvironment, including galectin-1 and PD-L1/2. In coculture experiments, T cells incubated with SEL24-B489-treated RS cells exhibited higher expression of activation markers than T cells coincubated with control RS cells. Taken together, our data indicate that PIM kinases in cHL exhibit pleiotropic effects, orchestrating tumor immune escape and supporting RS cell survival. Inhibition of PIM kinases decreases RS cell viability and disrupts signaling circuits that link these cells with their niches. Thus, PIM kinases are promising therapeutic targets in cHL.","archive_location":"28698206","call-number":"19","container-title":"Blood","DOI":"10.1182/blood-2017-01-760702","ISSN":"1528-0020 (ELECTRONIC) 0006-4971 (LINKING)","issue":"12","language":"eng","note":"number: 12\nedition: 2017/07/13","page":"1418-1429","title":"Expression of PIM kinases in Reed-Sternberg cells fosters immune privilege and tumor cell survival in Hodgkin lymphoma","volume":"130","author":[{"family":"Szydlowski","given":"M."},{"family":"Prochorec-Sobieszek","given":"M."},{"family":"Szumera-Cieckiewicz","given":"A."},{"family":"Derezinska","given":"E."},{"family":"Hoser","given":"G."},{"family":"Wasilewska","given":"D."},{"family":"Szymanska-Giemza","given":"O."},{"family":"Jablonska","given":"E."},{"family":"Bialopiotrowicz","given":"E."},{"family":"Sewastianik","given":"T."},{"family":"Polak","given":"A."},{"family":"Czardybon","given":"W."},{"family":"Galezowski","given":"M."},{"family":"Windak","given":"R."},{"family":"Zaucha","given":"J. M."},{"family":"Warzocha","given":"K."},{"family":"Brzozka","given":"K."},{"family":"Juszczynski","given":"P."}],"issued":{"date-parts":[["2017",9,21]]}}}],"schema":"https://github.com/citation-style-language/schema/raw/master/csl-citation.json"} </w:instrText>
      </w:r>
      <w:r w:rsidRPr="00F553F2">
        <w:rPr>
          <w:rFonts w:ascii="Arial" w:hAnsi="Arial" w:cs="Arial"/>
          <w:lang w:val="en-US"/>
        </w:rPr>
        <w:fldChar w:fldCharType="separate"/>
      </w:r>
      <w:r w:rsidR="00FF32A3" w:rsidRPr="00FF32A3">
        <w:rPr>
          <w:rFonts w:ascii="Arial" w:hAnsi="Arial" w:cs="Arial"/>
          <w:lang w:val="en-GB"/>
        </w:rPr>
        <w:t>(2)</w:t>
      </w:r>
      <w:r w:rsidRPr="00F553F2">
        <w:rPr>
          <w:rFonts w:ascii="Arial" w:hAnsi="Arial" w:cs="Arial"/>
          <w:lang w:val="en-US"/>
        </w:rPr>
        <w:fldChar w:fldCharType="end"/>
      </w:r>
      <w:r w:rsidRPr="00F553F2">
        <w:rPr>
          <w:rFonts w:ascii="Arial" w:hAnsi="Arial" w:cs="Arial"/>
          <w:lang w:val="en-US"/>
        </w:rPr>
        <w:t xml:space="preserve">, using </w:t>
      </w:r>
      <w:r w:rsidR="00C55BA9" w:rsidRPr="00F553F2">
        <w:rPr>
          <w:rFonts w:ascii="Arial" w:hAnsi="Arial" w:cs="Arial"/>
          <w:lang w:val="en-US"/>
        </w:rPr>
        <w:t xml:space="preserve">the </w:t>
      </w:r>
      <w:r w:rsidRPr="00F553F2">
        <w:rPr>
          <w:rFonts w:ascii="Arial" w:hAnsi="Arial" w:cs="Arial"/>
          <w:lang w:val="en-US"/>
        </w:rPr>
        <w:t xml:space="preserve">following antibodies: </w:t>
      </w:r>
      <w:r w:rsidR="00F5362A">
        <w:rPr>
          <w:rFonts w:ascii="Arial" w:hAnsi="Arial" w:cs="Arial"/>
          <w:lang w:val="en-US"/>
        </w:rPr>
        <w:t>anti-</w:t>
      </w:r>
      <w:r w:rsidRPr="00F553F2">
        <w:rPr>
          <w:rFonts w:ascii="Arial" w:hAnsi="Arial" w:cs="Arial"/>
          <w:lang w:val="en-US"/>
        </w:rPr>
        <w:t xml:space="preserve">FOXP3 ( Abcam, clone 22510) and </w:t>
      </w:r>
      <w:r w:rsidR="00F5362A">
        <w:rPr>
          <w:rFonts w:ascii="Arial" w:hAnsi="Arial" w:cs="Arial"/>
          <w:lang w:val="en-US"/>
        </w:rPr>
        <w:t>anti-</w:t>
      </w:r>
      <w:r w:rsidRPr="00F553F2">
        <w:rPr>
          <w:rFonts w:ascii="Arial" w:hAnsi="Arial" w:cs="Arial"/>
          <w:lang w:val="en-US"/>
        </w:rPr>
        <w:t xml:space="preserve">CD68 (Dako, clone PG-M1) and using an automated stainer (Dako </w:t>
      </w:r>
      <w:proofErr w:type="spellStart"/>
      <w:r w:rsidRPr="00F553F2">
        <w:rPr>
          <w:rFonts w:ascii="Arial" w:hAnsi="Arial" w:cs="Arial"/>
          <w:lang w:val="en-US"/>
        </w:rPr>
        <w:t>Dennmark</w:t>
      </w:r>
      <w:proofErr w:type="spellEnd"/>
      <w:r w:rsidRPr="00F553F2">
        <w:rPr>
          <w:rFonts w:ascii="Arial" w:hAnsi="Arial" w:cs="Arial"/>
          <w:lang w:val="en-US"/>
        </w:rPr>
        <w:t xml:space="preserve"> A/S). EnVision Detection System (Dako </w:t>
      </w:r>
      <w:proofErr w:type="spellStart"/>
      <w:r w:rsidRPr="00F553F2">
        <w:rPr>
          <w:rFonts w:ascii="Arial" w:hAnsi="Arial" w:cs="Arial"/>
          <w:lang w:val="en-US"/>
        </w:rPr>
        <w:t>Dako</w:t>
      </w:r>
      <w:proofErr w:type="spellEnd"/>
      <w:r w:rsidRPr="00F553F2">
        <w:rPr>
          <w:rFonts w:ascii="Arial" w:hAnsi="Arial" w:cs="Arial"/>
          <w:lang w:val="en-US"/>
        </w:rPr>
        <w:t xml:space="preserve"> Denmark A/S) was used for signal detection. Stained cHL sections were reviewed independently by 2 hematopathologists (M</w:t>
      </w:r>
      <w:r w:rsidR="00F5362A">
        <w:rPr>
          <w:rFonts w:ascii="Arial" w:hAnsi="Arial" w:cs="Arial"/>
          <w:lang w:val="en-US"/>
        </w:rPr>
        <w:t>.</w:t>
      </w:r>
      <w:r w:rsidRPr="00F553F2">
        <w:rPr>
          <w:rFonts w:ascii="Arial" w:hAnsi="Arial" w:cs="Arial"/>
          <w:lang w:val="en-US"/>
        </w:rPr>
        <w:t>P</w:t>
      </w:r>
      <w:r w:rsidR="00F5362A">
        <w:rPr>
          <w:rFonts w:ascii="Arial" w:hAnsi="Arial" w:cs="Arial"/>
          <w:lang w:val="en-US"/>
        </w:rPr>
        <w:t>.</w:t>
      </w:r>
      <w:r w:rsidRPr="00F553F2">
        <w:rPr>
          <w:rFonts w:ascii="Arial" w:hAnsi="Arial" w:cs="Arial"/>
          <w:lang w:val="en-US"/>
        </w:rPr>
        <w:t>S</w:t>
      </w:r>
      <w:r w:rsidR="00F5362A">
        <w:rPr>
          <w:rFonts w:ascii="Arial" w:hAnsi="Arial" w:cs="Arial"/>
          <w:lang w:val="en-US"/>
        </w:rPr>
        <w:t>.</w:t>
      </w:r>
      <w:r w:rsidRPr="00F553F2">
        <w:rPr>
          <w:rFonts w:ascii="Arial" w:hAnsi="Arial" w:cs="Arial"/>
          <w:lang w:val="en-US"/>
        </w:rPr>
        <w:t xml:space="preserve"> and O</w:t>
      </w:r>
      <w:r w:rsidR="00F5362A">
        <w:rPr>
          <w:rFonts w:ascii="Arial" w:hAnsi="Arial" w:cs="Arial"/>
          <w:lang w:val="en-US"/>
        </w:rPr>
        <w:t>.</w:t>
      </w:r>
      <w:r w:rsidRPr="00F553F2">
        <w:rPr>
          <w:rFonts w:ascii="Arial" w:hAnsi="Arial" w:cs="Arial"/>
          <w:lang w:val="en-US"/>
        </w:rPr>
        <w:t>S</w:t>
      </w:r>
      <w:r w:rsidR="00F5362A">
        <w:rPr>
          <w:rFonts w:ascii="Arial" w:hAnsi="Arial" w:cs="Arial"/>
          <w:lang w:val="en-US"/>
        </w:rPr>
        <w:t>.</w:t>
      </w:r>
      <w:r w:rsidRPr="00F553F2">
        <w:rPr>
          <w:rFonts w:ascii="Arial" w:hAnsi="Arial" w:cs="Arial"/>
          <w:lang w:val="en-US"/>
        </w:rPr>
        <w:t>G</w:t>
      </w:r>
      <w:r w:rsidR="00F5362A">
        <w:rPr>
          <w:rFonts w:ascii="Arial" w:hAnsi="Arial" w:cs="Arial"/>
          <w:lang w:val="en-US"/>
        </w:rPr>
        <w:t>.</w:t>
      </w:r>
      <w:r w:rsidRPr="00F553F2">
        <w:rPr>
          <w:rFonts w:ascii="Arial" w:hAnsi="Arial" w:cs="Arial"/>
          <w:lang w:val="en-US"/>
        </w:rPr>
        <w:t>)</w:t>
      </w:r>
      <w:r w:rsidR="00BA1147" w:rsidRPr="00F553F2">
        <w:rPr>
          <w:rFonts w:ascii="Arial" w:hAnsi="Arial" w:cs="Arial"/>
          <w:lang w:val="en-US"/>
        </w:rPr>
        <w:t xml:space="preserve"> and FOXP3 and CD68 expression were determined</w:t>
      </w:r>
      <w:r w:rsidRPr="00F553F2">
        <w:rPr>
          <w:rFonts w:ascii="Arial" w:hAnsi="Arial" w:cs="Arial"/>
          <w:lang w:val="en-US"/>
        </w:rPr>
        <w:t>. Staining controls included human tonsils. Immunohistochemical scoring for CD68: &lt;5% (score 1), 5-</w:t>
      </w:r>
      <w:r w:rsidR="00A5316E" w:rsidRPr="00F553F2">
        <w:rPr>
          <w:rFonts w:ascii="Arial" w:hAnsi="Arial" w:cs="Arial"/>
          <w:lang w:val="en-US"/>
        </w:rPr>
        <w:t>50</w:t>
      </w:r>
      <w:r w:rsidRPr="00F553F2">
        <w:rPr>
          <w:rFonts w:ascii="Arial" w:hAnsi="Arial" w:cs="Arial"/>
          <w:lang w:val="en-US"/>
        </w:rPr>
        <w:t>% (score 2</w:t>
      </w:r>
      <w:r w:rsidR="00A5316E" w:rsidRPr="00F553F2">
        <w:rPr>
          <w:rFonts w:ascii="Arial" w:hAnsi="Arial" w:cs="Arial"/>
          <w:lang w:val="en-US"/>
        </w:rPr>
        <w:t>)</w:t>
      </w:r>
      <w:r w:rsidRPr="00F553F2">
        <w:rPr>
          <w:rFonts w:ascii="Arial" w:hAnsi="Arial" w:cs="Arial"/>
          <w:lang w:val="en-US"/>
        </w:rPr>
        <w:t xml:space="preserve">. Samples were considered positive for FOXP3 if more than ≥10% of lymphocytes were strongly positive. All microphotographs were taken using </w:t>
      </w:r>
      <w:r w:rsidR="00AA7E00" w:rsidRPr="00F553F2">
        <w:rPr>
          <w:rFonts w:ascii="Arial" w:hAnsi="Arial" w:cs="Arial"/>
          <w:lang w:val="en-US"/>
        </w:rPr>
        <w:t xml:space="preserve">a </w:t>
      </w:r>
      <w:r w:rsidRPr="00F553F2">
        <w:rPr>
          <w:rFonts w:ascii="Arial" w:hAnsi="Arial" w:cs="Arial"/>
          <w:lang w:val="en-US"/>
        </w:rPr>
        <w:t>DP72 Olympus BX63 microscope (Olympus, Japan).</w:t>
      </w:r>
    </w:p>
    <w:bookmarkEnd w:id="3"/>
    <w:p w14:paraId="0EC27B05" w14:textId="38DE6B2C" w:rsidR="0062644E" w:rsidRPr="00F553F2" w:rsidRDefault="0062644E" w:rsidP="0062644E">
      <w:pPr>
        <w:spacing w:line="360" w:lineRule="auto"/>
        <w:jc w:val="both"/>
        <w:rPr>
          <w:rFonts w:ascii="Arial" w:hAnsi="Arial" w:cs="Arial"/>
          <w:color w:val="000000" w:themeColor="text1"/>
          <w:lang w:val="en-US"/>
        </w:rPr>
      </w:pPr>
      <w:r w:rsidRPr="00F553F2">
        <w:rPr>
          <w:rFonts w:ascii="Arial" w:hAnsi="Arial" w:cs="Arial"/>
          <w:b/>
          <w:bCs/>
          <w:color w:val="000000" w:themeColor="text1"/>
          <w:lang w:val="en-US"/>
        </w:rPr>
        <w:t>Real-time, quantitative polymerase chain reaction (qPCR).</w:t>
      </w:r>
      <w:r w:rsidRPr="00F553F2">
        <w:rPr>
          <w:rFonts w:ascii="Arial" w:hAnsi="Arial" w:cs="Arial"/>
          <w:color w:val="FF0000"/>
          <w:lang w:val="en-US"/>
        </w:rPr>
        <w:t xml:space="preserve"> </w:t>
      </w:r>
      <w:r w:rsidRPr="00F553F2">
        <w:rPr>
          <w:rFonts w:ascii="Arial" w:hAnsi="Arial" w:cs="Arial"/>
          <w:color w:val="000000" w:themeColor="text1"/>
          <w:lang w:val="en-US"/>
        </w:rPr>
        <w:t xml:space="preserve">RNA was extracted using a </w:t>
      </w:r>
      <w:proofErr w:type="spellStart"/>
      <w:r w:rsidRPr="00F553F2">
        <w:rPr>
          <w:rFonts w:ascii="Arial" w:hAnsi="Arial" w:cs="Arial"/>
          <w:color w:val="000000" w:themeColor="text1"/>
          <w:lang w:val="en-US"/>
        </w:rPr>
        <w:t>GeneMATRIX</w:t>
      </w:r>
      <w:proofErr w:type="spellEnd"/>
      <w:r w:rsidRPr="00F553F2">
        <w:rPr>
          <w:rFonts w:ascii="Arial" w:hAnsi="Arial" w:cs="Arial"/>
          <w:color w:val="000000" w:themeColor="text1"/>
          <w:lang w:val="en-US"/>
        </w:rPr>
        <w:t xml:space="preserve"> Universal RNA purification kit (</w:t>
      </w:r>
      <w:proofErr w:type="spellStart"/>
      <w:r w:rsidRPr="00F553F2">
        <w:rPr>
          <w:rFonts w:ascii="Arial" w:hAnsi="Arial" w:cs="Arial"/>
          <w:color w:val="000000" w:themeColor="text1"/>
          <w:lang w:val="en-US"/>
        </w:rPr>
        <w:t>EURx</w:t>
      </w:r>
      <w:proofErr w:type="spellEnd"/>
      <w:r w:rsidRPr="00F553F2">
        <w:rPr>
          <w:rFonts w:ascii="Arial" w:hAnsi="Arial" w:cs="Arial"/>
          <w:color w:val="000000" w:themeColor="text1"/>
          <w:lang w:val="en-US"/>
        </w:rPr>
        <w:t xml:space="preserve">) and reverse-transcribed using </w:t>
      </w:r>
      <w:r w:rsidR="00AA7E00" w:rsidRPr="00F553F2">
        <w:rPr>
          <w:rFonts w:ascii="Arial" w:hAnsi="Arial" w:cs="Arial"/>
          <w:color w:val="000000" w:themeColor="text1"/>
          <w:lang w:val="en-US"/>
        </w:rPr>
        <w:t xml:space="preserve">a </w:t>
      </w:r>
      <w:r w:rsidRPr="00F553F2">
        <w:rPr>
          <w:rFonts w:ascii="Arial" w:hAnsi="Arial" w:cs="Arial"/>
          <w:color w:val="000000" w:themeColor="text1"/>
          <w:lang w:val="en-US"/>
        </w:rPr>
        <w:t>Superscript III RT (Invitrogen)</w:t>
      </w:r>
      <w:r w:rsidR="00AA7E00" w:rsidRPr="00F553F2">
        <w:rPr>
          <w:rFonts w:ascii="Arial" w:hAnsi="Arial" w:cs="Arial"/>
          <w:color w:val="000000" w:themeColor="text1"/>
          <w:lang w:val="en-US"/>
        </w:rPr>
        <w:t xml:space="preserve"> kit</w:t>
      </w:r>
      <w:r w:rsidRPr="00F553F2">
        <w:rPr>
          <w:rFonts w:ascii="Arial" w:hAnsi="Arial" w:cs="Arial"/>
          <w:color w:val="000000" w:themeColor="text1"/>
          <w:lang w:val="en-US"/>
        </w:rPr>
        <w:t>, according to the manufacturer’s instructions. CSF1, CCL5, I</w:t>
      </w:r>
      <w:r w:rsidR="003B5F66" w:rsidRPr="00F553F2">
        <w:rPr>
          <w:rFonts w:ascii="Arial" w:hAnsi="Arial" w:cs="Arial"/>
          <w:color w:val="000000" w:themeColor="text1"/>
          <w:lang w:val="en-US"/>
        </w:rPr>
        <w:t>L</w:t>
      </w:r>
      <w:r w:rsidR="007C0D72">
        <w:rPr>
          <w:rFonts w:ascii="Arial" w:hAnsi="Arial" w:cs="Arial"/>
          <w:color w:val="000000" w:themeColor="text1"/>
          <w:lang w:val="en-US"/>
        </w:rPr>
        <w:t>-</w:t>
      </w:r>
      <w:r w:rsidRPr="00F553F2">
        <w:rPr>
          <w:rFonts w:ascii="Arial" w:hAnsi="Arial" w:cs="Arial"/>
          <w:color w:val="000000" w:themeColor="text1"/>
          <w:lang w:val="en-US"/>
        </w:rPr>
        <w:t xml:space="preserve">13 and YWHAZ (a housekeeping control/internal standard) expression levels were measured in triplicates with the CFX RT-PCR system (BioRad) using the SYBR Green PCR Master Mix (BioRad) and the gene-specific primers (sequences are listed in </w:t>
      </w:r>
      <w:r w:rsidR="008F76F7" w:rsidRPr="00F553F2">
        <w:rPr>
          <w:rFonts w:ascii="Arial" w:hAnsi="Arial" w:cs="Arial"/>
          <w:color w:val="000000" w:themeColor="text1"/>
          <w:lang w:val="en-US"/>
        </w:rPr>
        <w:t>S</w:t>
      </w:r>
      <w:r w:rsidRPr="00F553F2">
        <w:rPr>
          <w:rFonts w:ascii="Arial" w:hAnsi="Arial" w:cs="Arial"/>
          <w:color w:val="000000" w:themeColor="text1"/>
          <w:lang w:val="en-US"/>
        </w:rPr>
        <w:t xml:space="preserve">upplemental Table </w:t>
      </w:r>
      <w:r w:rsidR="00D23DF8" w:rsidRPr="00F553F2">
        <w:rPr>
          <w:rFonts w:ascii="Arial" w:hAnsi="Arial" w:cs="Arial"/>
          <w:lang w:val="en-US"/>
        </w:rPr>
        <w:t>5</w:t>
      </w:r>
      <w:r w:rsidRPr="00F553F2">
        <w:rPr>
          <w:rFonts w:ascii="Arial" w:hAnsi="Arial" w:cs="Arial"/>
          <w:lang w:val="en-US"/>
        </w:rPr>
        <w:t xml:space="preserve">). </w:t>
      </w:r>
      <w:r w:rsidRPr="00F553F2">
        <w:rPr>
          <w:rFonts w:ascii="Arial" w:hAnsi="Arial" w:cs="Arial"/>
          <w:color w:val="000000" w:themeColor="text1"/>
          <w:lang w:val="en-US"/>
        </w:rPr>
        <w:t>Obtained CT values for target genes and the housekeeping control (YWHAZ) were used to calculate relative transcript abundance using 2</w:t>
      </w:r>
      <w:r w:rsidRPr="00F553F2">
        <w:rPr>
          <w:rFonts w:ascii="Arial" w:hAnsi="Arial" w:cs="Arial"/>
          <w:color w:val="000000" w:themeColor="text1"/>
          <w:vertAlign w:val="superscript"/>
          <w:lang w:val="en-US"/>
        </w:rPr>
        <w:t>-ΔΔCT</w:t>
      </w:r>
      <w:r w:rsidRPr="00F553F2">
        <w:rPr>
          <w:rFonts w:ascii="Arial" w:hAnsi="Arial" w:cs="Arial"/>
          <w:color w:val="000000" w:themeColor="text1"/>
          <w:lang w:val="en-US"/>
        </w:rPr>
        <w:t xml:space="preserve"> method.</w:t>
      </w:r>
    </w:p>
    <w:p w14:paraId="561DCFDF" w14:textId="26019E1B" w:rsidR="00112301" w:rsidRPr="00F553F2" w:rsidRDefault="00112301">
      <w:pPr>
        <w:rPr>
          <w:rFonts w:ascii="Arial" w:hAnsi="Arial" w:cs="Arial"/>
          <w:lang w:val="en-US"/>
        </w:rPr>
      </w:pPr>
      <w:r w:rsidRPr="00F553F2">
        <w:rPr>
          <w:rFonts w:ascii="Arial" w:hAnsi="Arial" w:cs="Arial"/>
          <w:lang w:val="en-US"/>
        </w:rPr>
        <w:br w:type="page"/>
      </w:r>
    </w:p>
    <w:p w14:paraId="5EB2A0F2" w14:textId="618173AF" w:rsidR="00857C31" w:rsidRPr="00F553F2" w:rsidRDefault="00857C31" w:rsidP="00183225">
      <w:pPr>
        <w:rPr>
          <w:rFonts w:ascii="Arial" w:hAnsi="Arial" w:cs="Arial"/>
          <w:lang w:val="en-US"/>
        </w:rPr>
      </w:pPr>
      <w:r w:rsidRPr="00F553F2">
        <w:rPr>
          <w:rFonts w:ascii="Arial" w:hAnsi="Arial" w:cs="Arial"/>
          <w:b/>
          <w:bCs/>
          <w:lang w:val="en-US"/>
        </w:rPr>
        <w:lastRenderedPageBreak/>
        <w:t>Supplemental Figure 1</w:t>
      </w:r>
    </w:p>
    <w:p w14:paraId="6E91E854" w14:textId="5E89A1DE" w:rsidR="00857C31" w:rsidRPr="00F553F2" w:rsidRDefault="00857C31" w:rsidP="00544D39">
      <w:pPr>
        <w:spacing w:after="200" w:line="480" w:lineRule="auto"/>
        <w:jc w:val="both"/>
        <w:rPr>
          <w:rFonts w:ascii="Arial" w:hAnsi="Arial" w:cs="Arial"/>
          <w:lang w:val="en-US"/>
        </w:rPr>
      </w:pPr>
      <w:r w:rsidRPr="00F553F2">
        <w:rPr>
          <w:rFonts w:ascii="Arial" w:hAnsi="Arial" w:cs="Arial"/>
          <w:noProof/>
          <w:lang w:val="en-US" w:eastAsia="pl-PL"/>
        </w:rPr>
        <w:drawing>
          <wp:inline distT="0" distB="0" distL="0" distR="0" wp14:anchorId="6113AEF8" wp14:editId="7ED8DEBE">
            <wp:extent cx="5760720" cy="8148320"/>
            <wp:effectExtent l="0" t="0" r="0" b="5080"/>
            <wp:docPr id="305040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4071" name="Obraz 3050407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72C9F929" w14:textId="4C46A54B" w:rsidR="00283A55" w:rsidRPr="00F553F2" w:rsidRDefault="00857C31" w:rsidP="00544D39">
      <w:pPr>
        <w:spacing w:after="200" w:line="480" w:lineRule="auto"/>
        <w:jc w:val="both"/>
        <w:rPr>
          <w:rFonts w:ascii="Arial" w:hAnsi="Arial" w:cs="Arial"/>
          <w:lang w:val="en-US"/>
        </w:rPr>
      </w:pPr>
      <w:r w:rsidRPr="00F553F2">
        <w:rPr>
          <w:rFonts w:ascii="Arial" w:hAnsi="Arial" w:cs="Arial"/>
          <w:b/>
          <w:bCs/>
          <w:lang w:val="en-US"/>
        </w:rPr>
        <w:lastRenderedPageBreak/>
        <w:t>Supplemental Figure 1</w:t>
      </w:r>
      <w:r w:rsidRPr="00F553F2">
        <w:rPr>
          <w:rFonts w:ascii="Arial" w:hAnsi="Arial" w:cs="Arial"/>
          <w:lang w:val="en-US"/>
        </w:rPr>
        <w:t>.</w:t>
      </w:r>
      <w:r w:rsidR="000528BE" w:rsidRPr="00F553F2">
        <w:rPr>
          <w:rFonts w:ascii="Arial" w:hAnsi="Arial" w:cs="Arial"/>
          <w:lang w:val="en-US"/>
        </w:rPr>
        <w:t xml:space="preserve"> </w:t>
      </w:r>
      <w:r w:rsidR="00283A55" w:rsidRPr="00F553F2">
        <w:rPr>
          <w:rFonts w:ascii="Arial" w:hAnsi="Arial" w:cs="Arial"/>
          <w:lang w:val="en-US"/>
        </w:rPr>
        <w:t>Identification and characterization of cHL tumor-associated macrophages by CITE</w:t>
      </w:r>
      <w:r w:rsidR="009A31E4" w:rsidRPr="00F553F2">
        <w:rPr>
          <w:rFonts w:ascii="Arial" w:hAnsi="Arial" w:cs="Arial"/>
          <w:lang w:val="en-US"/>
        </w:rPr>
        <w:t>-</w:t>
      </w:r>
      <w:r w:rsidR="00283A55" w:rsidRPr="00F553F2">
        <w:rPr>
          <w:rFonts w:ascii="Arial" w:hAnsi="Arial" w:cs="Arial"/>
          <w:lang w:val="en-US"/>
        </w:rPr>
        <w:t>seq.</w:t>
      </w:r>
    </w:p>
    <w:p w14:paraId="6C71594C" w14:textId="77777777" w:rsidR="007800E2" w:rsidRPr="00F553F2" w:rsidRDefault="00283A55" w:rsidP="007800E2">
      <w:pPr>
        <w:spacing w:after="200" w:line="480" w:lineRule="auto"/>
        <w:jc w:val="both"/>
        <w:rPr>
          <w:rFonts w:ascii="Arial" w:hAnsi="Arial" w:cs="Arial"/>
          <w:lang w:val="en-US"/>
        </w:rPr>
      </w:pPr>
      <w:r w:rsidRPr="00F553F2">
        <w:rPr>
          <w:rFonts w:ascii="Arial" w:hAnsi="Arial" w:cs="Arial"/>
          <w:lang w:val="en-US"/>
        </w:rPr>
        <w:t>(A)</w:t>
      </w:r>
      <w:r w:rsidR="007800E2" w:rsidRPr="00F553F2">
        <w:rPr>
          <w:rFonts w:ascii="Arial" w:hAnsi="Arial" w:cs="Arial"/>
          <w:lang w:val="en-US"/>
        </w:rPr>
        <w:t xml:space="preserve"> UMAP plots of </w:t>
      </w:r>
      <w:r w:rsidR="0098319C" w:rsidRPr="00F553F2">
        <w:rPr>
          <w:rFonts w:ascii="Arial" w:hAnsi="Arial" w:cs="Arial"/>
          <w:lang w:val="en-US"/>
        </w:rPr>
        <w:t>all cHL (orange) and RLN (non-malignant, blue)</w:t>
      </w:r>
      <w:r w:rsidR="007800E2" w:rsidRPr="00F553F2">
        <w:rPr>
          <w:rFonts w:ascii="Arial" w:hAnsi="Arial" w:cs="Arial"/>
          <w:lang w:val="en-US"/>
        </w:rPr>
        <w:t xml:space="preserve"> cells.</w:t>
      </w:r>
      <w:r w:rsidR="007800E2" w:rsidRPr="00F553F2">
        <w:rPr>
          <w:rFonts w:ascii="Arial" w:hAnsi="Arial" w:cs="Arial"/>
          <w:color w:val="212121"/>
          <w:kern w:val="0"/>
          <w:lang w:val="en-US"/>
        </w:rPr>
        <w:t xml:space="preserve"> </w:t>
      </w:r>
      <w:r w:rsidR="007800E2" w:rsidRPr="00F553F2">
        <w:rPr>
          <w:rFonts w:ascii="Arial" w:hAnsi="Arial" w:cs="Arial"/>
          <w:lang w:val="en-US"/>
        </w:rPr>
        <w:t>Subsets of cells from cHL and RLN samples are shown on the same coordinates.</w:t>
      </w:r>
    </w:p>
    <w:p w14:paraId="7A16EF9C" w14:textId="3EDCBF40" w:rsidR="007800E2" w:rsidRPr="00F553F2" w:rsidRDefault="007800E2" w:rsidP="007800E2">
      <w:pPr>
        <w:spacing w:after="200" w:line="480" w:lineRule="auto"/>
        <w:jc w:val="both"/>
        <w:rPr>
          <w:rFonts w:ascii="Arial" w:hAnsi="Arial" w:cs="Arial"/>
          <w:lang w:val="en-US"/>
        </w:rPr>
      </w:pPr>
      <w:r w:rsidRPr="00F553F2">
        <w:rPr>
          <w:rFonts w:ascii="Arial" w:hAnsi="Arial" w:cs="Arial"/>
          <w:lang w:val="en-US"/>
        </w:rPr>
        <w:t xml:space="preserve">(B) Proportion of cells in identified clusters originating from cHL (orange) and RLN (non-malignant, blue) samples. </w:t>
      </w:r>
    </w:p>
    <w:p w14:paraId="14AD491E" w14:textId="002816DD" w:rsidR="00CE3AB6" w:rsidRPr="00F553F2" w:rsidRDefault="007800E2" w:rsidP="33BC06C1">
      <w:pPr>
        <w:spacing w:after="200" w:line="480" w:lineRule="auto"/>
        <w:jc w:val="both"/>
        <w:rPr>
          <w:rFonts w:ascii="Arial" w:hAnsi="Arial" w:cs="Arial"/>
          <w:lang w:val="en-US"/>
        </w:rPr>
      </w:pPr>
      <w:r w:rsidRPr="00F553F2">
        <w:rPr>
          <w:rFonts w:ascii="Arial" w:hAnsi="Arial" w:cs="Arial"/>
          <w:lang w:val="en-US"/>
        </w:rPr>
        <w:t xml:space="preserve">(C) </w:t>
      </w:r>
      <w:r w:rsidR="00284164" w:rsidRPr="00E4299F">
        <w:rPr>
          <w:rFonts w:ascii="Arial" w:hAnsi="Arial" w:cs="Arial"/>
          <w:lang w:val="en-US"/>
        </w:rPr>
        <w:t xml:space="preserve">Enrichment analysis of cHL cell cluster marker genes </w:t>
      </w:r>
      <w:r w:rsidR="33BC06C1" w:rsidRPr="00E4299F">
        <w:rPr>
          <w:rFonts w:ascii="Arial" w:hAnsi="Arial" w:cs="Arial"/>
          <w:lang w:val="en-US"/>
        </w:rPr>
        <w:t>from Stewart et al</w:t>
      </w:r>
      <w:r w:rsidR="33BC06C1" w:rsidRPr="00E4299F">
        <w:rPr>
          <w:rFonts w:ascii="Arial" w:eastAsia="Arial" w:hAnsi="Arial" w:cs="Arial"/>
          <w:vertAlign w:val="superscript"/>
          <w:lang w:val="en-US"/>
        </w:rPr>
        <w:t xml:space="preserve"> 14</w:t>
      </w:r>
      <w:r w:rsidR="33BC06C1" w:rsidRPr="00E4299F">
        <w:rPr>
          <w:rFonts w:ascii="Arial" w:hAnsi="Arial" w:cs="Arial"/>
          <w:lang w:val="en-US"/>
        </w:rPr>
        <w:t xml:space="preserve"> </w:t>
      </w:r>
      <w:r w:rsidR="00284164" w:rsidRPr="00E4299F">
        <w:rPr>
          <w:rFonts w:ascii="Arial" w:hAnsi="Arial" w:cs="Arial"/>
          <w:lang w:val="en-US"/>
        </w:rPr>
        <w:t>(top</w:t>
      </w:r>
      <w:r w:rsidR="001B184C" w:rsidRPr="00E4299F">
        <w:rPr>
          <w:rFonts w:ascii="Arial" w:hAnsi="Arial" w:cs="Arial"/>
          <w:lang w:val="en-US"/>
        </w:rPr>
        <w:t xml:space="preserve"> 50 w</w:t>
      </w:r>
      <w:r w:rsidR="00284164" w:rsidRPr="00E4299F">
        <w:rPr>
          <w:rFonts w:ascii="Arial" w:hAnsi="Arial" w:cs="Arial"/>
          <w:lang w:val="en-US"/>
        </w:rPr>
        <w:t>ith the highest expression in each cluster) in the M/M/</w:t>
      </w:r>
      <w:proofErr w:type="spellStart"/>
      <w:r w:rsidR="00284164" w:rsidRPr="00E4299F">
        <w:rPr>
          <w:rFonts w:ascii="Arial" w:hAnsi="Arial" w:cs="Arial"/>
          <w:lang w:val="en-US"/>
        </w:rPr>
        <w:t>cDC</w:t>
      </w:r>
      <w:proofErr w:type="spellEnd"/>
      <w:r w:rsidR="00284164" w:rsidRPr="00E4299F">
        <w:rPr>
          <w:rFonts w:ascii="Arial" w:hAnsi="Arial" w:cs="Arial"/>
          <w:lang w:val="en-US"/>
        </w:rPr>
        <w:t xml:space="preserve"> </w:t>
      </w:r>
      <w:r w:rsidR="33BC06C1" w:rsidRPr="00E4299F">
        <w:rPr>
          <w:rFonts w:ascii="Arial" w:hAnsi="Arial" w:cs="Arial"/>
          <w:lang w:val="en-US"/>
        </w:rPr>
        <w:t>signature</w:t>
      </w:r>
      <w:r w:rsidR="33BC06C1" w:rsidRPr="33BC06C1">
        <w:rPr>
          <w:rFonts w:ascii="Arial" w:hAnsi="Arial" w:cs="Arial"/>
          <w:lang w:val="en-US"/>
        </w:rPr>
        <w:t>. Genes up- and downregulated in M/M/</w:t>
      </w:r>
      <w:proofErr w:type="spellStart"/>
      <w:r w:rsidR="33BC06C1" w:rsidRPr="33BC06C1">
        <w:rPr>
          <w:rFonts w:ascii="Arial" w:hAnsi="Arial" w:cs="Arial"/>
          <w:lang w:val="en-US"/>
        </w:rPr>
        <w:t>cDC</w:t>
      </w:r>
      <w:proofErr w:type="spellEnd"/>
      <w:r w:rsidR="33BC06C1" w:rsidRPr="33BC06C1">
        <w:rPr>
          <w:rFonts w:ascii="Arial" w:hAnsi="Arial" w:cs="Arial"/>
          <w:lang w:val="en-US"/>
        </w:rPr>
        <w:t xml:space="preserve"> cluster (compared to other clusters) in the CITE-seq dataset (Figure 1) were </w:t>
      </w:r>
      <w:r w:rsidR="00284164" w:rsidRPr="00F553F2">
        <w:rPr>
          <w:rFonts w:ascii="Arial" w:hAnsi="Arial" w:cs="Arial"/>
          <w:lang w:val="en-US"/>
        </w:rPr>
        <w:t>ranked and ordered by l</w:t>
      </w:r>
      <w:r w:rsidR="33BC06C1" w:rsidRPr="33BC06C1">
        <w:rPr>
          <w:rFonts w:ascii="Arial" w:hAnsi="Arial" w:cs="Arial"/>
          <w:lang w:val="en-US"/>
        </w:rPr>
        <w:t>og2-fold change</w:t>
      </w:r>
      <w:r w:rsidR="00284164" w:rsidRPr="00F553F2">
        <w:rPr>
          <w:rFonts w:ascii="Arial" w:hAnsi="Arial" w:cs="Arial"/>
          <w:lang w:val="en-US"/>
        </w:rPr>
        <w:t xml:space="preserve"> from the genes with highest to the lowest expression </w:t>
      </w:r>
      <w:r w:rsidR="00CE3AB6" w:rsidRPr="00F553F2">
        <w:rPr>
          <w:rFonts w:ascii="Arial" w:hAnsi="Arial" w:cs="Arial"/>
          <w:lang w:val="en-US"/>
        </w:rPr>
        <w:t xml:space="preserve">(shown in </w:t>
      </w:r>
      <w:r w:rsidR="00E4299F">
        <w:rPr>
          <w:rFonts w:ascii="Arial" w:hAnsi="Arial" w:cs="Arial"/>
          <w:lang w:val="en-US"/>
        </w:rPr>
        <w:t>X-</w:t>
      </w:r>
      <w:r w:rsidR="00CE3AB6" w:rsidRPr="00F553F2">
        <w:rPr>
          <w:rFonts w:ascii="Arial" w:hAnsi="Arial" w:cs="Arial"/>
          <w:lang w:val="en-US"/>
        </w:rPr>
        <w:t>axis). Enrichment of Stewart cluster marker genes</w:t>
      </w:r>
      <w:r w:rsidR="00E4299F">
        <w:rPr>
          <w:rFonts w:ascii="Arial" w:hAnsi="Arial" w:cs="Arial"/>
          <w:lang w:val="en-US"/>
        </w:rPr>
        <w:t xml:space="preserve"> (shown on Y-axis)</w:t>
      </w:r>
      <w:r w:rsidR="00CE3AB6" w:rsidRPr="00F553F2">
        <w:rPr>
          <w:rFonts w:ascii="Arial" w:hAnsi="Arial" w:cs="Arial"/>
          <w:lang w:val="en-US"/>
        </w:rPr>
        <w:t xml:space="preserve"> in this dataset was evaluated using GSEA. P</w:t>
      </w:r>
      <w:r w:rsidR="00FA05BA" w:rsidRPr="00F553F2">
        <w:rPr>
          <w:rFonts w:ascii="Arial" w:hAnsi="Arial" w:cs="Arial"/>
          <w:lang w:val="en-US"/>
        </w:rPr>
        <w:t>osition</w:t>
      </w:r>
      <w:r w:rsidR="00CE3AB6" w:rsidRPr="00F553F2">
        <w:rPr>
          <w:rFonts w:ascii="Arial" w:hAnsi="Arial" w:cs="Arial"/>
          <w:lang w:val="en-US"/>
        </w:rPr>
        <w:t>s of the genes from MNP subclusters (</w:t>
      </w:r>
      <w:proofErr w:type="spellStart"/>
      <w:r w:rsidR="00CE3AB6" w:rsidRPr="00F553F2">
        <w:rPr>
          <w:rFonts w:ascii="Arial" w:hAnsi="Arial" w:cs="Arial"/>
          <w:lang w:val="en-US"/>
        </w:rPr>
        <w:t>cDC</w:t>
      </w:r>
      <w:proofErr w:type="spellEnd"/>
      <w:r w:rsidR="00CE3AB6" w:rsidRPr="00F553F2">
        <w:rPr>
          <w:rFonts w:ascii="Arial" w:hAnsi="Arial" w:cs="Arial"/>
          <w:lang w:val="en-US"/>
        </w:rPr>
        <w:t>, classical monocyte, macrophage, cDC1 and activated DC) are significantly skewed toward the left in M/M/</w:t>
      </w:r>
      <w:proofErr w:type="spellStart"/>
      <w:r w:rsidR="00CE3AB6" w:rsidRPr="00F553F2">
        <w:rPr>
          <w:rFonts w:ascii="Arial" w:hAnsi="Arial" w:cs="Arial"/>
          <w:lang w:val="en-US"/>
        </w:rPr>
        <w:t>cDC</w:t>
      </w:r>
      <w:proofErr w:type="spellEnd"/>
      <w:r w:rsidR="003E3B41" w:rsidRPr="00F553F2">
        <w:rPr>
          <w:rFonts w:ascii="Arial" w:hAnsi="Arial" w:cs="Arial"/>
          <w:lang w:val="en-US"/>
        </w:rPr>
        <w:t xml:space="preserve"> cluster (marked with red box), reflecting </w:t>
      </w:r>
      <w:r w:rsidR="33BC06C1" w:rsidRPr="33BC06C1">
        <w:rPr>
          <w:rFonts w:ascii="Arial" w:hAnsi="Arial" w:cs="Arial"/>
          <w:lang w:val="en-US"/>
        </w:rPr>
        <w:t>their selective upregulation in these cells.</w:t>
      </w:r>
    </w:p>
    <w:p w14:paraId="0A0E1D46" w14:textId="17EF76AF" w:rsidR="00834F9B" w:rsidRPr="00F553F2" w:rsidRDefault="00CE3AB6" w:rsidP="007800E2">
      <w:pPr>
        <w:spacing w:after="200" w:line="480" w:lineRule="auto"/>
        <w:jc w:val="both"/>
        <w:rPr>
          <w:rFonts w:ascii="Arial" w:hAnsi="Arial" w:cs="Arial"/>
          <w:lang w:val="en-US"/>
        </w:rPr>
      </w:pPr>
      <w:r w:rsidRPr="00F553F2">
        <w:rPr>
          <w:rFonts w:ascii="Arial" w:hAnsi="Arial" w:cs="Arial"/>
          <w:lang w:val="en-US"/>
        </w:rPr>
        <w:t xml:space="preserve">(D) </w:t>
      </w:r>
      <w:r w:rsidR="003218EB" w:rsidRPr="00F553F2">
        <w:rPr>
          <w:rFonts w:ascii="Arial" w:hAnsi="Arial" w:cs="Arial"/>
          <w:lang w:val="en-US"/>
        </w:rPr>
        <w:t xml:space="preserve">Bubble plot </w:t>
      </w:r>
      <w:r w:rsidR="006954A2" w:rsidRPr="00F553F2">
        <w:rPr>
          <w:rFonts w:ascii="Arial" w:hAnsi="Arial" w:cs="Arial"/>
          <w:lang w:val="en-US"/>
        </w:rPr>
        <w:t>showing average expression levels (color</w:t>
      </w:r>
      <w:r w:rsidR="00C76042" w:rsidRPr="00F553F2">
        <w:rPr>
          <w:rFonts w:ascii="Arial" w:hAnsi="Arial" w:cs="Arial"/>
          <w:lang w:val="en-US"/>
        </w:rPr>
        <w:t xml:space="preserve"> intensity</w:t>
      </w:r>
      <w:r w:rsidR="006954A2" w:rsidRPr="00F553F2">
        <w:rPr>
          <w:rFonts w:ascii="Arial" w:hAnsi="Arial" w:cs="Arial"/>
          <w:lang w:val="en-US"/>
        </w:rPr>
        <w:t xml:space="preserve">) and percent of cells expressing </w:t>
      </w:r>
      <w:r w:rsidR="003218EB" w:rsidRPr="00F553F2">
        <w:rPr>
          <w:rFonts w:ascii="Arial" w:hAnsi="Arial" w:cs="Arial"/>
          <w:lang w:val="en-US"/>
        </w:rPr>
        <w:t>M</w:t>
      </w:r>
      <w:r w:rsidR="00F46023" w:rsidRPr="00F553F2">
        <w:rPr>
          <w:rFonts w:ascii="Arial" w:hAnsi="Arial" w:cs="Arial"/>
          <w:lang w:val="en-US"/>
        </w:rPr>
        <w:t>/M/</w:t>
      </w:r>
      <w:proofErr w:type="spellStart"/>
      <w:r w:rsidR="00323A7B" w:rsidRPr="00F553F2">
        <w:rPr>
          <w:rFonts w:ascii="Arial" w:hAnsi="Arial" w:cs="Arial"/>
          <w:lang w:val="en-US"/>
        </w:rPr>
        <w:t>c</w:t>
      </w:r>
      <w:r w:rsidR="00F46023" w:rsidRPr="00F553F2">
        <w:rPr>
          <w:rFonts w:ascii="Arial" w:hAnsi="Arial" w:cs="Arial"/>
          <w:lang w:val="en-US"/>
        </w:rPr>
        <w:t>DC</w:t>
      </w:r>
      <w:proofErr w:type="spellEnd"/>
      <w:r w:rsidR="00F46023" w:rsidRPr="00F553F2">
        <w:rPr>
          <w:rFonts w:ascii="Arial" w:hAnsi="Arial" w:cs="Arial"/>
          <w:lang w:val="en-US"/>
        </w:rPr>
        <w:t xml:space="preserve"> </w:t>
      </w:r>
      <w:r w:rsidR="006954A2" w:rsidRPr="00F553F2">
        <w:rPr>
          <w:rFonts w:ascii="Arial" w:hAnsi="Arial" w:cs="Arial"/>
          <w:lang w:val="en-US"/>
        </w:rPr>
        <w:t>marker genes</w:t>
      </w:r>
      <w:r w:rsidR="003218EB" w:rsidRPr="00F553F2">
        <w:rPr>
          <w:rFonts w:ascii="Arial" w:hAnsi="Arial" w:cs="Arial"/>
          <w:lang w:val="en-US"/>
        </w:rPr>
        <w:t xml:space="preserve"> (</w:t>
      </w:r>
      <w:r w:rsidR="00F253ED" w:rsidRPr="00F553F2">
        <w:rPr>
          <w:rFonts w:ascii="Arial" w:hAnsi="Arial" w:cs="Arial"/>
          <w:lang w:val="en-US"/>
        </w:rPr>
        <w:t>bubble</w:t>
      </w:r>
      <w:r w:rsidR="003218EB" w:rsidRPr="00F553F2">
        <w:rPr>
          <w:rFonts w:ascii="Arial" w:hAnsi="Arial" w:cs="Arial"/>
          <w:lang w:val="en-US"/>
        </w:rPr>
        <w:t xml:space="preserve"> size) </w:t>
      </w:r>
      <w:r w:rsidR="00834F9B" w:rsidRPr="00F553F2">
        <w:rPr>
          <w:rFonts w:ascii="Arial" w:hAnsi="Arial" w:cs="Arial"/>
          <w:lang w:val="en-US"/>
        </w:rPr>
        <w:t xml:space="preserve">in </w:t>
      </w:r>
      <w:r w:rsidR="00323A7B" w:rsidRPr="00F553F2">
        <w:rPr>
          <w:rFonts w:ascii="Arial" w:hAnsi="Arial" w:cs="Arial"/>
          <w:lang w:val="en-US"/>
        </w:rPr>
        <w:t xml:space="preserve">the </w:t>
      </w:r>
      <w:proofErr w:type="spellStart"/>
      <w:r w:rsidR="00834F9B" w:rsidRPr="00F553F2">
        <w:rPr>
          <w:rFonts w:ascii="Arial" w:hAnsi="Arial" w:cs="Arial"/>
          <w:lang w:val="en-US"/>
        </w:rPr>
        <w:t>scRNA</w:t>
      </w:r>
      <w:proofErr w:type="spellEnd"/>
      <w:r w:rsidR="00DF49A9" w:rsidRPr="00F553F2">
        <w:rPr>
          <w:rFonts w:ascii="Arial" w:hAnsi="Arial" w:cs="Arial"/>
          <w:lang w:val="en-US"/>
        </w:rPr>
        <w:t>-</w:t>
      </w:r>
      <w:r w:rsidR="00834F9B" w:rsidRPr="00F553F2">
        <w:rPr>
          <w:rFonts w:ascii="Arial" w:hAnsi="Arial" w:cs="Arial"/>
          <w:lang w:val="en-US"/>
        </w:rPr>
        <w:t>seq dataset from the study by Stewart et al</w:t>
      </w:r>
      <w:r w:rsidR="00834F9B" w:rsidRPr="00F553F2">
        <w:rPr>
          <w:rFonts w:ascii="Arial" w:hAnsi="Arial" w:cs="Arial"/>
          <w:lang w:val="en-US"/>
        </w:rPr>
        <w:fldChar w:fldCharType="begin"/>
      </w:r>
      <w:r w:rsidR="00FF32A3">
        <w:rPr>
          <w:rFonts w:ascii="Arial" w:hAnsi="Arial" w:cs="Arial"/>
          <w:lang w:val="en-US"/>
        </w:rPr>
        <w:instrText xml:space="preserve"> ADDIN ZOTERO_ITEM CSL_CITATION {"citationID":"9Ivtn4Yf","properties":{"formattedCitation":"(14)","plainCitation":"(14)","noteIndex":0},"citationItems":[{"id":846,"uris":["http://zotero.org/users/7703242/items/WBHXQJ82"],"itemData":{"id":846,"type":"article-journal","abstract":"Classic Hodgkin lymphoma (cHL) has a rich immune infiltrate, which is an intrinsic component of the neoplastic process. Malignant Hodgkin Reed-Sternberg cells (HRSCs) create an immunosuppressive microenvironment by the expression of regulatory molecules, preventing T-cell activation. It has also been demonstrated that mononuclear phagocytes (MNPs) in the vicinity of HRSCs express similar regulatory mechanisms in parallel, and their presence in tissue is associated with inferior patient outcomes. MNPs in cHL have hitherto been identified by a small number of canonical markers and are usually described as tumor-associated macrophages. The organization of MNP networks and interactions with HRSCs remains unexplored at high resolution. Here, we defined the global immune-cell composition of cHL and nonlymphoma lymph nodes, integrating data across single-cell RNA sequencing, spatial transcriptomics, and multiplexed immunofluorescence. We observed that MNPs comprise multiple subsets of monocytes, macrophages, and dendritic cells (DCs). Classical monocytes, macrophages and conventional DC2s were enriched in the vicinity of HRSCs, but plasmacytoid DCs and activated DCs were excluded. Unexpectedly, cDCs and monocytes expressed immunoregulatory checkpoints PD-L1, TIM-3, and the tryptophan-catabolizing protein IDO, at the same level as macrophages. Expression of these molecules increased with age. We also found that classical monocytes are important signaling hubs, potentially controlling the retention of cDC2 and ThExh via CCR1-, CCR4-, CCR5-, and CXCR3-dependent signaling. Enrichment of the cDC2-monocyte-macrophage network in diagnostic biopsies is associated with early treatment failure. These results reveal unanticipated complexity and spatial polarization within the MNP compartment, further demonstrating their potential roles in immune evasion by cHL.","container-title":"Blood","DOI":"10.1182/blood.2022015575","ISSN":"1528-0020","issue":"19","journalAbbreviation":"Blood","language":"eng","note":"PMID: 36758207","page":"2343-2358","source":"PubMed","title":"Spatial and molecular profiling of the mononuclear phagocyte network in classic Hodgkin lymphoma","volume":"141","author":[{"family":"Stewart","given":"Benjamin J."},{"family":"Fergie","given":"Martin"},{"family":"Young","given":"Matthew D."},{"family":"Jones","given":"Claire"},{"family":"Sachdeva","given":"Ashwin"},{"family":"Blain","given":"Alex"},{"family":"Bacon","given":"Chris M."},{"family":"Rand","given":"Vikki"},{"family":"Ferdinand","given":"John R."},{"family":"James","given":"Kylie R."},{"family":"Mahbubani","given":"Krishnaa T."},{"family":"Hook","given":"Liz"},{"family":"Jonas","given":"Nicolaas"},{"family":"Coleman","given":"Nicholas"},{"family":"Saeb-Parsy","given":"Kourosh"},{"family":"Collin","given":"Matthew"},{"family":"Clatworthy","given":"Menna R."},{"family":"Behjati","given":"Sam"},{"family":"Carey","given":"Christopher D."}],"issued":{"date-parts":[["2023",5,11]]}}}],"schema":"https://github.com/citation-style-language/schema/raw/master/csl-citation.json"} </w:instrText>
      </w:r>
      <w:r w:rsidR="00834F9B" w:rsidRPr="00F553F2">
        <w:rPr>
          <w:rFonts w:ascii="Arial" w:hAnsi="Arial" w:cs="Arial"/>
          <w:lang w:val="en-US"/>
        </w:rPr>
        <w:fldChar w:fldCharType="separate"/>
      </w:r>
      <w:r w:rsidR="00FF32A3" w:rsidRPr="00FF32A3">
        <w:rPr>
          <w:rFonts w:ascii="Arial" w:hAnsi="Arial" w:cs="Arial"/>
          <w:lang w:val="en-GB"/>
        </w:rPr>
        <w:t>(14)</w:t>
      </w:r>
      <w:r w:rsidR="00834F9B" w:rsidRPr="00F553F2">
        <w:rPr>
          <w:rFonts w:ascii="Arial" w:hAnsi="Arial" w:cs="Arial"/>
          <w:lang w:val="en-US"/>
        </w:rPr>
        <w:fldChar w:fldCharType="end"/>
      </w:r>
      <w:r w:rsidR="00834F9B" w:rsidRPr="00F553F2">
        <w:rPr>
          <w:rFonts w:ascii="Arial" w:hAnsi="Arial" w:cs="Arial"/>
          <w:lang w:val="en-US"/>
        </w:rPr>
        <w:t>.</w:t>
      </w:r>
    </w:p>
    <w:p w14:paraId="179DEAF6" w14:textId="13B8431D" w:rsidR="00834F9B" w:rsidRPr="00F553F2" w:rsidRDefault="00834F9B" w:rsidP="007800E2">
      <w:pPr>
        <w:spacing w:after="200" w:line="480" w:lineRule="auto"/>
        <w:jc w:val="both"/>
        <w:rPr>
          <w:rFonts w:ascii="Arial" w:hAnsi="Arial" w:cs="Arial"/>
          <w:lang w:val="en-US"/>
        </w:rPr>
      </w:pPr>
      <w:r w:rsidRPr="00F553F2">
        <w:rPr>
          <w:rFonts w:ascii="Arial" w:hAnsi="Arial" w:cs="Arial"/>
          <w:lang w:val="en-US"/>
        </w:rPr>
        <w:t>(E) Expression of macrophage/TAM-associated cell surface proteins. UMAP plots showing antibody-derived signals for the indicated CITE</w:t>
      </w:r>
      <w:r w:rsidR="00323A7B" w:rsidRPr="00F553F2">
        <w:rPr>
          <w:rFonts w:ascii="Arial" w:hAnsi="Arial" w:cs="Arial"/>
          <w:lang w:val="en-US"/>
        </w:rPr>
        <w:t>-</w:t>
      </w:r>
      <w:r w:rsidRPr="00F553F2">
        <w:rPr>
          <w:rFonts w:ascii="Arial" w:hAnsi="Arial" w:cs="Arial"/>
          <w:lang w:val="en-US"/>
        </w:rPr>
        <w:t xml:space="preserve">seq antibodies projected on the plot from </w:t>
      </w:r>
      <w:r w:rsidR="00D54F75" w:rsidRPr="00F553F2">
        <w:rPr>
          <w:rFonts w:ascii="Arial" w:hAnsi="Arial" w:cs="Arial"/>
          <w:lang w:val="en-US"/>
        </w:rPr>
        <w:t xml:space="preserve">Figure 1A. </w:t>
      </w:r>
      <w:r w:rsidRPr="00F553F2">
        <w:rPr>
          <w:rFonts w:ascii="Arial" w:hAnsi="Arial" w:cs="Arial"/>
          <w:lang w:val="en-US"/>
        </w:rPr>
        <w:t xml:space="preserve">Color scale indicates </w:t>
      </w:r>
      <w:r w:rsidR="00D54F75" w:rsidRPr="00F553F2">
        <w:rPr>
          <w:rFonts w:ascii="Arial" w:hAnsi="Arial" w:cs="Arial"/>
          <w:lang w:val="en-US"/>
        </w:rPr>
        <w:t xml:space="preserve">measured </w:t>
      </w:r>
      <w:r w:rsidRPr="00F553F2">
        <w:rPr>
          <w:rFonts w:ascii="Arial" w:hAnsi="Arial" w:cs="Arial"/>
          <w:lang w:val="en-US"/>
        </w:rPr>
        <w:t>expression levels.</w:t>
      </w:r>
    </w:p>
    <w:p w14:paraId="4BA572AE" w14:textId="77777777" w:rsidR="00834F9B" w:rsidRPr="00F553F2" w:rsidRDefault="00834F9B" w:rsidP="007800E2">
      <w:pPr>
        <w:spacing w:after="200" w:line="480" w:lineRule="auto"/>
        <w:jc w:val="both"/>
        <w:rPr>
          <w:rFonts w:ascii="Arial" w:hAnsi="Arial" w:cs="Arial"/>
          <w:lang w:val="en-US"/>
        </w:rPr>
      </w:pPr>
    </w:p>
    <w:p w14:paraId="5A683D40" w14:textId="77777777" w:rsidR="00834F9B" w:rsidRPr="00F553F2" w:rsidRDefault="00834F9B" w:rsidP="007800E2">
      <w:pPr>
        <w:spacing w:after="200" w:line="480" w:lineRule="auto"/>
        <w:jc w:val="both"/>
        <w:rPr>
          <w:rFonts w:ascii="Arial" w:hAnsi="Arial" w:cs="Arial"/>
          <w:lang w:val="en-US"/>
        </w:rPr>
      </w:pPr>
    </w:p>
    <w:p w14:paraId="3E7BCC63" w14:textId="77777777" w:rsidR="00834F9B" w:rsidRPr="00F553F2" w:rsidRDefault="00834F9B" w:rsidP="007800E2">
      <w:pPr>
        <w:spacing w:after="200" w:line="480" w:lineRule="auto"/>
        <w:jc w:val="both"/>
        <w:rPr>
          <w:rFonts w:ascii="Arial" w:hAnsi="Arial" w:cs="Arial"/>
          <w:lang w:val="en-US"/>
        </w:rPr>
      </w:pPr>
    </w:p>
    <w:p w14:paraId="57F0DC68" w14:textId="6E8C9BC9" w:rsidR="00834F9B" w:rsidRPr="00F553F2" w:rsidRDefault="00834F9B" w:rsidP="007800E2">
      <w:pPr>
        <w:spacing w:after="200" w:line="480" w:lineRule="auto"/>
        <w:jc w:val="both"/>
        <w:rPr>
          <w:rFonts w:ascii="Arial" w:hAnsi="Arial" w:cs="Arial"/>
          <w:lang w:val="en-US"/>
        </w:rPr>
      </w:pPr>
      <w:r w:rsidRPr="00F553F2">
        <w:rPr>
          <w:rFonts w:ascii="Arial" w:hAnsi="Arial" w:cs="Arial"/>
          <w:lang w:val="en-US"/>
        </w:rPr>
        <w:lastRenderedPageBreak/>
        <w:t>Supplemental Figure 2</w:t>
      </w:r>
    </w:p>
    <w:p w14:paraId="572926BC" w14:textId="140C877B" w:rsidR="007800E2" w:rsidRPr="00F553F2" w:rsidRDefault="00000BB0" w:rsidP="007800E2">
      <w:pPr>
        <w:spacing w:after="200" w:line="480" w:lineRule="auto"/>
        <w:jc w:val="both"/>
        <w:rPr>
          <w:rFonts w:ascii="Arial" w:hAnsi="Arial" w:cs="Arial"/>
          <w:lang w:val="en-US"/>
        </w:rPr>
      </w:pPr>
      <w:r w:rsidRPr="00F553F2">
        <w:rPr>
          <w:rFonts w:ascii="Arial" w:hAnsi="Arial" w:cs="Arial"/>
          <w:noProof/>
          <w:lang w:val="en-US"/>
        </w:rPr>
        <w:drawing>
          <wp:inline distT="0" distB="0" distL="0" distR="0" wp14:anchorId="3FB624C5" wp14:editId="3287AFF4">
            <wp:extent cx="5760720" cy="8148320"/>
            <wp:effectExtent l="0" t="0" r="0" b="5080"/>
            <wp:docPr id="19890329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32952" name="Obraz 19890329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18E40BE8" w14:textId="15FEB603" w:rsidR="00273B35" w:rsidRPr="00F553F2" w:rsidRDefault="00273B35" w:rsidP="007800E2">
      <w:pPr>
        <w:spacing w:after="200" w:line="480" w:lineRule="auto"/>
        <w:jc w:val="both"/>
        <w:rPr>
          <w:rFonts w:ascii="Arial" w:hAnsi="Arial" w:cs="Arial"/>
          <w:lang w:val="en-US"/>
        </w:rPr>
      </w:pPr>
      <w:r w:rsidRPr="00F553F2">
        <w:rPr>
          <w:rFonts w:ascii="Arial" w:hAnsi="Arial" w:cs="Arial"/>
          <w:b/>
          <w:bCs/>
          <w:lang w:val="en-US"/>
        </w:rPr>
        <w:lastRenderedPageBreak/>
        <w:t>Supplemental Figure 2</w:t>
      </w:r>
      <w:r w:rsidRPr="00F553F2">
        <w:rPr>
          <w:rFonts w:ascii="Arial" w:hAnsi="Arial" w:cs="Arial"/>
          <w:lang w:val="en-US"/>
        </w:rPr>
        <w:t xml:space="preserve">. </w:t>
      </w:r>
      <w:r w:rsidR="00DF49A9" w:rsidRPr="00F553F2">
        <w:rPr>
          <w:rFonts w:ascii="Arial" w:hAnsi="Arial" w:cs="Arial"/>
          <w:lang w:val="en-US"/>
        </w:rPr>
        <w:t xml:space="preserve">Characterization of </w:t>
      </w:r>
      <w:r w:rsidR="00DF49A9" w:rsidRPr="00407F1A">
        <w:rPr>
          <w:rFonts w:ascii="Arial" w:hAnsi="Arial" w:cs="Arial"/>
          <w:i/>
          <w:iCs/>
          <w:lang w:val="en-US"/>
        </w:rPr>
        <w:t>in vitro</w:t>
      </w:r>
      <w:r w:rsidR="00DF49A9" w:rsidRPr="00F553F2">
        <w:rPr>
          <w:rFonts w:ascii="Arial" w:hAnsi="Arial" w:cs="Arial"/>
          <w:lang w:val="en-US"/>
        </w:rPr>
        <w:t xml:space="preserve"> cHL-TAM models and effects of PIM inhibition on macrophage recruitment and programming. </w:t>
      </w:r>
    </w:p>
    <w:p w14:paraId="66668DB6" w14:textId="737ECD29" w:rsidR="00DF49A9" w:rsidRPr="00F553F2" w:rsidRDefault="00DF49A9" w:rsidP="007800E2">
      <w:pPr>
        <w:spacing w:after="200" w:line="480" w:lineRule="auto"/>
        <w:jc w:val="both"/>
        <w:rPr>
          <w:rFonts w:ascii="Arial" w:hAnsi="Arial" w:cs="Arial"/>
          <w:color w:val="000000" w:themeColor="text1"/>
          <w:lang w:val="en-US"/>
        </w:rPr>
      </w:pPr>
      <w:r w:rsidRPr="00F553F2">
        <w:rPr>
          <w:rFonts w:ascii="Arial" w:hAnsi="Arial" w:cs="Arial"/>
          <w:color w:val="000000" w:themeColor="text1"/>
          <w:lang w:val="en-US"/>
        </w:rPr>
        <w:t xml:space="preserve">(A) </w:t>
      </w:r>
      <w:r w:rsidR="00E73FB7" w:rsidRPr="00F553F2">
        <w:rPr>
          <w:rFonts w:ascii="Arial" w:hAnsi="Arial" w:cs="Arial"/>
          <w:color w:val="000000" w:themeColor="text1"/>
          <w:lang w:val="en-US"/>
        </w:rPr>
        <w:t xml:space="preserve">GSEA analyses of </w:t>
      </w:r>
      <w:r w:rsidR="00257515" w:rsidRPr="00F553F2">
        <w:rPr>
          <w:rFonts w:ascii="Arial" w:hAnsi="Arial" w:cs="Arial"/>
          <w:color w:val="000000" w:themeColor="text1"/>
          <w:lang w:val="en-US"/>
        </w:rPr>
        <w:t>signaling</w:t>
      </w:r>
      <w:r w:rsidR="00BD1F97" w:rsidRPr="00F553F2">
        <w:rPr>
          <w:rFonts w:ascii="Arial" w:hAnsi="Arial" w:cs="Arial"/>
          <w:color w:val="000000" w:themeColor="text1"/>
          <w:lang w:val="en-US"/>
        </w:rPr>
        <w:t xml:space="preserve"> pathways</w:t>
      </w:r>
      <w:r w:rsidR="00E73FB7" w:rsidRPr="00F553F2">
        <w:rPr>
          <w:rFonts w:ascii="Arial" w:hAnsi="Arial" w:cs="Arial"/>
          <w:color w:val="000000" w:themeColor="text1"/>
          <w:lang w:val="en-US"/>
        </w:rPr>
        <w:t xml:space="preserve"> upregulated in </w:t>
      </w:r>
      <w:r w:rsidR="003A5C19" w:rsidRPr="00F553F2">
        <w:rPr>
          <w:rFonts w:ascii="Arial" w:hAnsi="Arial" w:cs="Arial"/>
          <w:color w:val="000000" w:themeColor="text1"/>
          <w:lang w:val="en-US"/>
        </w:rPr>
        <w:t xml:space="preserve">L1236 and L428-conditioned </w:t>
      </w:r>
      <w:r w:rsidR="00E73FB7" w:rsidRPr="00F553F2">
        <w:rPr>
          <w:rFonts w:ascii="Arial" w:hAnsi="Arial" w:cs="Arial"/>
          <w:color w:val="000000" w:themeColor="text1"/>
          <w:lang w:val="en-US"/>
        </w:rPr>
        <w:t xml:space="preserve">THP1-derived macrophages. NES: normalized enrichment score. </w:t>
      </w:r>
    </w:p>
    <w:p w14:paraId="205F1EE9" w14:textId="0721CEB7" w:rsidR="00444CFB" w:rsidRPr="00F553F2" w:rsidRDefault="00E73FB7" w:rsidP="00BC7749">
      <w:pPr>
        <w:spacing w:after="200" w:line="480" w:lineRule="auto"/>
        <w:jc w:val="both"/>
        <w:rPr>
          <w:rFonts w:ascii="Arial" w:hAnsi="Arial" w:cs="Arial"/>
          <w:color w:val="000000" w:themeColor="text1"/>
          <w:lang w:val="en-US"/>
        </w:rPr>
      </w:pPr>
      <w:r w:rsidRPr="00F553F2">
        <w:rPr>
          <w:rFonts w:ascii="Arial" w:hAnsi="Arial" w:cs="Arial"/>
          <w:color w:val="000000" w:themeColor="text1"/>
          <w:lang w:val="en-US"/>
        </w:rPr>
        <w:t>(B</w:t>
      </w:r>
      <w:r w:rsidR="00D858A3" w:rsidRPr="00F553F2">
        <w:rPr>
          <w:rFonts w:ascii="Arial" w:hAnsi="Arial" w:cs="Arial"/>
          <w:color w:val="000000" w:themeColor="text1"/>
          <w:lang w:val="en-US"/>
        </w:rPr>
        <w:t>-C</w:t>
      </w:r>
      <w:r w:rsidRPr="00F553F2">
        <w:rPr>
          <w:rFonts w:ascii="Arial" w:hAnsi="Arial" w:cs="Arial"/>
          <w:color w:val="000000" w:themeColor="text1"/>
          <w:lang w:val="en-US"/>
        </w:rPr>
        <w:t xml:space="preserve">) </w:t>
      </w:r>
      <w:r w:rsidR="00F0023D" w:rsidRPr="00F553F2">
        <w:rPr>
          <w:rFonts w:ascii="Arial" w:hAnsi="Arial" w:cs="Arial"/>
          <w:color w:val="000000" w:themeColor="text1"/>
          <w:lang w:val="en-US"/>
        </w:rPr>
        <w:t xml:space="preserve">RS-conditioned </w:t>
      </w:r>
      <w:r w:rsidR="00CD14AA" w:rsidRPr="00F553F2">
        <w:rPr>
          <w:rFonts w:ascii="Arial" w:hAnsi="Arial" w:cs="Arial"/>
          <w:color w:val="000000" w:themeColor="text1"/>
          <w:lang w:val="en-US"/>
        </w:rPr>
        <w:t>THP1 and monocyte-derived macrophages overexpress a</w:t>
      </w:r>
      <w:r w:rsidR="00BB6F4C" w:rsidRPr="00F553F2">
        <w:rPr>
          <w:rFonts w:ascii="Arial" w:hAnsi="Arial" w:cs="Arial"/>
          <w:color w:val="000000" w:themeColor="text1"/>
          <w:lang w:val="en-US"/>
        </w:rPr>
        <w:t>n</w:t>
      </w:r>
      <w:r w:rsidR="00CD14AA" w:rsidRPr="00F553F2">
        <w:rPr>
          <w:rFonts w:ascii="Arial" w:hAnsi="Arial" w:cs="Arial"/>
          <w:color w:val="000000" w:themeColor="text1"/>
          <w:lang w:val="en-US"/>
        </w:rPr>
        <w:t xml:space="preserve"> </w:t>
      </w:r>
      <w:r w:rsidR="00BB6F4C" w:rsidRPr="00F553F2">
        <w:rPr>
          <w:rFonts w:ascii="Arial" w:hAnsi="Arial" w:cs="Arial"/>
          <w:color w:val="000000" w:themeColor="text1"/>
          <w:lang w:val="en-US"/>
        </w:rPr>
        <w:t xml:space="preserve">inflammatory </w:t>
      </w:r>
      <w:r w:rsidR="00CD14AA" w:rsidRPr="00F553F2">
        <w:rPr>
          <w:rFonts w:ascii="Arial" w:hAnsi="Arial" w:cs="Arial"/>
          <w:color w:val="000000" w:themeColor="text1"/>
          <w:lang w:val="en-US"/>
        </w:rPr>
        <w:t>signature typical for pathogeni</w:t>
      </w:r>
      <w:r w:rsidR="009257CA" w:rsidRPr="00F553F2">
        <w:rPr>
          <w:rFonts w:ascii="Arial" w:hAnsi="Arial" w:cs="Arial"/>
          <w:color w:val="000000" w:themeColor="text1"/>
          <w:lang w:val="en-US"/>
        </w:rPr>
        <w:t>c</w:t>
      </w:r>
      <w:r w:rsidR="00BC7749" w:rsidRPr="00F553F2">
        <w:rPr>
          <w:rFonts w:ascii="Arial" w:hAnsi="Arial" w:cs="Arial"/>
          <w:color w:val="000000" w:themeColor="text1"/>
          <w:lang w:val="en-US"/>
        </w:rPr>
        <w:t xml:space="preserve"> </w:t>
      </w:r>
      <w:r w:rsidR="009257CA" w:rsidRPr="00F553F2">
        <w:rPr>
          <w:rFonts w:ascii="Arial" w:hAnsi="Arial" w:cs="Arial"/>
          <w:color w:val="000000" w:themeColor="text1"/>
          <w:lang w:val="en-US"/>
        </w:rPr>
        <w:t>monocytes and mac</w:t>
      </w:r>
      <w:r w:rsidR="00BC7749" w:rsidRPr="00F553F2">
        <w:rPr>
          <w:rFonts w:ascii="Arial" w:hAnsi="Arial" w:cs="Arial"/>
          <w:color w:val="000000" w:themeColor="text1"/>
          <w:lang w:val="en-US"/>
        </w:rPr>
        <w:t>rophages (</w:t>
      </w:r>
      <w:r w:rsidR="00CD14AA" w:rsidRPr="00F553F2">
        <w:rPr>
          <w:rFonts w:ascii="Arial" w:hAnsi="Arial" w:cs="Arial"/>
          <w:color w:val="000000" w:themeColor="text1"/>
          <w:lang w:val="en-US"/>
        </w:rPr>
        <w:t xml:space="preserve">Cluster 0 </w:t>
      </w:r>
      <w:r w:rsidR="00BC7749" w:rsidRPr="00F553F2">
        <w:rPr>
          <w:rFonts w:ascii="Arial" w:hAnsi="Arial" w:cs="Arial"/>
          <w:color w:val="000000" w:themeColor="text1"/>
          <w:lang w:val="en-US"/>
        </w:rPr>
        <w:t>monocytes fr</w:t>
      </w:r>
      <w:r w:rsidR="00C40DC3">
        <w:rPr>
          <w:rFonts w:ascii="Arial" w:hAnsi="Arial" w:cs="Arial"/>
          <w:color w:val="000000" w:themeColor="text1"/>
          <w:lang w:val="en-US"/>
        </w:rPr>
        <w:t>o</w:t>
      </w:r>
      <w:r w:rsidR="00BC7749" w:rsidRPr="00F553F2">
        <w:rPr>
          <w:rFonts w:ascii="Arial" w:hAnsi="Arial" w:cs="Arial"/>
          <w:color w:val="000000" w:themeColor="text1"/>
          <w:lang w:val="en-US"/>
        </w:rPr>
        <w:t xml:space="preserve">m Paczkowska </w:t>
      </w:r>
      <w:r w:rsidR="00BC7749" w:rsidRPr="00F553F2">
        <w:rPr>
          <w:rFonts w:ascii="Arial" w:hAnsi="Arial" w:cs="Arial"/>
          <w:i/>
          <w:iCs/>
          <w:color w:val="000000" w:themeColor="text1"/>
          <w:lang w:val="en-US"/>
        </w:rPr>
        <w:t>et al</w:t>
      </w:r>
      <w:r w:rsidR="00CB0D84" w:rsidRPr="00F553F2">
        <w:rPr>
          <w:rFonts w:ascii="Arial" w:hAnsi="Arial" w:cs="Arial"/>
          <w:color w:val="000000" w:themeColor="text1"/>
          <w:lang w:val="en-US"/>
        </w:rPr>
        <w:fldChar w:fldCharType="begin"/>
      </w:r>
      <w:r w:rsidR="00FF32A3">
        <w:rPr>
          <w:rFonts w:ascii="Arial" w:hAnsi="Arial" w:cs="Arial"/>
          <w:color w:val="000000" w:themeColor="text1"/>
          <w:lang w:val="en-US"/>
        </w:rPr>
        <w:instrText xml:space="preserve"> ADDIN ZOTERO_ITEM CSL_CITATION {"citationID":"XmWl3PFg","properties":{"formattedCitation":"(15)","plainCitation":"(15)","noteIndex":0},"citationItems":[{"id":1880,"uris":["http://zotero.org/users/7703242/items/PDMLA4KQ"],"itemData":{"id":1880,"type":"article-journal","abstract":"Hodgkin Reed-Sternberg (HRS) cells of classic Hodgkin lymphoma (cHL), like many solid tumors, elicit ineffective immune responses. However, patients with cHL are highly responsive to PD-1 blockade, which largely depends on HRS cell-specific retention of MHC class II and implicates CD4+ T cells and additional MHC class I-independent immune effectors. Here, we utilize single-cell RNA sequencing and spatial analysis to define shared circulating and microenvironmental features of the immune response to PD-1 blockade in cHL. Compared with non-responders, responding patients have more circulating CD4+ naïve and central memory T cells and B cells, as well as more diverse CD4+ T cell and B cell receptor repertoires. Importantly, a population of circulating and tumor-infiltrating IL1β+ monocytes/macrophages is detectable in patients with cHL but not healthy donors, and a proinflammatory, tumor-promoting signature of these circulating IL1β+ monocytes is associated with resistance to PD-1 blockade in cHL. Altogether, our findings reveal extensive immune rewiring and complementary roles of CD4+ T cells, B cells and IL1β+ monocytes in the response to PD-1 blockade and suggest that these features can be captured with a peripheral blood test.","container-title":"Nature Communications","DOI":"10.1038/s41467-024-54512-7","ISSN":"2041-1723","issue":"1","journalAbbreviation":"Nat Commun","language":"eng","note":"PMID: 39737927\nPMCID: PMC11686379","page":"10740","source":"PubMed","title":"Cancer-specific innate and adaptive immune rewiring drives resistance to PD-1 blockade in classic Hodgkin lymphoma","volume":"15","author":[{"family":"Paczkowska","given":"Julia"},{"family":"Tang","given":"Ming"},{"family":"Wright","given":"Kyle T."},{"family":"Song","given":"Li"},{"family":"Luu","given":"Kelsey"},{"family":"Shanmugam","given":"Vignesh"},{"family":"Welsh","given":"Emma L."},{"family":"Weirather","given":"Jason L."},{"family":"Besson","given":"Naomi"},{"family":"Olszewski","given":"Harrison"},{"family":"Porter","given":"Billie A."},{"family":"Pfaff","given":"Kathleen L."},{"family":"Redd","given":"Robert A."},{"family":"Cader","given":"Fathima Zumla"},{"family":"Mandato","given":"Elisa"},{"family":"Ouyang","given":"Jing"},{"family":"Calabretta","given":"Eleonora"},{"family":"Bai","given":"Gali"},{"family":"Lawton","given":"Lee N."},{"family":"Armand","given":"Philippe"},{"family":"Rodig","given":"Scott J."},{"family":"Liu","given":"Xiaole Shirley"},{"family":"Shipp","given":"Margaret A."}],"issued":{"date-parts":[["2024",12,30]]}}}],"schema":"https://github.com/citation-style-language/schema/raw/master/csl-citation.json"} </w:instrText>
      </w:r>
      <w:r w:rsidR="00CB0D84" w:rsidRPr="00F553F2">
        <w:rPr>
          <w:rFonts w:ascii="Arial" w:hAnsi="Arial" w:cs="Arial"/>
          <w:color w:val="000000" w:themeColor="text1"/>
          <w:lang w:val="en-US"/>
        </w:rPr>
        <w:fldChar w:fldCharType="separate"/>
      </w:r>
      <w:r w:rsidR="00FF32A3" w:rsidRPr="00FF32A3">
        <w:rPr>
          <w:rFonts w:ascii="Arial" w:hAnsi="Arial" w:cs="Arial"/>
          <w:lang w:val="en-GB"/>
        </w:rPr>
        <w:t>(15)</w:t>
      </w:r>
      <w:r w:rsidR="00CB0D84" w:rsidRPr="00F553F2">
        <w:rPr>
          <w:rFonts w:ascii="Arial" w:hAnsi="Arial" w:cs="Arial"/>
          <w:color w:val="000000" w:themeColor="text1"/>
          <w:lang w:val="en-US"/>
        </w:rPr>
        <w:fldChar w:fldCharType="end"/>
      </w:r>
      <w:r w:rsidR="00C40DC3">
        <w:rPr>
          <w:rFonts w:ascii="Arial" w:hAnsi="Arial" w:cs="Arial"/>
          <w:color w:val="000000" w:themeColor="text1"/>
          <w:lang w:val="en-US"/>
        </w:rPr>
        <w:t>)</w:t>
      </w:r>
      <w:r w:rsidR="00FE7BD7" w:rsidRPr="00F553F2">
        <w:rPr>
          <w:rFonts w:ascii="Arial" w:hAnsi="Arial" w:cs="Arial"/>
          <w:color w:val="000000" w:themeColor="text1"/>
          <w:lang w:val="en-US"/>
        </w:rPr>
        <w:t xml:space="preserve">. Genes up and -downregulated </w:t>
      </w:r>
      <w:r w:rsidR="008E64C6" w:rsidRPr="00F553F2">
        <w:rPr>
          <w:rFonts w:ascii="Arial" w:hAnsi="Arial" w:cs="Arial"/>
          <w:color w:val="000000" w:themeColor="text1"/>
          <w:lang w:val="en-US"/>
        </w:rPr>
        <w:t xml:space="preserve">control (M0) vs L1236 or L428 – conditioned macrophages were ranked by log2 fold change and used to calculate the enrichment of </w:t>
      </w:r>
      <w:r w:rsidR="0050069E" w:rsidRPr="00F553F2">
        <w:rPr>
          <w:rFonts w:ascii="Arial" w:hAnsi="Arial" w:cs="Arial"/>
          <w:color w:val="000000" w:themeColor="text1"/>
          <w:lang w:val="en-US"/>
        </w:rPr>
        <w:t xml:space="preserve">Cluster 0 signature gene set. </w:t>
      </w:r>
      <w:r w:rsidR="00F553F2">
        <w:rPr>
          <w:rFonts w:ascii="Arial" w:hAnsi="Arial" w:cs="Arial"/>
          <w:color w:val="000000" w:themeColor="text1"/>
          <w:lang w:val="en-US"/>
        </w:rPr>
        <w:t>The green</w:t>
      </w:r>
      <w:r w:rsidR="00444CFB" w:rsidRPr="00F553F2">
        <w:rPr>
          <w:rFonts w:ascii="Arial" w:hAnsi="Arial" w:cs="Arial"/>
          <w:color w:val="000000" w:themeColor="text1"/>
          <w:lang w:val="en-US"/>
        </w:rPr>
        <w:t xml:space="preserve"> line indicates the running enrichment score. NES: normalized enrichment; </w:t>
      </w:r>
      <w:proofErr w:type="spellStart"/>
      <w:r w:rsidR="00444CFB" w:rsidRPr="00F553F2">
        <w:rPr>
          <w:rFonts w:ascii="Arial" w:hAnsi="Arial" w:cs="Arial"/>
          <w:color w:val="000000" w:themeColor="text1"/>
          <w:lang w:val="en-US"/>
        </w:rPr>
        <w:t>p.adj</w:t>
      </w:r>
      <w:proofErr w:type="spellEnd"/>
      <w:r w:rsidR="00444CFB" w:rsidRPr="00F553F2">
        <w:rPr>
          <w:rFonts w:ascii="Arial" w:hAnsi="Arial" w:cs="Arial"/>
          <w:color w:val="000000" w:themeColor="text1"/>
          <w:lang w:val="en-US"/>
        </w:rPr>
        <w:t>: BH-corrected p</w:t>
      </w:r>
      <w:r w:rsidR="00200442" w:rsidRPr="00F553F2">
        <w:rPr>
          <w:rFonts w:ascii="Arial" w:hAnsi="Arial" w:cs="Arial"/>
          <w:color w:val="000000" w:themeColor="text1"/>
          <w:lang w:val="en-US"/>
        </w:rPr>
        <w:t>-</w:t>
      </w:r>
      <w:r w:rsidR="00444CFB" w:rsidRPr="00F553F2">
        <w:rPr>
          <w:rFonts w:ascii="Arial" w:hAnsi="Arial" w:cs="Arial"/>
          <w:color w:val="000000" w:themeColor="text1"/>
          <w:lang w:val="en-US"/>
        </w:rPr>
        <w:t>value.</w:t>
      </w:r>
    </w:p>
    <w:p w14:paraId="1175687B" w14:textId="22E870BD" w:rsidR="00396C0E" w:rsidRPr="00F553F2" w:rsidRDefault="00396C0E" w:rsidP="00396C0E">
      <w:pPr>
        <w:spacing w:after="200" w:line="480" w:lineRule="auto"/>
        <w:jc w:val="both"/>
        <w:rPr>
          <w:rFonts w:ascii="Arial" w:hAnsi="Arial" w:cs="Arial"/>
          <w:color w:val="000000" w:themeColor="text1"/>
          <w:lang w:val="en-US"/>
        </w:rPr>
      </w:pPr>
      <w:r w:rsidRPr="00F553F2">
        <w:rPr>
          <w:rFonts w:ascii="Arial" w:hAnsi="Arial" w:cs="Arial"/>
          <w:color w:val="000000" w:themeColor="text1"/>
          <w:lang w:val="en-US"/>
        </w:rPr>
        <w:t>(D)</w:t>
      </w:r>
      <w:r w:rsidR="00BD67F9" w:rsidRPr="00F553F2">
        <w:rPr>
          <w:rFonts w:ascii="Arial" w:hAnsi="Arial" w:cs="Arial"/>
          <w:color w:val="000000" w:themeColor="text1"/>
          <w:lang w:val="en-US"/>
        </w:rPr>
        <w:t xml:space="preserve"> </w:t>
      </w:r>
      <w:r w:rsidR="00EB0F0E" w:rsidRPr="00F553F2">
        <w:rPr>
          <w:rFonts w:ascii="Arial" w:hAnsi="Arial" w:cs="Arial"/>
          <w:color w:val="000000" w:themeColor="text1"/>
          <w:lang w:val="en-US"/>
        </w:rPr>
        <w:t xml:space="preserve">Raw images from </w:t>
      </w:r>
      <w:r w:rsidR="00505FE9" w:rsidRPr="00F553F2">
        <w:rPr>
          <w:rFonts w:ascii="Arial" w:hAnsi="Arial" w:cs="Arial"/>
          <w:color w:val="000000" w:themeColor="text1"/>
          <w:lang w:val="en-US"/>
        </w:rPr>
        <w:t>a</w:t>
      </w:r>
      <w:r w:rsidR="00C1477C" w:rsidRPr="00F553F2">
        <w:rPr>
          <w:rFonts w:ascii="Arial" w:hAnsi="Arial" w:cs="Arial"/>
          <w:color w:val="000000" w:themeColor="text1"/>
          <w:lang w:val="en-US"/>
        </w:rPr>
        <w:t>rray</w:t>
      </w:r>
      <w:r w:rsidR="00BF5D42" w:rsidRPr="00F553F2">
        <w:rPr>
          <w:rFonts w:ascii="Arial" w:hAnsi="Arial" w:cs="Arial"/>
          <w:color w:val="000000" w:themeColor="text1"/>
          <w:lang w:val="en-US"/>
        </w:rPr>
        <w:t>-based analysis of cytokines</w:t>
      </w:r>
      <w:r w:rsidR="00874BBA" w:rsidRPr="00F553F2">
        <w:rPr>
          <w:rFonts w:ascii="Arial" w:hAnsi="Arial" w:cs="Arial"/>
          <w:color w:val="000000" w:themeColor="text1"/>
          <w:lang w:val="en-US"/>
        </w:rPr>
        <w:t xml:space="preserve"> and secret</w:t>
      </w:r>
      <w:r w:rsidR="00F77DF8" w:rsidRPr="00F553F2">
        <w:rPr>
          <w:rFonts w:ascii="Arial" w:hAnsi="Arial" w:cs="Arial"/>
          <w:color w:val="000000" w:themeColor="text1"/>
          <w:lang w:val="en-US"/>
        </w:rPr>
        <w:t>ory mediators</w:t>
      </w:r>
      <w:r w:rsidR="00BF5D42" w:rsidRPr="00F553F2">
        <w:rPr>
          <w:rFonts w:ascii="Arial" w:hAnsi="Arial" w:cs="Arial"/>
          <w:color w:val="000000" w:themeColor="text1"/>
          <w:lang w:val="en-US"/>
        </w:rPr>
        <w:t xml:space="preserve"> released </w:t>
      </w:r>
      <w:r w:rsidR="00193C79" w:rsidRPr="00F553F2">
        <w:rPr>
          <w:rFonts w:ascii="Arial" w:hAnsi="Arial" w:cs="Arial"/>
          <w:color w:val="000000" w:themeColor="text1"/>
          <w:lang w:val="en-US"/>
        </w:rPr>
        <w:t xml:space="preserve">by L1236-conditioned </w:t>
      </w:r>
      <w:r w:rsidR="00706207" w:rsidRPr="00F553F2">
        <w:rPr>
          <w:rFonts w:ascii="Arial" w:hAnsi="Arial" w:cs="Arial"/>
          <w:color w:val="000000" w:themeColor="text1"/>
          <w:lang w:val="en-US"/>
        </w:rPr>
        <w:t>THP1</w:t>
      </w:r>
      <w:r w:rsidR="00C1477C" w:rsidRPr="00F553F2">
        <w:rPr>
          <w:rFonts w:ascii="Arial" w:hAnsi="Arial" w:cs="Arial"/>
          <w:color w:val="000000" w:themeColor="text1"/>
          <w:lang w:val="en-US"/>
        </w:rPr>
        <w:t xml:space="preserve"> derived</w:t>
      </w:r>
      <w:r w:rsidR="00193C79" w:rsidRPr="00F553F2">
        <w:rPr>
          <w:rFonts w:ascii="Arial" w:hAnsi="Arial" w:cs="Arial"/>
          <w:color w:val="000000" w:themeColor="text1"/>
          <w:lang w:val="en-US"/>
        </w:rPr>
        <w:t xml:space="preserve"> macrophages</w:t>
      </w:r>
      <w:r w:rsidR="00BD67F9" w:rsidRPr="00F553F2">
        <w:rPr>
          <w:rFonts w:ascii="Arial" w:hAnsi="Arial" w:cs="Arial"/>
          <w:color w:val="000000" w:themeColor="text1"/>
          <w:lang w:val="en-US"/>
        </w:rPr>
        <w:t xml:space="preserve">, compared to </w:t>
      </w:r>
      <w:r w:rsidR="00C1477C" w:rsidRPr="00F553F2">
        <w:rPr>
          <w:rFonts w:ascii="Arial" w:hAnsi="Arial" w:cs="Arial"/>
          <w:color w:val="000000" w:themeColor="text1"/>
          <w:lang w:val="en-US"/>
        </w:rPr>
        <w:t>M0</w:t>
      </w:r>
      <w:r w:rsidR="00505FE9" w:rsidRPr="00F553F2">
        <w:rPr>
          <w:rFonts w:ascii="Arial" w:hAnsi="Arial" w:cs="Arial"/>
          <w:color w:val="000000" w:themeColor="text1"/>
          <w:lang w:val="en-US"/>
        </w:rPr>
        <w:t xml:space="preserve"> (see Figure 2I for quantification)</w:t>
      </w:r>
      <w:r w:rsidR="00C1477C" w:rsidRPr="00F553F2">
        <w:rPr>
          <w:rFonts w:ascii="Arial" w:hAnsi="Arial" w:cs="Arial"/>
          <w:color w:val="000000" w:themeColor="text1"/>
          <w:lang w:val="en-US"/>
        </w:rPr>
        <w:t xml:space="preserve">. </w:t>
      </w:r>
      <w:r w:rsidR="008A45A4">
        <w:rPr>
          <w:rFonts w:ascii="Arial" w:hAnsi="Arial" w:cs="Arial"/>
          <w:color w:val="000000" w:themeColor="text1"/>
          <w:lang w:val="en-US"/>
        </w:rPr>
        <w:t>The signal</w:t>
      </w:r>
      <w:r w:rsidR="00C1477C" w:rsidRPr="00F553F2">
        <w:rPr>
          <w:rFonts w:ascii="Arial" w:hAnsi="Arial" w:cs="Arial"/>
          <w:color w:val="000000" w:themeColor="text1"/>
          <w:lang w:val="en-US"/>
        </w:rPr>
        <w:t xml:space="preserve"> strength of each spot reflects </w:t>
      </w:r>
      <w:r w:rsidR="008A45A4">
        <w:rPr>
          <w:rFonts w:ascii="Arial" w:hAnsi="Arial" w:cs="Arial"/>
          <w:color w:val="000000" w:themeColor="text1"/>
          <w:lang w:val="en-US"/>
        </w:rPr>
        <w:t xml:space="preserve">the </w:t>
      </w:r>
      <w:r w:rsidR="00C1477C" w:rsidRPr="00F553F2">
        <w:rPr>
          <w:rFonts w:ascii="Arial" w:hAnsi="Arial" w:cs="Arial"/>
          <w:color w:val="000000" w:themeColor="text1"/>
          <w:lang w:val="en-US"/>
        </w:rPr>
        <w:t>expression level of one of the 105 tested secreted factors in the array. Positive and negative spots are located on each corner of the blot. Numbers indicate positions of spots (duplicates) for the given factor</w:t>
      </w:r>
      <w:r w:rsidRPr="00F553F2">
        <w:rPr>
          <w:rFonts w:ascii="Arial" w:hAnsi="Arial" w:cs="Arial"/>
          <w:color w:val="000000" w:themeColor="text1"/>
          <w:lang w:val="en-US"/>
        </w:rPr>
        <w:t xml:space="preserve">. </w:t>
      </w:r>
    </w:p>
    <w:p w14:paraId="24792F9B" w14:textId="65CE7C2C" w:rsidR="00CB0D84" w:rsidRPr="00F553F2" w:rsidRDefault="00CB0D84" w:rsidP="00396C0E">
      <w:pPr>
        <w:spacing w:after="200" w:line="480" w:lineRule="auto"/>
        <w:jc w:val="both"/>
        <w:rPr>
          <w:rFonts w:ascii="Arial" w:hAnsi="Arial" w:cs="Arial"/>
          <w:color w:val="000000" w:themeColor="text1"/>
          <w:lang w:val="en-US"/>
        </w:rPr>
      </w:pPr>
      <w:r w:rsidRPr="00F553F2">
        <w:rPr>
          <w:rFonts w:ascii="Arial" w:hAnsi="Arial" w:cs="Arial"/>
          <w:color w:val="000000" w:themeColor="text1"/>
          <w:lang w:val="en-US"/>
        </w:rPr>
        <w:t xml:space="preserve">(E) Bubble plot showing expression of genes associated with TAM functions in primary cells from M/M/DC cluster in CITE -Seq analysis. Average expression levels are indicated by color intensity and the fraction of cells expressing </w:t>
      </w:r>
      <w:r w:rsidR="008A45A4">
        <w:rPr>
          <w:rFonts w:ascii="Arial" w:hAnsi="Arial" w:cs="Arial"/>
          <w:color w:val="000000" w:themeColor="text1"/>
          <w:lang w:val="en-US"/>
        </w:rPr>
        <w:t xml:space="preserve">a </w:t>
      </w:r>
      <w:r w:rsidRPr="00F553F2">
        <w:rPr>
          <w:rFonts w:ascii="Arial" w:hAnsi="Arial" w:cs="Arial"/>
          <w:color w:val="000000" w:themeColor="text1"/>
          <w:lang w:val="en-US"/>
        </w:rPr>
        <w:t xml:space="preserve">given gene is indicated by the bubble size. Expression of these genes was also confirmed in </w:t>
      </w:r>
      <w:r w:rsidRPr="00F553F2">
        <w:rPr>
          <w:rFonts w:ascii="Arial" w:hAnsi="Arial" w:cs="Arial"/>
          <w:i/>
          <w:iCs/>
          <w:color w:val="000000" w:themeColor="text1"/>
          <w:lang w:val="en-US"/>
        </w:rPr>
        <w:t>in vitro</w:t>
      </w:r>
      <w:r w:rsidRPr="00F553F2">
        <w:rPr>
          <w:rFonts w:ascii="Arial" w:hAnsi="Arial" w:cs="Arial"/>
          <w:color w:val="000000" w:themeColor="text1"/>
          <w:lang w:val="en-US"/>
        </w:rPr>
        <w:t xml:space="preserve"> developed RS-conditioned THP1 or </w:t>
      </w:r>
      <w:proofErr w:type="spellStart"/>
      <w:r w:rsidR="00440B0F">
        <w:rPr>
          <w:rFonts w:ascii="Arial" w:hAnsi="Arial" w:cs="Arial"/>
          <w:color w:val="000000" w:themeColor="text1"/>
          <w:lang w:val="en-US"/>
        </w:rPr>
        <w:t>MdM</w:t>
      </w:r>
      <w:proofErr w:type="spellEnd"/>
      <w:r w:rsidR="00440B0F">
        <w:rPr>
          <w:rFonts w:ascii="Arial" w:hAnsi="Arial" w:cs="Arial"/>
          <w:color w:val="000000" w:themeColor="text1"/>
          <w:lang w:val="en-US"/>
        </w:rPr>
        <w:t>-derived</w:t>
      </w:r>
      <w:r w:rsidRPr="00F553F2">
        <w:rPr>
          <w:rFonts w:ascii="Arial" w:hAnsi="Arial" w:cs="Arial"/>
          <w:color w:val="000000" w:themeColor="text1"/>
          <w:lang w:val="en-US"/>
        </w:rPr>
        <w:t xml:space="preserve"> macrophages (Figure 2H).</w:t>
      </w:r>
    </w:p>
    <w:p w14:paraId="367AE3BE" w14:textId="32167DE3" w:rsidR="00923FB1" w:rsidRPr="00F553F2" w:rsidRDefault="00396BF2" w:rsidP="002375C1">
      <w:pPr>
        <w:spacing w:after="200" w:line="480" w:lineRule="auto"/>
        <w:jc w:val="both"/>
        <w:rPr>
          <w:rFonts w:ascii="Arial" w:hAnsi="Arial" w:cs="Arial"/>
          <w:color w:val="000000" w:themeColor="text1"/>
          <w:lang w:val="en-US"/>
        </w:rPr>
      </w:pPr>
      <w:r w:rsidRPr="00F553F2">
        <w:rPr>
          <w:rFonts w:ascii="Arial" w:hAnsi="Arial" w:cs="Arial"/>
          <w:color w:val="000000" w:themeColor="text1"/>
          <w:lang w:val="en-US"/>
        </w:rPr>
        <w:t>(</w:t>
      </w:r>
      <w:r w:rsidR="00CB0D84" w:rsidRPr="00F553F2">
        <w:rPr>
          <w:rFonts w:ascii="Arial" w:hAnsi="Arial" w:cs="Arial"/>
          <w:color w:val="000000" w:themeColor="text1"/>
          <w:lang w:val="en-US"/>
        </w:rPr>
        <w:t>F</w:t>
      </w:r>
      <w:r w:rsidRPr="00F553F2">
        <w:rPr>
          <w:rFonts w:ascii="Arial" w:hAnsi="Arial" w:cs="Arial"/>
          <w:color w:val="000000" w:themeColor="text1"/>
          <w:lang w:val="en-US"/>
        </w:rPr>
        <w:t>)</w:t>
      </w:r>
      <w:r w:rsidR="002375C1" w:rsidRPr="00F553F2">
        <w:rPr>
          <w:rFonts w:ascii="Arial" w:hAnsi="Arial" w:cs="Arial"/>
          <w:color w:val="000000" w:themeColor="text1"/>
          <w:lang w:val="en-US"/>
        </w:rPr>
        <w:t xml:space="preserve"> Extracellular Acidification rates (ECARs) and oxygen consumption rates (OCRs) of THP1-derived M0 and RS-M.</w:t>
      </w:r>
      <w:r w:rsidR="00923FB1" w:rsidRPr="00F553F2">
        <w:rPr>
          <w:rFonts w:ascii="Arial" w:hAnsi="Arial" w:cs="Arial"/>
          <w:color w:val="000000" w:themeColor="text1"/>
          <w:lang w:val="en-US"/>
        </w:rPr>
        <w:t xml:space="preserve"> </w:t>
      </w:r>
      <w:r w:rsidR="002375C1" w:rsidRPr="00F553F2">
        <w:rPr>
          <w:rFonts w:ascii="Arial" w:hAnsi="Arial" w:cs="Arial"/>
          <w:color w:val="000000" w:themeColor="text1"/>
          <w:lang w:val="en-US"/>
        </w:rPr>
        <w:t>The d</w:t>
      </w:r>
      <w:r w:rsidR="00923FB1" w:rsidRPr="00F553F2">
        <w:rPr>
          <w:rFonts w:ascii="Arial" w:hAnsi="Arial" w:cs="Arial"/>
          <w:color w:val="000000" w:themeColor="text1"/>
          <w:lang w:val="en-US"/>
        </w:rPr>
        <w:t>ata</w:t>
      </w:r>
      <w:r w:rsidR="002375C1" w:rsidRPr="00F553F2">
        <w:rPr>
          <w:rFonts w:ascii="Arial" w:hAnsi="Arial" w:cs="Arial"/>
          <w:color w:val="000000" w:themeColor="text1"/>
          <w:lang w:val="en-US"/>
        </w:rPr>
        <w:t xml:space="preserve"> obtained at indicated </w:t>
      </w:r>
      <w:r w:rsidR="00440B0F">
        <w:rPr>
          <w:rFonts w:ascii="Arial" w:hAnsi="Arial" w:cs="Arial"/>
          <w:color w:val="000000" w:themeColor="text1"/>
          <w:lang w:val="en-US"/>
        </w:rPr>
        <w:t>time points</w:t>
      </w:r>
      <w:r w:rsidR="002375C1" w:rsidRPr="00F553F2">
        <w:rPr>
          <w:rFonts w:ascii="Arial" w:hAnsi="Arial" w:cs="Arial"/>
          <w:color w:val="000000" w:themeColor="text1"/>
          <w:lang w:val="en-US"/>
        </w:rPr>
        <w:t xml:space="preserve"> were used to calculate glycolytic capacity, </w:t>
      </w:r>
      <w:r w:rsidR="00DA211F" w:rsidRPr="00F553F2">
        <w:rPr>
          <w:rFonts w:ascii="Arial" w:hAnsi="Arial" w:cs="Arial"/>
          <w:color w:val="000000" w:themeColor="text1"/>
          <w:lang w:val="en-US"/>
        </w:rPr>
        <w:t xml:space="preserve">glycolytic reserve, glycolysis, non-glycolytic acidification, basal-, ATP-linked- and maximal respiration, spare capacity, proton leak and non-mitochondrial oxygen consumption. Bars to the right represent mean values </w:t>
      </w:r>
      <w:r w:rsidR="00D57910">
        <w:rPr>
          <w:rFonts w:ascii="Arial" w:hAnsi="Arial" w:cs="Arial"/>
          <w:color w:val="000000" w:themeColor="text1"/>
          <w:lang w:val="en-US"/>
        </w:rPr>
        <w:t>±</w:t>
      </w:r>
      <w:r w:rsidR="00DA211F" w:rsidRPr="00F553F2">
        <w:rPr>
          <w:rFonts w:ascii="Arial" w:hAnsi="Arial" w:cs="Arial"/>
          <w:color w:val="000000" w:themeColor="text1"/>
          <w:lang w:val="en-US"/>
        </w:rPr>
        <w:t xml:space="preserve">SD </w:t>
      </w:r>
      <w:r w:rsidR="0045595F" w:rsidRPr="00F553F2">
        <w:rPr>
          <w:rFonts w:ascii="Arial" w:hAnsi="Arial" w:cs="Arial"/>
          <w:color w:val="000000" w:themeColor="text1"/>
          <w:lang w:val="en-US"/>
        </w:rPr>
        <w:t xml:space="preserve">of two independent replicates in a </w:t>
      </w:r>
      <w:r w:rsidR="0045595F" w:rsidRPr="00F553F2">
        <w:rPr>
          <w:rFonts w:ascii="Arial" w:hAnsi="Arial" w:cs="Arial"/>
          <w:color w:val="000000" w:themeColor="text1"/>
          <w:lang w:val="en-US"/>
        </w:rPr>
        <w:lastRenderedPageBreak/>
        <w:t xml:space="preserve">representative experiment. P values were determined using the one-way </w:t>
      </w:r>
      <w:r w:rsidR="00440B0F">
        <w:rPr>
          <w:rFonts w:ascii="Arial" w:hAnsi="Arial" w:cs="Arial"/>
          <w:color w:val="000000" w:themeColor="text1"/>
          <w:lang w:val="en-US"/>
        </w:rPr>
        <w:t>ANOVA</w:t>
      </w:r>
      <w:r w:rsidR="0045595F" w:rsidRPr="00F553F2">
        <w:rPr>
          <w:rFonts w:ascii="Arial" w:hAnsi="Arial" w:cs="Arial"/>
          <w:color w:val="000000" w:themeColor="text1"/>
          <w:lang w:val="en-US"/>
        </w:rPr>
        <w:t>: *P&lt;0.05; **P&lt;0.01.</w:t>
      </w:r>
    </w:p>
    <w:p w14:paraId="1543042B" w14:textId="0AC7F1B0" w:rsidR="00415223" w:rsidRPr="00F553F2" w:rsidRDefault="005C629D" w:rsidP="002375C1">
      <w:pPr>
        <w:spacing w:after="200" w:line="480" w:lineRule="auto"/>
        <w:jc w:val="both"/>
        <w:rPr>
          <w:rFonts w:ascii="Arial" w:hAnsi="Arial" w:cs="Arial"/>
          <w:color w:val="000000" w:themeColor="text1"/>
          <w:lang w:val="en-US"/>
        </w:rPr>
      </w:pPr>
      <w:r w:rsidRPr="00F553F2">
        <w:rPr>
          <w:rFonts w:ascii="Arial" w:hAnsi="Arial" w:cs="Arial"/>
          <w:color w:val="000000" w:themeColor="text1"/>
          <w:lang w:val="en-US"/>
        </w:rPr>
        <w:t>(</w:t>
      </w:r>
      <w:r w:rsidR="00CB0D84" w:rsidRPr="00F553F2">
        <w:rPr>
          <w:rFonts w:ascii="Arial" w:hAnsi="Arial" w:cs="Arial"/>
          <w:color w:val="000000" w:themeColor="text1"/>
          <w:lang w:val="en-US"/>
        </w:rPr>
        <w:t>G</w:t>
      </w:r>
      <w:r w:rsidRPr="00F553F2">
        <w:rPr>
          <w:rFonts w:ascii="Arial" w:hAnsi="Arial" w:cs="Arial"/>
          <w:color w:val="000000" w:themeColor="text1"/>
          <w:lang w:val="en-US"/>
        </w:rPr>
        <w:t>)</w:t>
      </w:r>
      <w:r w:rsidR="00415223" w:rsidRPr="00F553F2">
        <w:rPr>
          <w:rFonts w:ascii="Arial" w:hAnsi="Arial" w:cs="Arial"/>
          <w:color w:val="000000" w:themeColor="text1"/>
          <w:lang w:val="en-US"/>
        </w:rPr>
        <w:t xml:space="preserve"> </w:t>
      </w:r>
      <w:r w:rsidR="00FC44D5" w:rsidRPr="00F553F2">
        <w:rPr>
          <w:rFonts w:ascii="Arial" w:hAnsi="Arial" w:cs="Arial"/>
          <w:color w:val="000000" w:themeColor="text1"/>
          <w:lang w:val="en-US"/>
        </w:rPr>
        <w:t>T</w:t>
      </w:r>
      <w:r w:rsidR="00EE5F7E" w:rsidRPr="00F553F2">
        <w:rPr>
          <w:rFonts w:ascii="Arial" w:hAnsi="Arial" w:cs="Arial"/>
          <w:color w:val="000000" w:themeColor="text1"/>
          <w:lang w:val="en-US"/>
        </w:rPr>
        <w:t xml:space="preserve">ranscription factors and pathways activated in </w:t>
      </w:r>
      <w:r w:rsidR="00415223" w:rsidRPr="00F553F2">
        <w:rPr>
          <w:rFonts w:ascii="Arial" w:hAnsi="Arial" w:cs="Arial"/>
          <w:color w:val="000000" w:themeColor="text1"/>
          <w:lang w:val="en-US"/>
        </w:rPr>
        <w:t>THP1-derived</w:t>
      </w:r>
      <w:r w:rsidR="00A5596D" w:rsidRPr="00F553F2">
        <w:rPr>
          <w:rFonts w:ascii="Arial" w:hAnsi="Arial" w:cs="Arial"/>
          <w:color w:val="000000" w:themeColor="text1"/>
          <w:lang w:val="en-US"/>
        </w:rPr>
        <w:t xml:space="preserve"> L1236 conditioned macrophages</w:t>
      </w:r>
      <w:r w:rsidR="00BB6C2A" w:rsidRPr="00F553F2">
        <w:rPr>
          <w:rFonts w:ascii="Arial" w:hAnsi="Arial" w:cs="Arial"/>
          <w:color w:val="000000" w:themeColor="text1"/>
          <w:lang w:val="en-US"/>
        </w:rPr>
        <w:t>, compared to M0</w:t>
      </w:r>
      <w:r w:rsidR="00415223" w:rsidRPr="00F553F2">
        <w:rPr>
          <w:rFonts w:ascii="Arial" w:hAnsi="Arial" w:cs="Arial"/>
          <w:color w:val="000000" w:themeColor="text1"/>
          <w:lang w:val="en-US"/>
        </w:rPr>
        <w:t>. Positive and negative spots are located on each corner of the blot. Numbers indicate positions of spots (duplicates) for the given phospho-protein.</w:t>
      </w:r>
    </w:p>
    <w:p w14:paraId="13CEB8F1" w14:textId="770FAFA0" w:rsidR="004426BB" w:rsidRPr="00F553F2" w:rsidRDefault="004426BB" w:rsidP="004426BB">
      <w:pPr>
        <w:pStyle w:val="NormalnyWeb"/>
        <w:spacing w:before="0" w:beforeAutospacing="0" w:after="200" w:afterAutospacing="0" w:line="480" w:lineRule="auto"/>
        <w:jc w:val="both"/>
        <w:rPr>
          <w:color w:val="000000" w:themeColor="text1"/>
          <w:sz w:val="22"/>
          <w:szCs w:val="22"/>
          <w:lang w:val="en-US"/>
        </w:rPr>
      </w:pPr>
      <w:r w:rsidRPr="00F553F2">
        <w:rPr>
          <w:rFonts w:ascii="Arial" w:hAnsi="Arial" w:cs="Arial"/>
          <w:color w:val="000000" w:themeColor="text1"/>
          <w:lang w:val="en-US"/>
        </w:rPr>
        <w:t>(</w:t>
      </w:r>
      <w:r w:rsidR="00CB0D84" w:rsidRPr="00F553F2">
        <w:rPr>
          <w:rFonts w:ascii="Arial" w:hAnsi="Arial" w:cs="Arial"/>
          <w:color w:val="000000" w:themeColor="text1"/>
          <w:lang w:val="en-US"/>
        </w:rPr>
        <w:t>H</w:t>
      </w:r>
      <w:r w:rsidRPr="00F553F2">
        <w:rPr>
          <w:rFonts w:ascii="Arial" w:hAnsi="Arial" w:cs="Arial"/>
          <w:color w:val="000000" w:themeColor="text1"/>
          <w:lang w:val="en-US"/>
        </w:rPr>
        <w:t xml:space="preserve">) </w:t>
      </w:r>
      <w:r w:rsidRPr="00F553F2">
        <w:rPr>
          <w:rFonts w:ascii="Arial" w:hAnsi="Arial" w:cs="Arial"/>
          <w:color w:val="000000" w:themeColor="text1"/>
          <w:sz w:val="22"/>
          <w:szCs w:val="22"/>
          <w:lang w:val="en-US"/>
        </w:rPr>
        <w:t>Quantification of pixel intensities of the indicated phosp</w:t>
      </w:r>
      <w:r w:rsidR="00626750">
        <w:rPr>
          <w:rFonts w:ascii="Arial" w:hAnsi="Arial" w:cs="Arial"/>
          <w:color w:val="000000" w:themeColor="text1"/>
          <w:sz w:val="22"/>
          <w:szCs w:val="22"/>
          <w:lang w:val="en-US"/>
        </w:rPr>
        <w:t>h</w:t>
      </w:r>
      <w:r w:rsidRPr="00F553F2">
        <w:rPr>
          <w:rFonts w:ascii="Arial" w:hAnsi="Arial" w:cs="Arial"/>
          <w:color w:val="000000" w:themeColor="text1"/>
          <w:sz w:val="22"/>
          <w:szCs w:val="22"/>
          <w:lang w:val="en-US"/>
        </w:rPr>
        <w:t>o-proteins from array shown in (</w:t>
      </w:r>
      <w:r w:rsidR="00CB0D84" w:rsidRPr="00F553F2">
        <w:rPr>
          <w:rFonts w:ascii="Arial" w:hAnsi="Arial" w:cs="Arial"/>
          <w:color w:val="000000" w:themeColor="text1"/>
          <w:sz w:val="22"/>
          <w:szCs w:val="22"/>
          <w:lang w:val="en-US"/>
        </w:rPr>
        <w:t>G</w:t>
      </w:r>
      <w:r w:rsidRPr="00F553F2">
        <w:rPr>
          <w:rFonts w:ascii="Arial" w:hAnsi="Arial" w:cs="Arial"/>
          <w:color w:val="000000" w:themeColor="text1"/>
          <w:sz w:val="22"/>
          <w:szCs w:val="22"/>
          <w:lang w:val="en-US"/>
        </w:rPr>
        <w:t xml:space="preserve">). Bars represent mean intensity values </w:t>
      </w:r>
      <w:r w:rsidR="00D57910">
        <w:rPr>
          <w:rFonts w:ascii="Arial" w:hAnsi="Arial" w:cs="Arial"/>
          <w:color w:val="000000" w:themeColor="text1"/>
          <w:sz w:val="22"/>
          <w:szCs w:val="22"/>
          <w:lang w:val="en-US"/>
        </w:rPr>
        <w:t>±</w:t>
      </w:r>
      <w:r w:rsidRPr="00F553F2">
        <w:rPr>
          <w:rFonts w:ascii="Arial" w:hAnsi="Arial" w:cs="Arial"/>
          <w:color w:val="000000" w:themeColor="text1"/>
          <w:sz w:val="22"/>
          <w:szCs w:val="22"/>
          <w:lang w:val="en-US"/>
        </w:rPr>
        <w:t xml:space="preserve">SD of two replicates (spots), assessed using ImageJ software. P values were determined using the two-sided </w:t>
      </w:r>
      <w:r w:rsidR="003553B3">
        <w:rPr>
          <w:rFonts w:ascii="Arial" w:hAnsi="Arial" w:cs="Arial"/>
          <w:color w:val="000000" w:themeColor="text1"/>
          <w:sz w:val="22"/>
          <w:szCs w:val="22"/>
          <w:lang w:val="en-US"/>
        </w:rPr>
        <w:t>t-test</w:t>
      </w:r>
      <w:r w:rsidRPr="00F553F2">
        <w:rPr>
          <w:rFonts w:ascii="Arial" w:hAnsi="Arial" w:cs="Arial"/>
          <w:color w:val="000000" w:themeColor="text1"/>
          <w:sz w:val="22"/>
          <w:szCs w:val="22"/>
          <w:lang w:val="en-US"/>
        </w:rPr>
        <w:t>: *P&lt;0.05; **P&lt;0.01; ***P&lt;0.001.</w:t>
      </w:r>
    </w:p>
    <w:p w14:paraId="448E279A" w14:textId="0233AB56" w:rsidR="00DD5CDC" w:rsidRPr="00F553F2" w:rsidRDefault="000C7E66" w:rsidP="00DD5CDC">
      <w:pPr>
        <w:spacing w:after="200" w:line="480" w:lineRule="auto"/>
        <w:jc w:val="both"/>
        <w:rPr>
          <w:rFonts w:ascii="Arial" w:hAnsi="Arial" w:cs="Arial"/>
          <w:color w:val="000000" w:themeColor="text1"/>
          <w:lang w:val="en-US"/>
        </w:rPr>
      </w:pPr>
      <w:r w:rsidRPr="00F553F2">
        <w:rPr>
          <w:rFonts w:ascii="Arial" w:hAnsi="Arial" w:cs="Arial"/>
          <w:color w:val="000000" w:themeColor="text1"/>
          <w:lang w:val="en-US"/>
        </w:rPr>
        <w:t>(</w:t>
      </w:r>
      <w:r w:rsidR="001F4486" w:rsidRPr="00F553F2">
        <w:rPr>
          <w:rFonts w:ascii="Arial" w:hAnsi="Arial" w:cs="Arial"/>
          <w:color w:val="000000" w:themeColor="text1"/>
          <w:lang w:val="en-US"/>
        </w:rPr>
        <w:t>H</w:t>
      </w:r>
      <w:r w:rsidRPr="00F553F2">
        <w:rPr>
          <w:rFonts w:ascii="Arial" w:hAnsi="Arial" w:cs="Arial"/>
          <w:color w:val="000000" w:themeColor="text1"/>
          <w:lang w:val="en-US"/>
        </w:rPr>
        <w:t xml:space="preserve">) MEN1703 downregulates expression of </w:t>
      </w:r>
      <w:r w:rsidRPr="00F553F2">
        <w:rPr>
          <w:rFonts w:ascii="Arial" w:hAnsi="Arial" w:cs="Arial"/>
          <w:i/>
          <w:iCs/>
          <w:color w:val="000000" w:themeColor="text1"/>
          <w:lang w:val="en-US"/>
        </w:rPr>
        <w:t>CSF</w:t>
      </w:r>
      <w:r w:rsidRPr="00407F1A">
        <w:rPr>
          <w:rFonts w:ascii="Arial" w:hAnsi="Arial" w:cs="Arial"/>
          <w:i/>
          <w:iCs/>
          <w:color w:val="000000" w:themeColor="text1"/>
          <w:lang w:val="en-US"/>
        </w:rPr>
        <w:t>1</w:t>
      </w:r>
      <w:r w:rsidRPr="00F553F2">
        <w:rPr>
          <w:rFonts w:ascii="Arial" w:hAnsi="Arial" w:cs="Arial"/>
          <w:color w:val="000000" w:themeColor="text1"/>
          <w:lang w:val="en-US"/>
        </w:rPr>
        <w:t xml:space="preserve"> in RS cells. L1236 and L428 RS cells were incubated with DMSO (-) or 3</w:t>
      </w:r>
      <w:r w:rsidR="00D57910">
        <w:rPr>
          <w:rFonts w:ascii="Arial" w:hAnsi="Arial" w:cs="Arial"/>
          <w:color w:val="000000" w:themeColor="text1"/>
          <w:lang w:val="en-US"/>
        </w:rPr>
        <w:t xml:space="preserve"> </w:t>
      </w:r>
      <w:r w:rsidRPr="00F553F2">
        <w:rPr>
          <w:rFonts w:ascii="Arial" w:hAnsi="Arial" w:cs="Arial"/>
          <w:color w:val="000000" w:themeColor="text1"/>
          <w:lang w:val="en-US"/>
        </w:rPr>
        <w:t xml:space="preserve">µmol/L MEN1703 (MEN, +) for 24h. </w:t>
      </w:r>
      <w:r w:rsidR="00DD5CDC" w:rsidRPr="00F553F2">
        <w:rPr>
          <w:rFonts w:ascii="Arial" w:hAnsi="Arial" w:cs="Arial"/>
          <w:color w:val="000000" w:themeColor="text1"/>
          <w:lang w:val="en-US"/>
        </w:rPr>
        <w:t xml:space="preserve">Thereafter, expression of </w:t>
      </w:r>
      <w:r w:rsidR="00DD5CDC" w:rsidRPr="00F553F2">
        <w:rPr>
          <w:rFonts w:ascii="Arial" w:hAnsi="Arial" w:cs="Arial"/>
          <w:i/>
          <w:iCs/>
          <w:color w:val="000000" w:themeColor="text1"/>
          <w:lang w:val="en-US"/>
        </w:rPr>
        <w:t>CSF</w:t>
      </w:r>
      <w:r w:rsidR="00DD5CDC" w:rsidRPr="00407F1A">
        <w:rPr>
          <w:rFonts w:ascii="Arial" w:hAnsi="Arial" w:cs="Arial"/>
          <w:i/>
          <w:iCs/>
          <w:color w:val="000000" w:themeColor="text1"/>
          <w:lang w:val="en-US"/>
        </w:rPr>
        <w:t>1</w:t>
      </w:r>
      <w:r w:rsidR="00DD5CDC" w:rsidRPr="00F553F2">
        <w:rPr>
          <w:rFonts w:ascii="Arial" w:hAnsi="Arial" w:cs="Arial"/>
          <w:color w:val="000000" w:themeColor="text1"/>
          <w:lang w:val="en-US"/>
        </w:rPr>
        <w:t xml:space="preserve"> was assessed by qPCR. P values were determined using the two-sided t-test: **P&lt;0.01. </w:t>
      </w:r>
    </w:p>
    <w:p w14:paraId="2E75491B" w14:textId="77777777" w:rsidR="000D52C8" w:rsidRPr="00F553F2" w:rsidRDefault="000D52C8" w:rsidP="00DD5CDC">
      <w:pPr>
        <w:spacing w:after="200" w:line="480" w:lineRule="auto"/>
        <w:jc w:val="both"/>
        <w:rPr>
          <w:rFonts w:ascii="Arial" w:hAnsi="Arial" w:cs="Arial"/>
          <w:color w:val="FF0000"/>
          <w:lang w:val="en-US"/>
        </w:rPr>
      </w:pPr>
    </w:p>
    <w:p w14:paraId="7A11562C" w14:textId="77777777" w:rsidR="000D52C8" w:rsidRPr="00F553F2" w:rsidRDefault="000D52C8" w:rsidP="00DD5CDC">
      <w:pPr>
        <w:spacing w:after="200" w:line="480" w:lineRule="auto"/>
        <w:jc w:val="both"/>
        <w:rPr>
          <w:rFonts w:ascii="Arial" w:hAnsi="Arial" w:cs="Arial"/>
          <w:color w:val="FF0000"/>
          <w:lang w:val="en-US"/>
        </w:rPr>
      </w:pPr>
    </w:p>
    <w:p w14:paraId="26CBAD66" w14:textId="77777777" w:rsidR="000D52C8" w:rsidRPr="00F553F2" w:rsidRDefault="000D52C8" w:rsidP="00DD5CDC">
      <w:pPr>
        <w:spacing w:after="200" w:line="480" w:lineRule="auto"/>
        <w:jc w:val="both"/>
        <w:rPr>
          <w:rFonts w:ascii="Arial" w:hAnsi="Arial" w:cs="Arial"/>
          <w:color w:val="FF0000"/>
          <w:lang w:val="en-US"/>
        </w:rPr>
      </w:pPr>
    </w:p>
    <w:p w14:paraId="04742747" w14:textId="77777777" w:rsidR="000D52C8" w:rsidRPr="00F553F2" w:rsidRDefault="000D52C8" w:rsidP="00DD5CDC">
      <w:pPr>
        <w:spacing w:after="200" w:line="480" w:lineRule="auto"/>
        <w:jc w:val="both"/>
        <w:rPr>
          <w:rFonts w:ascii="Arial" w:hAnsi="Arial" w:cs="Arial"/>
          <w:color w:val="FF0000"/>
          <w:lang w:val="en-US"/>
        </w:rPr>
      </w:pPr>
    </w:p>
    <w:p w14:paraId="44848B33" w14:textId="77777777" w:rsidR="000D52C8" w:rsidRPr="00F553F2" w:rsidRDefault="000D52C8" w:rsidP="00DD5CDC">
      <w:pPr>
        <w:spacing w:after="200" w:line="480" w:lineRule="auto"/>
        <w:jc w:val="both"/>
        <w:rPr>
          <w:rFonts w:ascii="Arial" w:hAnsi="Arial" w:cs="Arial"/>
          <w:color w:val="FF0000"/>
          <w:lang w:val="en-US"/>
        </w:rPr>
      </w:pPr>
    </w:p>
    <w:p w14:paraId="5A74B3DA" w14:textId="77777777" w:rsidR="000D52C8" w:rsidRPr="00F553F2" w:rsidRDefault="000D52C8" w:rsidP="00DD5CDC">
      <w:pPr>
        <w:spacing w:after="200" w:line="480" w:lineRule="auto"/>
        <w:jc w:val="both"/>
        <w:rPr>
          <w:rFonts w:ascii="Arial" w:hAnsi="Arial" w:cs="Arial"/>
          <w:color w:val="FF0000"/>
          <w:lang w:val="en-US"/>
        </w:rPr>
      </w:pPr>
    </w:p>
    <w:p w14:paraId="76AFCBDA" w14:textId="77777777" w:rsidR="000D52C8" w:rsidRDefault="000D52C8" w:rsidP="00DD5CDC">
      <w:pPr>
        <w:spacing w:after="200" w:line="480" w:lineRule="auto"/>
        <w:jc w:val="both"/>
        <w:rPr>
          <w:rFonts w:ascii="Arial" w:hAnsi="Arial" w:cs="Arial"/>
          <w:color w:val="FF0000"/>
          <w:lang w:val="en-US"/>
        </w:rPr>
      </w:pPr>
    </w:p>
    <w:p w14:paraId="03C8688A" w14:textId="77777777" w:rsidR="002D5806" w:rsidRDefault="002D5806" w:rsidP="00DD5CDC">
      <w:pPr>
        <w:spacing w:after="200" w:line="480" w:lineRule="auto"/>
        <w:jc w:val="both"/>
        <w:rPr>
          <w:rFonts w:ascii="Arial" w:hAnsi="Arial" w:cs="Arial"/>
          <w:color w:val="FF0000"/>
          <w:lang w:val="en-US"/>
        </w:rPr>
      </w:pPr>
    </w:p>
    <w:p w14:paraId="1E6A3863" w14:textId="77777777" w:rsidR="002D5806" w:rsidRDefault="002D5806" w:rsidP="00DD5CDC">
      <w:pPr>
        <w:spacing w:after="200" w:line="480" w:lineRule="auto"/>
        <w:jc w:val="both"/>
        <w:rPr>
          <w:rFonts w:ascii="Arial" w:hAnsi="Arial" w:cs="Arial"/>
          <w:color w:val="FF0000"/>
          <w:lang w:val="en-US"/>
        </w:rPr>
      </w:pPr>
    </w:p>
    <w:p w14:paraId="3B4378C3" w14:textId="77777777" w:rsidR="002D5806" w:rsidRPr="00F553F2" w:rsidRDefault="002D5806" w:rsidP="00DD5CDC">
      <w:pPr>
        <w:spacing w:after="200" w:line="480" w:lineRule="auto"/>
        <w:jc w:val="both"/>
        <w:rPr>
          <w:rFonts w:ascii="Arial" w:hAnsi="Arial" w:cs="Arial"/>
          <w:color w:val="FF0000"/>
          <w:lang w:val="en-US"/>
        </w:rPr>
      </w:pPr>
    </w:p>
    <w:p w14:paraId="30621826" w14:textId="1855AB1B" w:rsidR="000D52C8" w:rsidRPr="00F553F2" w:rsidRDefault="000D52C8" w:rsidP="00DD5CDC">
      <w:pPr>
        <w:spacing w:after="200" w:line="480" w:lineRule="auto"/>
        <w:jc w:val="both"/>
        <w:rPr>
          <w:rFonts w:ascii="Arial" w:hAnsi="Arial" w:cs="Arial"/>
          <w:lang w:val="en-US"/>
        </w:rPr>
      </w:pPr>
      <w:r w:rsidRPr="00866283">
        <w:rPr>
          <w:rFonts w:ascii="Arial" w:hAnsi="Arial" w:cs="Arial"/>
          <w:lang w:val="en-US"/>
        </w:rPr>
        <w:lastRenderedPageBreak/>
        <w:t>Supplemental Figure 3</w:t>
      </w:r>
    </w:p>
    <w:p w14:paraId="2FB585E9" w14:textId="29B2E198" w:rsidR="000D52C8" w:rsidRPr="00F553F2" w:rsidRDefault="00127FDD" w:rsidP="00DD5CDC">
      <w:pPr>
        <w:spacing w:after="200" w:line="480" w:lineRule="auto"/>
        <w:jc w:val="both"/>
        <w:rPr>
          <w:rFonts w:ascii="Arial" w:hAnsi="Arial" w:cs="Arial"/>
          <w:lang w:val="en-US"/>
        </w:rPr>
      </w:pPr>
      <w:r>
        <w:rPr>
          <w:rFonts w:ascii="Arial" w:hAnsi="Arial" w:cs="Arial"/>
          <w:noProof/>
          <w:lang w:val="en-US"/>
        </w:rPr>
        <w:drawing>
          <wp:inline distT="0" distB="0" distL="0" distR="0" wp14:anchorId="4E8557FD" wp14:editId="051F118F">
            <wp:extent cx="5760720" cy="8148320"/>
            <wp:effectExtent l="0" t="0" r="0" b="5080"/>
            <wp:docPr id="18248499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49901" name="Obraz 182484990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27D79A2D" w14:textId="170A88C3" w:rsidR="00D97878" w:rsidRPr="00F553F2" w:rsidRDefault="000D52C8" w:rsidP="00A123F1">
      <w:pPr>
        <w:spacing w:line="360" w:lineRule="auto"/>
        <w:jc w:val="both"/>
        <w:rPr>
          <w:rFonts w:ascii="Arial" w:hAnsi="Arial" w:cs="Arial"/>
          <w:lang w:val="en-US"/>
        </w:rPr>
      </w:pPr>
      <w:r w:rsidRPr="00F553F2">
        <w:rPr>
          <w:rFonts w:ascii="Arial" w:hAnsi="Arial" w:cs="Arial"/>
          <w:b/>
          <w:bCs/>
          <w:lang w:val="en-US"/>
        </w:rPr>
        <w:lastRenderedPageBreak/>
        <w:t>Supplemental Figure 3</w:t>
      </w:r>
      <w:r w:rsidRPr="00F553F2">
        <w:rPr>
          <w:rFonts w:ascii="Arial" w:hAnsi="Arial" w:cs="Arial"/>
          <w:lang w:val="en-US"/>
        </w:rPr>
        <w:t xml:space="preserve">. </w:t>
      </w:r>
      <w:r w:rsidR="00594214" w:rsidRPr="00F553F2">
        <w:rPr>
          <w:rFonts w:ascii="Arial" w:hAnsi="Arial" w:cs="Arial"/>
          <w:lang w:val="en-US"/>
        </w:rPr>
        <w:t xml:space="preserve">Pharmacological PIM inhibition or targeted PIM degradation </w:t>
      </w:r>
      <w:r w:rsidR="00941AFC" w:rsidRPr="00F553F2">
        <w:rPr>
          <w:rFonts w:ascii="Arial" w:hAnsi="Arial" w:cs="Arial"/>
          <w:lang w:val="en-US"/>
        </w:rPr>
        <w:t xml:space="preserve">in RS-conditioned macrophages </w:t>
      </w:r>
      <w:r w:rsidR="0036012B">
        <w:rPr>
          <w:rFonts w:ascii="Arial" w:hAnsi="Arial" w:cs="Arial"/>
          <w:lang w:val="en-US"/>
        </w:rPr>
        <w:t>attenuates</w:t>
      </w:r>
      <w:r w:rsidR="00941AFC" w:rsidRPr="00F553F2">
        <w:rPr>
          <w:rFonts w:ascii="Arial" w:hAnsi="Arial" w:cs="Arial"/>
          <w:lang w:val="en-US"/>
        </w:rPr>
        <w:t xml:space="preserve"> their pro-tumoral features</w:t>
      </w:r>
      <w:r w:rsidR="00594214" w:rsidRPr="00F553F2">
        <w:rPr>
          <w:rFonts w:ascii="Arial" w:hAnsi="Arial" w:cs="Arial"/>
          <w:lang w:val="en-US"/>
        </w:rPr>
        <w:t>.</w:t>
      </w:r>
    </w:p>
    <w:p w14:paraId="4366938B" w14:textId="1340AE4E" w:rsidR="00154B5F" w:rsidRPr="00F553F2" w:rsidRDefault="00154B5F" w:rsidP="00A123F1">
      <w:pPr>
        <w:spacing w:line="360" w:lineRule="auto"/>
        <w:jc w:val="both"/>
        <w:rPr>
          <w:rFonts w:ascii="Arial" w:hAnsi="Arial" w:cs="Arial"/>
          <w:lang w:val="en-US"/>
        </w:rPr>
      </w:pPr>
      <w:r w:rsidRPr="00F553F2">
        <w:rPr>
          <w:rFonts w:ascii="Arial" w:hAnsi="Arial" w:cs="Arial"/>
          <w:lang w:val="en-US"/>
        </w:rPr>
        <w:t xml:space="preserve">(A) PIM inhibition decreases </w:t>
      </w:r>
      <w:r w:rsidR="0036012B">
        <w:rPr>
          <w:rFonts w:ascii="Arial" w:hAnsi="Arial" w:cs="Arial"/>
          <w:lang w:val="en-US"/>
        </w:rPr>
        <w:t xml:space="preserve">the </w:t>
      </w:r>
      <w:r w:rsidRPr="00F553F2">
        <w:rPr>
          <w:rFonts w:ascii="Arial" w:hAnsi="Arial" w:cs="Arial"/>
          <w:lang w:val="en-US"/>
        </w:rPr>
        <w:t xml:space="preserve">expression of </w:t>
      </w:r>
      <w:r w:rsidR="00701029" w:rsidRPr="00F553F2">
        <w:rPr>
          <w:rFonts w:ascii="Arial" w:hAnsi="Arial" w:cs="Arial"/>
          <w:lang w:val="en-US"/>
        </w:rPr>
        <w:t>RS-M</w:t>
      </w:r>
      <w:r w:rsidRPr="00F553F2">
        <w:rPr>
          <w:rFonts w:ascii="Arial" w:hAnsi="Arial" w:cs="Arial"/>
          <w:lang w:val="en-US"/>
        </w:rPr>
        <w:t xml:space="preserve"> signature genes. </w:t>
      </w:r>
      <w:r w:rsidR="00701029" w:rsidRPr="00F553F2">
        <w:rPr>
          <w:rFonts w:ascii="Arial" w:hAnsi="Arial" w:cs="Arial"/>
          <w:lang w:val="en-US"/>
        </w:rPr>
        <w:t>L1236-conditioned THP1-derived macrophages were treated with DMSO or 3</w:t>
      </w:r>
      <w:r w:rsidR="00FB0CA4">
        <w:rPr>
          <w:rFonts w:ascii="Arial" w:hAnsi="Arial" w:cs="Arial"/>
          <w:lang w:val="en-US"/>
        </w:rPr>
        <w:t xml:space="preserve"> </w:t>
      </w:r>
      <w:r w:rsidR="00701029" w:rsidRPr="00F553F2">
        <w:rPr>
          <w:rFonts w:ascii="Arial" w:hAnsi="Arial" w:cs="Arial"/>
          <w:lang w:val="en-US"/>
        </w:rPr>
        <w:t>µmol/L MEN1703 (MEN) for 24h and subjected to gene expression profiling by RNA seq</w:t>
      </w:r>
      <w:r w:rsidR="0036012B">
        <w:rPr>
          <w:rFonts w:ascii="Arial" w:hAnsi="Arial" w:cs="Arial"/>
          <w:lang w:val="en-US"/>
        </w:rPr>
        <w:t>.</w:t>
      </w:r>
      <w:r w:rsidR="00701029" w:rsidRPr="00F553F2">
        <w:rPr>
          <w:rFonts w:ascii="Arial" w:hAnsi="Arial" w:cs="Arial"/>
          <w:color w:val="000000" w:themeColor="text1"/>
          <w:lang w:val="en-US"/>
        </w:rPr>
        <w:t xml:space="preserve"> </w:t>
      </w:r>
      <w:r w:rsidRPr="00F553F2">
        <w:rPr>
          <w:rFonts w:ascii="Arial" w:hAnsi="Arial" w:cs="Arial"/>
          <w:color w:val="000000" w:themeColor="text1"/>
          <w:lang w:val="en-US"/>
        </w:rPr>
        <w:t xml:space="preserve">Genes up and -downregulated </w:t>
      </w:r>
      <w:r w:rsidR="00701029" w:rsidRPr="00F553F2">
        <w:rPr>
          <w:rFonts w:ascii="Arial" w:hAnsi="Arial" w:cs="Arial"/>
          <w:color w:val="000000" w:themeColor="text1"/>
          <w:lang w:val="en-US"/>
        </w:rPr>
        <w:t xml:space="preserve">in </w:t>
      </w:r>
      <w:r w:rsidRPr="00F553F2">
        <w:rPr>
          <w:rFonts w:ascii="Arial" w:hAnsi="Arial" w:cs="Arial"/>
          <w:color w:val="000000" w:themeColor="text1"/>
          <w:lang w:val="en-US"/>
        </w:rPr>
        <w:t>control (</w:t>
      </w:r>
      <w:r w:rsidR="00701029" w:rsidRPr="00F553F2">
        <w:rPr>
          <w:rFonts w:ascii="Arial" w:hAnsi="Arial" w:cs="Arial"/>
          <w:color w:val="000000" w:themeColor="text1"/>
          <w:lang w:val="en-US"/>
        </w:rPr>
        <w:t>DMSO</w:t>
      </w:r>
      <w:r w:rsidRPr="00F553F2">
        <w:rPr>
          <w:rFonts w:ascii="Arial" w:hAnsi="Arial" w:cs="Arial"/>
          <w:color w:val="000000" w:themeColor="text1"/>
          <w:lang w:val="en-US"/>
        </w:rPr>
        <w:t xml:space="preserve">) vs </w:t>
      </w:r>
      <w:r w:rsidR="00701029" w:rsidRPr="00F553F2">
        <w:rPr>
          <w:rFonts w:ascii="Arial" w:hAnsi="Arial" w:cs="Arial"/>
          <w:color w:val="000000" w:themeColor="text1"/>
          <w:lang w:val="en-US"/>
        </w:rPr>
        <w:t xml:space="preserve">MEN-treated RS-M </w:t>
      </w:r>
      <w:r w:rsidRPr="00F553F2">
        <w:rPr>
          <w:rFonts w:ascii="Arial" w:hAnsi="Arial" w:cs="Arial"/>
          <w:color w:val="000000" w:themeColor="text1"/>
          <w:lang w:val="en-US"/>
        </w:rPr>
        <w:t xml:space="preserve">were ranked by log2 fold change and used to calculate the enrichment of L1236-MDM signature. </w:t>
      </w:r>
      <w:r w:rsidR="0036012B">
        <w:rPr>
          <w:rFonts w:ascii="Arial" w:hAnsi="Arial" w:cs="Arial"/>
          <w:color w:val="000000" w:themeColor="text1"/>
          <w:lang w:val="en-US"/>
        </w:rPr>
        <w:t>The green</w:t>
      </w:r>
      <w:r w:rsidRPr="00F553F2">
        <w:rPr>
          <w:rFonts w:ascii="Arial" w:hAnsi="Arial" w:cs="Arial"/>
          <w:color w:val="000000" w:themeColor="text1"/>
          <w:lang w:val="en-US"/>
        </w:rPr>
        <w:t xml:space="preserve"> line indicates the running enrichment score. NES: normalized enrichment; </w:t>
      </w:r>
      <w:proofErr w:type="spellStart"/>
      <w:r w:rsidRPr="00F553F2">
        <w:rPr>
          <w:rFonts w:ascii="Arial" w:hAnsi="Arial" w:cs="Arial"/>
          <w:color w:val="000000" w:themeColor="text1"/>
          <w:lang w:val="en-US"/>
        </w:rPr>
        <w:t>p.adj</w:t>
      </w:r>
      <w:proofErr w:type="spellEnd"/>
      <w:r w:rsidRPr="00F553F2">
        <w:rPr>
          <w:rFonts w:ascii="Arial" w:hAnsi="Arial" w:cs="Arial"/>
          <w:color w:val="000000" w:themeColor="text1"/>
          <w:lang w:val="en-US"/>
        </w:rPr>
        <w:t>: BH-corrected p value.</w:t>
      </w:r>
    </w:p>
    <w:p w14:paraId="7FD37BDD" w14:textId="22E5D46E" w:rsidR="00154B5F" w:rsidRPr="00F553F2" w:rsidRDefault="00154B5F" w:rsidP="00A123F1">
      <w:pPr>
        <w:spacing w:line="360" w:lineRule="auto"/>
        <w:jc w:val="both"/>
        <w:rPr>
          <w:rFonts w:ascii="Arial" w:hAnsi="Arial" w:cs="Arial"/>
          <w:lang w:val="en-US"/>
        </w:rPr>
      </w:pPr>
      <w:r w:rsidRPr="00F553F2">
        <w:rPr>
          <w:rFonts w:ascii="Arial" w:hAnsi="Arial" w:cs="Arial"/>
          <w:lang w:val="en-US"/>
        </w:rPr>
        <w:t>(B)</w:t>
      </w:r>
      <w:r w:rsidR="00304508" w:rsidRPr="00F553F2">
        <w:rPr>
          <w:lang w:val="en-US"/>
        </w:rPr>
        <w:t xml:space="preserve"> </w:t>
      </w:r>
      <w:r w:rsidR="003F5CCC" w:rsidRPr="003F5CCC">
        <w:rPr>
          <w:rFonts w:ascii="Arial" w:hAnsi="Arial" w:cs="Arial"/>
          <w:color w:val="000000" w:themeColor="text1"/>
          <w:lang w:val="en-US"/>
        </w:rPr>
        <w:t>The h</w:t>
      </w:r>
      <w:r w:rsidR="00304508" w:rsidRPr="003F5CCC">
        <w:rPr>
          <w:rFonts w:ascii="Arial" w:hAnsi="Arial" w:cs="Arial"/>
          <w:color w:val="000000" w:themeColor="text1"/>
          <w:lang w:val="en-US"/>
        </w:rPr>
        <w:t>eat map</w:t>
      </w:r>
      <w:r w:rsidR="00304508" w:rsidRPr="00F553F2">
        <w:rPr>
          <w:rFonts w:ascii="Arial" w:hAnsi="Arial" w:cs="Arial"/>
          <w:lang w:val="en-US"/>
        </w:rPr>
        <w:t xml:space="preserve"> showing expression of genes associated with innate immune response, NOD- and RIG-I inflammasomes, IL-1β processing</w:t>
      </w:r>
      <w:r w:rsidR="003F5CCC">
        <w:rPr>
          <w:rFonts w:ascii="Arial" w:hAnsi="Arial" w:cs="Arial"/>
          <w:lang w:val="en-US"/>
        </w:rPr>
        <w:t>/</w:t>
      </w:r>
      <w:r w:rsidR="00304508" w:rsidRPr="00F553F2">
        <w:rPr>
          <w:rFonts w:ascii="Arial" w:hAnsi="Arial" w:cs="Arial"/>
          <w:lang w:val="en-US"/>
        </w:rPr>
        <w:t xml:space="preserve">production in L1236-conditioned macrophages following exposure to MEN (as described in A). Color scale indicates relative gene expression levels. </w:t>
      </w:r>
    </w:p>
    <w:p w14:paraId="78F7A1FA" w14:textId="45FDDE94" w:rsidR="00594214" w:rsidRPr="00F553F2" w:rsidRDefault="00594214" w:rsidP="00A123F1">
      <w:pPr>
        <w:spacing w:line="360" w:lineRule="auto"/>
        <w:jc w:val="both"/>
        <w:rPr>
          <w:rFonts w:ascii="Arial" w:hAnsi="Arial" w:cs="Arial"/>
          <w:lang w:val="en-US"/>
        </w:rPr>
      </w:pPr>
      <w:r w:rsidRPr="00F553F2">
        <w:rPr>
          <w:rFonts w:ascii="Arial" w:hAnsi="Arial" w:cs="Arial"/>
          <w:lang w:val="en-US"/>
        </w:rPr>
        <w:t>(</w:t>
      </w:r>
      <w:r w:rsidR="00D66AB7" w:rsidRPr="00F553F2">
        <w:rPr>
          <w:rFonts w:ascii="Arial" w:hAnsi="Arial" w:cs="Arial"/>
          <w:lang w:val="en-US"/>
        </w:rPr>
        <w:t>C</w:t>
      </w:r>
      <w:r w:rsidRPr="00F553F2">
        <w:rPr>
          <w:rFonts w:ascii="Arial" w:hAnsi="Arial" w:cs="Arial"/>
          <w:lang w:val="en-US"/>
        </w:rPr>
        <w:t xml:space="preserve">) </w:t>
      </w:r>
      <w:r w:rsidR="00B703DC" w:rsidRPr="00F553F2">
        <w:rPr>
          <w:rFonts w:ascii="Arial" w:hAnsi="Arial" w:cs="Arial"/>
          <w:lang w:val="en-US"/>
        </w:rPr>
        <w:t xml:space="preserve">PIM447 modulates RS-M immunophenotype. </w:t>
      </w:r>
      <w:r w:rsidR="00DA5473" w:rsidRPr="00F553F2">
        <w:rPr>
          <w:rFonts w:ascii="Arial" w:hAnsi="Arial" w:cs="Arial"/>
          <w:lang w:val="en-US"/>
        </w:rPr>
        <w:t xml:space="preserve">THP1-derived </w:t>
      </w:r>
      <w:r w:rsidR="00B703DC" w:rsidRPr="00F553F2">
        <w:rPr>
          <w:rFonts w:ascii="Arial" w:hAnsi="Arial" w:cs="Arial"/>
          <w:lang w:val="en-US"/>
        </w:rPr>
        <w:t>RS-M were treated with DMSO or 7</w:t>
      </w:r>
      <w:r w:rsidR="00FB0CA4">
        <w:rPr>
          <w:rFonts w:ascii="Arial" w:hAnsi="Arial" w:cs="Arial"/>
          <w:lang w:val="en-US"/>
        </w:rPr>
        <w:t xml:space="preserve"> </w:t>
      </w:r>
      <w:r w:rsidR="00B703DC" w:rsidRPr="00F553F2">
        <w:rPr>
          <w:rFonts w:ascii="Arial" w:hAnsi="Arial" w:cs="Arial"/>
          <w:lang w:val="en-US"/>
        </w:rPr>
        <w:t>µmol/L PIM447 for 24 hours.</w:t>
      </w:r>
      <w:r w:rsidR="00941AFC" w:rsidRPr="00F553F2">
        <w:rPr>
          <w:rFonts w:ascii="Arial" w:hAnsi="Arial" w:cs="Arial"/>
          <w:lang w:val="en-US"/>
        </w:rPr>
        <w:t xml:space="preserve"> S</w:t>
      </w:r>
      <w:r w:rsidR="00B703DC" w:rsidRPr="00F553F2">
        <w:rPr>
          <w:rFonts w:ascii="Arial" w:hAnsi="Arial" w:cs="Arial"/>
          <w:lang w:val="en-US"/>
        </w:rPr>
        <w:t>urface expression of CD163, PD-L1, CD206, CD209 and CD86 was assessed by flow cytometry. Bar graphs depict MFI of indicated antibodies, normalized to isotype control and relative to DMSO treatment. Error bars</w:t>
      </w:r>
      <w:r w:rsidR="00FF3E2A">
        <w:rPr>
          <w:rFonts w:ascii="Arial" w:hAnsi="Arial" w:cs="Arial"/>
          <w:lang w:val="en-US"/>
        </w:rPr>
        <w:t xml:space="preserve"> indicate </w:t>
      </w:r>
      <w:r w:rsidR="00FB0CA4">
        <w:rPr>
          <w:rFonts w:ascii="Arial" w:hAnsi="Arial" w:cs="Arial"/>
          <w:lang w:val="en-US"/>
        </w:rPr>
        <w:t>±</w:t>
      </w:r>
      <w:r w:rsidR="00B703DC" w:rsidRPr="00F553F2">
        <w:rPr>
          <w:rFonts w:ascii="Arial" w:hAnsi="Arial" w:cs="Arial"/>
          <w:lang w:val="en-US"/>
        </w:rPr>
        <w:t xml:space="preserve">SD of two independent replicates in a representative experiment. P values were determined using the two-sided </w:t>
      </w:r>
      <w:r w:rsidR="002D691F">
        <w:rPr>
          <w:rFonts w:ascii="Arial" w:hAnsi="Arial" w:cs="Arial"/>
          <w:lang w:val="en-US"/>
        </w:rPr>
        <w:t>t-test</w:t>
      </w:r>
      <w:r w:rsidR="00B703DC" w:rsidRPr="00F553F2">
        <w:rPr>
          <w:rFonts w:ascii="Arial" w:hAnsi="Arial" w:cs="Arial"/>
          <w:lang w:val="en-US"/>
        </w:rPr>
        <w:t>: *P&lt;0.05</w:t>
      </w:r>
      <w:r w:rsidR="00396D5C">
        <w:rPr>
          <w:rFonts w:ascii="Arial" w:hAnsi="Arial" w:cs="Arial"/>
          <w:lang w:val="en-US"/>
        </w:rPr>
        <w:t xml:space="preserve">. </w:t>
      </w:r>
      <w:r w:rsidR="00396D5C" w:rsidRPr="004822C0">
        <w:rPr>
          <w:rFonts w:ascii="Arial" w:hAnsi="Arial" w:cs="Arial"/>
          <w:color w:val="000000" w:themeColor="text1"/>
          <w:lang w:val="en-US"/>
        </w:rPr>
        <w:t>Data are representative of three independent experiments.</w:t>
      </w:r>
    </w:p>
    <w:p w14:paraId="5FEF4DDB" w14:textId="3E69A1DF" w:rsidR="00B703DC" w:rsidRPr="00F553F2" w:rsidRDefault="0091098F" w:rsidP="00A123F1">
      <w:pPr>
        <w:spacing w:line="360" w:lineRule="auto"/>
        <w:jc w:val="both"/>
        <w:rPr>
          <w:rFonts w:ascii="Arial" w:hAnsi="Arial" w:cs="Arial"/>
          <w:lang w:val="en-US"/>
        </w:rPr>
      </w:pPr>
      <w:r w:rsidRPr="00F553F2">
        <w:rPr>
          <w:rFonts w:ascii="Arial" w:hAnsi="Arial" w:cs="Arial"/>
          <w:lang w:val="en-US"/>
        </w:rPr>
        <w:t>(</w:t>
      </w:r>
      <w:r w:rsidR="00D66AB7" w:rsidRPr="00F553F2">
        <w:rPr>
          <w:rFonts w:ascii="Arial" w:hAnsi="Arial" w:cs="Arial"/>
          <w:lang w:val="en-US"/>
        </w:rPr>
        <w:t>D</w:t>
      </w:r>
      <w:r w:rsidRPr="00F553F2">
        <w:rPr>
          <w:rFonts w:ascii="Arial" w:hAnsi="Arial" w:cs="Arial"/>
          <w:lang w:val="en-US"/>
        </w:rPr>
        <w:t xml:space="preserve">) Effects of PIM447 treatment of RS-M on activity of M2 macrophage-associated </w:t>
      </w:r>
      <w:r w:rsidR="00490368" w:rsidRPr="00F553F2">
        <w:rPr>
          <w:rFonts w:ascii="Arial" w:hAnsi="Arial" w:cs="Arial"/>
          <w:lang w:val="en-US"/>
        </w:rPr>
        <w:t xml:space="preserve">transcription </w:t>
      </w:r>
      <w:r w:rsidRPr="00F553F2">
        <w:rPr>
          <w:rFonts w:ascii="Arial" w:hAnsi="Arial" w:cs="Arial"/>
          <w:lang w:val="en-US"/>
        </w:rPr>
        <w:t xml:space="preserve">factors. </w:t>
      </w:r>
      <w:r w:rsidR="00DA5473" w:rsidRPr="00F553F2">
        <w:rPr>
          <w:rFonts w:ascii="Arial" w:hAnsi="Arial" w:cs="Arial"/>
          <w:lang w:val="en-US"/>
        </w:rPr>
        <w:t xml:space="preserve">THP1-derived </w:t>
      </w:r>
      <w:r w:rsidRPr="00F553F2">
        <w:rPr>
          <w:rFonts w:ascii="Arial" w:hAnsi="Arial" w:cs="Arial"/>
          <w:lang w:val="en-US"/>
        </w:rPr>
        <w:t>RS-M were treated with PIM447 as described in (</w:t>
      </w:r>
      <w:r w:rsidR="00154B5F" w:rsidRPr="00F553F2">
        <w:rPr>
          <w:rFonts w:ascii="Arial" w:hAnsi="Arial" w:cs="Arial"/>
          <w:lang w:val="en-US"/>
        </w:rPr>
        <w:t>C</w:t>
      </w:r>
      <w:r w:rsidRPr="00F553F2">
        <w:rPr>
          <w:rFonts w:ascii="Arial" w:hAnsi="Arial" w:cs="Arial"/>
          <w:lang w:val="en-US"/>
        </w:rPr>
        <w:t>), harvested and lysed. Phosphorylation levels of CREB (S133), STAT3 (Y705 and S727), STAT6 (Y641) and the corresponding total protein levels were assessed by immunoblotting.</w:t>
      </w:r>
      <w:r w:rsidR="00396D5C">
        <w:rPr>
          <w:rFonts w:ascii="Arial" w:hAnsi="Arial" w:cs="Arial"/>
          <w:lang w:val="en-US"/>
        </w:rPr>
        <w:t xml:space="preserve"> </w:t>
      </w:r>
      <w:r w:rsidR="00396D5C" w:rsidRPr="004822C0">
        <w:rPr>
          <w:rFonts w:ascii="Arial" w:hAnsi="Arial" w:cs="Arial"/>
          <w:color w:val="000000" w:themeColor="text1"/>
          <w:lang w:val="en-US"/>
        </w:rPr>
        <w:t>Data are representative of three independent experiments.</w:t>
      </w:r>
    </w:p>
    <w:p w14:paraId="3750B881" w14:textId="65BAA8AD" w:rsidR="00996F55" w:rsidRPr="00F553F2" w:rsidRDefault="00996F55" w:rsidP="00996F55">
      <w:pPr>
        <w:spacing w:line="360" w:lineRule="auto"/>
        <w:jc w:val="both"/>
        <w:rPr>
          <w:rFonts w:ascii="Arial" w:hAnsi="Arial" w:cs="Arial"/>
          <w:lang w:val="en-US"/>
        </w:rPr>
      </w:pPr>
      <w:r w:rsidRPr="00F553F2">
        <w:rPr>
          <w:rFonts w:ascii="Arial" w:hAnsi="Arial" w:cs="Arial"/>
          <w:lang w:val="en-US"/>
        </w:rPr>
        <w:t>(</w:t>
      </w:r>
      <w:r w:rsidR="00D66AB7" w:rsidRPr="00F553F2">
        <w:rPr>
          <w:rFonts w:ascii="Arial" w:hAnsi="Arial" w:cs="Arial"/>
          <w:lang w:val="en-US"/>
        </w:rPr>
        <w:t>E</w:t>
      </w:r>
      <w:r w:rsidRPr="00F553F2">
        <w:rPr>
          <w:rFonts w:ascii="Arial" w:hAnsi="Arial" w:cs="Arial"/>
          <w:lang w:val="en-US"/>
        </w:rPr>
        <w:t xml:space="preserve">) Effects of targeted PIM kinase degradation in RS-M on </w:t>
      </w:r>
      <w:r w:rsidR="00FF3E2A">
        <w:rPr>
          <w:rFonts w:ascii="Arial" w:hAnsi="Arial" w:cs="Arial"/>
          <w:lang w:val="en-US"/>
        </w:rPr>
        <w:t xml:space="preserve">the </w:t>
      </w:r>
      <w:r w:rsidRPr="00F553F2">
        <w:rPr>
          <w:rFonts w:ascii="Arial" w:hAnsi="Arial" w:cs="Arial"/>
          <w:lang w:val="en-US"/>
        </w:rPr>
        <w:t xml:space="preserve">activity of M2 macrophage-associated </w:t>
      </w:r>
      <w:r w:rsidR="00490368" w:rsidRPr="00F553F2">
        <w:rPr>
          <w:rFonts w:ascii="Arial" w:hAnsi="Arial" w:cs="Arial"/>
          <w:lang w:val="en-US"/>
        </w:rPr>
        <w:t xml:space="preserve">transcription </w:t>
      </w:r>
      <w:r w:rsidRPr="00F553F2">
        <w:rPr>
          <w:rFonts w:ascii="Arial" w:hAnsi="Arial" w:cs="Arial"/>
          <w:lang w:val="en-US"/>
        </w:rPr>
        <w:t xml:space="preserve">factors. </w:t>
      </w:r>
      <w:r w:rsidR="00DA5473" w:rsidRPr="00F553F2">
        <w:rPr>
          <w:rFonts w:ascii="Arial" w:hAnsi="Arial" w:cs="Arial"/>
          <w:lang w:val="en-US"/>
        </w:rPr>
        <w:t xml:space="preserve">THP1-derived </w:t>
      </w:r>
      <w:r w:rsidRPr="00F553F2">
        <w:rPr>
          <w:rFonts w:ascii="Arial" w:hAnsi="Arial" w:cs="Arial"/>
          <w:lang w:val="en-US"/>
        </w:rPr>
        <w:t>RS-M were treated with 6</w:t>
      </w:r>
      <w:r w:rsidR="00FB0CA4">
        <w:rPr>
          <w:rFonts w:ascii="Arial" w:hAnsi="Arial" w:cs="Arial"/>
          <w:lang w:val="en-US"/>
        </w:rPr>
        <w:t xml:space="preserve"> </w:t>
      </w:r>
      <w:r w:rsidRPr="00F553F2">
        <w:rPr>
          <w:rFonts w:ascii="Arial" w:hAnsi="Arial" w:cs="Arial"/>
          <w:lang w:val="en-US"/>
        </w:rPr>
        <w:t>µmol/L PIM PROTAC – SGI-VHL02</w:t>
      </w:r>
      <w:r w:rsidR="00C94B53" w:rsidRPr="00F553F2">
        <w:rPr>
          <w:rFonts w:ascii="Arial" w:hAnsi="Arial" w:cs="Arial"/>
          <w:lang w:val="en-US"/>
        </w:rPr>
        <w:t xml:space="preserve"> for 24 hours</w:t>
      </w:r>
      <w:r w:rsidRPr="00F553F2">
        <w:rPr>
          <w:rFonts w:ascii="Arial" w:hAnsi="Arial" w:cs="Arial"/>
          <w:lang w:val="en-US"/>
        </w:rPr>
        <w:t xml:space="preserve">, harvested and lysed. </w:t>
      </w:r>
      <w:r w:rsidR="00AA4CAF">
        <w:rPr>
          <w:rFonts w:ascii="Arial" w:hAnsi="Arial" w:cs="Arial"/>
          <w:lang w:val="en-US"/>
        </w:rPr>
        <w:t>The abundance</w:t>
      </w:r>
      <w:r w:rsidRPr="00F553F2">
        <w:rPr>
          <w:rFonts w:ascii="Arial" w:hAnsi="Arial" w:cs="Arial"/>
          <w:lang w:val="en-US"/>
        </w:rPr>
        <w:t xml:space="preserve"> of PIM-1, -2 and -3 kinases, phosphorylation levels of CREB (S133), STAT3 (Y705 and S727), STAT6 (Y641) and the corresponding total protein levels were assessed by immunoblotting.</w:t>
      </w:r>
      <w:r w:rsidR="00396D5C">
        <w:rPr>
          <w:rFonts w:ascii="Arial" w:hAnsi="Arial" w:cs="Arial"/>
          <w:lang w:val="en-US"/>
        </w:rPr>
        <w:t xml:space="preserve"> </w:t>
      </w:r>
      <w:r w:rsidR="00396D5C" w:rsidRPr="004822C0">
        <w:rPr>
          <w:rFonts w:ascii="Arial" w:hAnsi="Arial" w:cs="Arial"/>
          <w:color w:val="000000" w:themeColor="text1"/>
          <w:lang w:val="en-US"/>
        </w:rPr>
        <w:t>Data are representative of three independent experiments.</w:t>
      </w:r>
    </w:p>
    <w:p w14:paraId="0D3C3C31" w14:textId="44D8CD40" w:rsidR="001828F1" w:rsidRPr="00F553F2" w:rsidRDefault="00C94B53" w:rsidP="00996F55">
      <w:pPr>
        <w:spacing w:line="360" w:lineRule="auto"/>
        <w:jc w:val="both"/>
        <w:rPr>
          <w:rFonts w:ascii="Arial" w:hAnsi="Arial" w:cs="Arial"/>
          <w:lang w:val="en-US"/>
        </w:rPr>
      </w:pPr>
      <w:r w:rsidRPr="00F553F2">
        <w:rPr>
          <w:rFonts w:ascii="Arial" w:hAnsi="Arial" w:cs="Arial"/>
          <w:lang w:val="en-US"/>
        </w:rPr>
        <w:t>(</w:t>
      </w:r>
      <w:r w:rsidR="00D66AB7" w:rsidRPr="00F553F2">
        <w:rPr>
          <w:rFonts w:ascii="Arial" w:hAnsi="Arial" w:cs="Arial"/>
          <w:lang w:val="en-US"/>
        </w:rPr>
        <w:t>F</w:t>
      </w:r>
      <w:r w:rsidRPr="00F553F2">
        <w:rPr>
          <w:rFonts w:ascii="Arial" w:hAnsi="Arial" w:cs="Arial"/>
          <w:lang w:val="en-US"/>
        </w:rPr>
        <w:t>) PIM degradation decrease</w:t>
      </w:r>
      <w:r w:rsidR="00D66AB7" w:rsidRPr="00F553F2">
        <w:rPr>
          <w:rFonts w:ascii="Arial" w:hAnsi="Arial" w:cs="Arial"/>
          <w:lang w:val="en-US"/>
        </w:rPr>
        <w:t>s</w:t>
      </w:r>
      <w:r w:rsidRPr="00F553F2">
        <w:rPr>
          <w:rFonts w:ascii="Arial" w:hAnsi="Arial" w:cs="Arial"/>
          <w:lang w:val="en-US"/>
        </w:rPr>
        <w:t xml:space="preserve"> </w:t>
      </w:r>
      <w:r w:rsidR="00AA4CAF">
        <w:rPr>
          <w:rFonts w:ascii="Arial" w:hAnsi="Arial" w:cs="Arial"/>
          <w:lang w:val="en-US"/>
        </w:rPr>
        <w:t xml:space="preserve">the </w:t>
      </w:r>
      <w:r w:rsidRPr="00F553F2">
        <w:rPr>
          <w:rFonts w:ascii="Arial" w:hAnsi="Arial" w:cs="Arial"/>
          <w:lang w:val="en-US"/>
        </w:rPr>
        <w:t xml:space="preserve">expression of surface proteins induced in macrophages by RS cells. </w:t>
      </w:r>
      <w:r w:rsidR="00DA5473" w:rsidRPr="00F553F2">
        <w:rPr>
          <w:rFonts w:ascii="Arial" w:hAnsi="Arial" w:cs="Arial"/>
          <w:lang w:val="en-US"/>
        </w:rPr>
        <w:t xml:space="preserve">THP1-derived </w:t>
      </w:r>
      <w:r w:rsidR="001828F1" w:rsidRPr="00F553F2">
        <w:rPr>
          <w:rFonts w:ascii="Arial" w:hAnsi="Arial" w:cs="Arial"/>
          <w:lang w:val="en-US"/>
        </w:rPr>
        <w:t>RS-M were treated with DMSO alone or 6</w:t>
      </w:r>
      <w:r w:rsidR="00FB0CA4">
        <w:rPr>
          <w:rFonts w:ascii="Arial" w:hAnsi="Arial" w:cs="Arial"/>
          <w:lang w:val="en-US"/>
        </w:rPr>
        <w:t xml:space="preserve"> </w:t>
      </w:r>
      <w:r w:rsidR="001828F1" w:rsidRPr="00F553F2">
        <w:rPr>
          <w:rFonts w:ascii="Arial" w:hAnsi="Arial" w:cs="Arial"/>
          <w:lang w:val="en-US"/>
        </w:rPr>
        <w:t xml:space="preserve">µmol/L SGI-VHL02 for 24 hours. Afterwards, surface expression of CD163, PD-L1, CD206, CD209 and CD86 was assessed by flow cytometry. Bar graphs depict </w:t>
      </w:r>
      <w:r w:rsidR="00AA4CAF">
        <w:rPr>
          <w:rFonts w:ascii="Arial" w:hAnsi="Arial" w:cs="Arial"/>
          <w:lang w:val="en-US"/>
        </w:rPr>
        <w:t xml:space="preserve">the </w:t>
      </w:r>
      <w:r w:rsidR="001828F1" w:rsidRPr="00F553F2">
        <w:rPr>
          <w:rFonts w:ascii="Arial" w:hAnsi="Arial" w:cs="Arial"/>
          <w:lang w:val="en-US"/>
        </w:rPr>
        <w:t>MFI of indicated antibodies, normalized to isotype control and relative to DMSO treatment. Error bars</w:t>
      </w:r>
      <w:r w:rsidR="00AA4CAF">
        <w:rPr>
          <w:rFonts w:ascii="Arial" w:hAnsi="Arial" w:cs="Arial"/>
          <w:lang w:val="en-US"/>
        </w:rPr>
        <w:t xml:space="preserve"> indicate </w:t>
      </w:r>
      <w:r w:rsidR="00FB0CA4">
        <w:rPr>
          <w:rFonts w:ascii="Arial" w:hAnsi="Arial" w:cs="Arial"/>
          <w:lang w:val="en-US"/>
        </w:rPr>
        <w:t>±</w:t>
      </w:r>
      <w:r w:rsidR="001828F1" w:rsidRPr="00F553F2">
        <w:rPr>
          <w:rFonts w:ascii="Arial" w:hAnsi="Arial" w:cs="Arial"/>
          <w:lang w:val="en-US"/>
        </w:rPr>
        <w:t xml:space="preserve">SD of two independent </w:t>
      </w:r>
      <w:r w:rsidR="001828F1" w:rsidRPr="00F553F2">
        <w:rPr>
          <w:rFonts w:ascii="Arial" w:hAnsi="Arial" w:cs="Arial"/>
          <w:lang w:val="en-US"/>
        </w:rPr>
        <w:lastRenderedPageBreak/>
        <w:t>replicates in a representative experiment. P values were determined using the two-sided t test: *P&lt;0.05; **P&lt;0.01.</w:t>
      </w:r>
      <w:r w:rsidR="00396D5C">
        <w:rPr>
          <w:rFonts w:ascii="Arial" w:hAnsi="Arial" w:cs="Arial"/>
          <w:lang w:val="en-US"/>
        </w:rPr>
        <w:t xml:space="preserve"> </w:t>
      </w:r>
      <w:r w:rsidR="00396D5C" w:rsidRPr="004822C0">
        <w:rPr>
          <w:rFonts w:ascii="Arial" w:hAnsi="Arial" w:cs="Arial"/>
          <w:color w:val="000000" w:themeColor="text1"/>
          <w:lang w:val="en-US"/>
        </w:rPr>
        <w:t>Data are representative of three independent experiments.</w:t>
      </w:r>
    </w:p>
    <w:p w14:paraId="64416762" w14:textId="15FDF6C4" w:rsidR="00DA5473" w:rsidRPr="00F553F2" w:rsidRDefault="001828F1" w:rsidP="00154B5F">
      <w:pPr>
        <w:spacing w:line="360" w:lineRule="auto"/>
        <w:jc w:val="both"/>
        <w:rPr>
          <w:rFonts w:ascii="Arial" w:hAnsi="Arial" w:cs="Arial"/>
          <w:lang w:val="en-US"/>
        </w:rPr>
      </w:pPr>
      <w:r w:rsidRPr="00F553F2">
        <w:rPr>
          <w:rFonts w:ascii="Arial" w:hAnsi="Arial" w:cs="Arial"/>
          <w:lang w:val="en-US"/>
        </w:rPr>
        <w:t>(</w:t>
      </w:r>
      <w:r w:rsidR="00111D52" w:rsidRPr="00F553F2">
        <w:rPr>
          <w:rFonts w:ascii="Arial" w:hAnsi="Arial" w:cs="Arial"/>
          <w:lang w:val="en-US"/>
        </w:rPr>
        <w:t>G</w:t>
      </w:r>
      <w:r w:rsidRPr="00F553F2">
        <w:rPr>
          <w:rFonts w:ascii="Arial" w:hAnsi="Arial" w:cs="Arial"/>
          <w:lang w:val="en-US"/>
        </w:rPr>
        <w:t xml:space="preserve">) Pharmacological PIM inhibition </w:t>
      </w:r>
      <w:r w:rsidR="005B631C" w:rsidRPr="00F553F2">
        <w:rPr>
          <w:rFonts w:ascii="Arial" w:hAnsi="Arial" w:cs="Arial"/>
          <w:lang w:val="en-US"/>
        </w:rPr>
        <w:t xml:space="preserve">affects </w:t>
      </w:r>
      <w:r w:rsidR="007D4D7C">
        <w:rPr>
          <w:rFonts w:ascii="Arial" w:hAnsi="Arial" w:cs="Arial"/>
          <w:lang w:val="en-US"/>
        </w:rPr>
        <w:t xml:space="preserve">the </w:t>
      </w:r>
      <w:r w:rsidR="005B631C" w:rsidRPr="00F553F2">
        <w:rPr>
          <w:rFonts w:ascii="Arial" w:hAnsi="Arial" w:cs="Arial"/>
          <w:lang w:val="en-US"/>
        </w:rPr>
        <w:t>metabolic profile of</w:t>
      </w:r>
      <w:r w:rsidRPr="00F553F2">
        <w:rPr>
          <w:rFonts w:ascii="Arial" w:hAnsi="Arial" w:cs="Arial"/>
          <w:lang w:val="en-US"/>
        </w:rPr>
        <w:t xml:space="preserve"> RS-educated macrophages. </w:t>
      </w:r>
      <w:r w:rsidR="00DA5473" w:rsidRPr="00F553F2">
        <w:rPr>
          <w:rFonts w:ascii="Arial" w:hAnsi="Arial" w:cs="Arial"/>
          <w:lang w:val="en-US"/>
        </w:rPr>
        <w:t xml:space="preserve">THP1-derived </w:t>
      </w:r>
      <w:r w:rsidRPr="00F553F2">
        <w:rPr>
          <w:rFonts w:ascii="Arial" w:hAnsi="Arial" w:cs="Arial"/>
          <w:lang w:val="en-US"/>
        </w:rPr>
        <w:t>RS-M were treated with DMSO, 3</w:t>
      </w:r>
      <w:r w:rsidR="00FB0CA4">
        <w:rPr>
          <w:rFonts w:ascii="Arial" w:hAnsi="Arial" w:cs="Arial"/>
          <w:lang w:val="en-US"/>
        </w:rPr>
        <w:t xml:space="preserve"> </w:t>
      </w:r>
      <w:r w:rsidRPr="00F553F2">
        <w:rPr>
          <w:rFonts w:ascii="Arial" w:hAnsi="Arial" w:cs="Arial"/>
          <w:lang w:val="en-US"/>
        </w:rPr>
        <w:t>µmol/L MEN or 7</w:t>
      </w:r>
      <w:r w:rsidR="00FB0CA4">
        <w:rPr>
          <w:rFonts w:ascii="Arial" w:hAnsi="Arial" w:cs="Arial"/>
          <w:lang w:val="en-US"/>
        </w:rPr>
        <w:t xml:space="preserve"> </w:t>
      </w:r>
      <w:r w:rsidRPr="00F553F2">
        <w:rPr>
          <w:rFonts w:ascii="Arial" w:hAnsi="Arial" w:cs="Arial"/>
          <w:lang w:val="en-US"/>
        </w:rPr>
        <w:t xml:space="preserve">µmol/L PIM447 for 24 hours. </w:t>
      </w:r>
      <w:r w:rsidR="007D4D7C">
        <w:rPr>
          <w:rFonts w:ascii="Arial" w:hAnsi="Arial" w:cs="Arial"/>
          <w:lang w:val="en-US"/>
        </w:rPr>
        <w:t>Next</w:t>
      </w:r>
      <w:r w:rsidRPr="00F553F2">
        <w:rPr>
          <w:rFonts w:ascii="Arial" w:hAnsi="Arial" w:cs="Arial"/>
          <w:lang w:val="en-US"/>
        </w:rPr>
        <w:t xml:space="preserve">, cells were harvested and </w:t>
      </w:r>
      <w:r w:rsidR="005B631C" w:rsidRPr="00F553F2">
        <w:rPr>
          <w:rFonts w:ascii="Arial" w:hAnsi="Arial" w:cs="Arial"/>
          <w:lang w:val="en-US"/>
        </w:rPr>
        <w:t xml:space="preserve">extracellular acidification rate (ECAR) and oxygen consumption rates were assessed using Seahorse </w:t>
      </w:r>
      <w:proofErr w:type="spellStart"/>
      <w:r w:rsidR="005B631C" w:rsidRPr="00F553F2">
        <w:rPr>
          <w:rFonts w:ascii="Arial" w:hAnsi="Arial" w:cs="Arial"/>
          <w:lang w:val="en-US"/>
        </w:rPr>
        <w:t>XFp</w:t>
      </w:r>
      <w:proofErr w:type="spellEnd"/>
      <w:r w:rsidR="005B631C" w:rsidRPr="00F553F2">
        <w:rPr>
          <w:rFonts w:ascii="Arial" w:hAnsi="Arial" w:cs="Arial"/>
          <w:lang w:val="en-US"/>
        </w:rPr>
        <w:t xml:space="preserve"> metabolic flux analyzer.</w:t>
      </w:r>
      <w:r w:rsidR="00154B5F" w:rsidRPr="00F553F2">
        <w:rPr>
          <w:rFonts w:ascii="Arial" w:hAnsi="Arial" w:cs="Arial"/>
          <w:lang w:val="en-US"/>
        </w:rPr>
        <w:t xml:space="preserve"> </w:t>
      </w:r>
    </w:p>
    <w:p w14:paraId="77D86951" w14:textId="77777777" w:rsidR="00A14E03" w:rsidRPr="00F553F2" w:rsidRDefault="00A14E03" w:rsidP="00DA5473">
      <w:pPr>
        <w:spacing w:after="200" w:line="480" w:lineRule="auto"/>
        <w:jc w:val="both"/>
        <w:rPr>
          <w:rFonts w:ascii="Arial" w:hAnsi="Arial" w:cs="Arial"/>
          <w:lang w:val="en-US"/>
        </w:rPr>
      </w:pPr>
    </w:p>
    <w:p w14:paraId="52588CD9" w14:textId="43682496" w:rsidR="003C6975" w:rsidRPr="00F553F2" w:rsidRDefault="003C6975">
      <w:pPr>
        <w:rPr>
          <w:rFonts w:ascii="Arial" w:hAnsi="Arial" w:cs="Arial"/>
          <w:lang w:val="en-US"/>
        </w:rPr>
      </w:pPr>
      <w:r w:rsidRPr="00F553F2">
        <w:rPr>
          <w:rFonts w:ascii="Arial" w:hAnsi="Arial" w:cs="Arial"/>
          <w:lang w:val="en-US"/>
        </w:rPr>
        <w:br w:type="page"/>
      </w:r>
    </w:p>
    <w:p w14:paraId="13709A24" w14:textId="252B0D52" w:rsidR="00AD225E" w:rsidRPr="00F553F2" w:rsidRDefault="00AD225E" w:rsidP="00DA5473">
      <w:pPr>
        <w:spacing w:after="200" w:line="480" w:lineRule="auto"/>
        <w:jc w:val="both"/>
        <w:rPr>
          <w:rFonts w:ascii="Arial" w:hAnsi="Arial" w:cs="Arial"/>
          <w:lang w:val="en-US"/>
        </w:rPr>
      </w:pPr>
      <w:r w:rsidRPr="00F553F2">
        <w:rPr>
          <w:rFonts w:ascii="Arial" w:hAnsi="Arial" w:cs="Arial"/>
          <w:lang w:val="en-US"/>
        </w:rPr>
        <w:lastRenderedPageBreak/>
        <w:t>Supplemental Figure 4</w:t>
      </w:r>
    </w:p>
    <w:p w14:paraId="589FA101" w14:textId="6D056E48" w:rsidR="00AD225E" w:rsidRPr="00F553F2" w:rsidRDefault="00AD225E" w:rsidP="00DA5473">
      <w:pPr>
        <w:spacing w:after="200" w:line="480" w:lineRule="auto"/>
        <w:jc w:val="both"/>
        <w:rPr>
          <w:rFonts w:ascii="Arial" w:hAnsi="Arial" w:cs="Arial"/>
          <w:lang w:val="en-US"/>
        </w:rPr>
      </w:pPr>
      <w:r w:rsidRPr="00F553F2">
        <w:rPr>
          <w:rFonts w:ascii="Arial" w:hAnsi="Arial" w:cs="Arial"/>
          <w:noProof/>
          <w:lang w:val="en-US" w:eastAsia="pl-PL"/>
        </w:rPr>
        <w:drawing>
          <wp:inline distT="0" distB="0" distL="0" distR="0" wp14:anchorId="0464B32D" wp14:editId="4B16FEB0">
            <wp:extent cx="5760720" cy="8148320"/>
            <wp:effectExtent l="0" t="0" r="0" b="5080"/>
            <wp:docPr id="155817261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72612" name="Obraz 15581726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5FE2B8F3" w14:textId="7A4CE7DD" w:rsidR="00AD225E" w:rsidRPr="00F553F2" w:rsidRDefault="00AD225E" w:rsidP="00DA5473">
      <w:pPr>
        <w:spacing w:after="200" w:line="480" w:lineRule="auto"/>
        <w:jc w:val="both"/>
        <w:rPr>
          <w:rFonts w:ascii="Arial" w:hAnsi="Arial" w:cs="Arial"/>
          <w:lang w:val="en-US"/>
        </w:rPr>
      </w:pPr>
      <w:r w:rsidRPr="00F553F2">
        <w:rPr>
          <w:rFonts w:ascii="Arial" w:hAnsi="Arial" w:cs="Arial"/>
          <w:b/>
          <w:bCs/>
          <w:lang w:val="en-US"/>
        </w:rPr>
        <w:lastRenderedPageBreak/>
        <w:t>Supplemental Figure 4</w:t>
      </w:r>
      <w:r w:rsidRPr="00F553F2">
        <w:rPr>
          <w:rFonts w:ascii="Arial" w:hAnsi="Arial" w:cs="Arial"/>
          <w:lang w:val="en-US"/>
        </w:rPr>
        <w:t xml:space="preserve">. Effects of the pharmacological PIM inhibition on </w:t>
      </w:r>
      <w:r w:rsidR="007D4D7C">
        <w:rPr>
          <w:rFonts w:ascii="Arial" w:hAnsi="Arial" w:cs="Arial"/>
          <w:lang w:val="en-US"/>
        </w:rPr>
        <w:t xml:space="preserve">the </w:t>
      </w:r>
      <w:r w:rsidRPr="00F553F2">
        <w:rPr>
          <w:rFonts w:ascii="Arial" w:hAnsi="Arial" w:cs="Arial"/>
          <w:lang w:val="en-US"/>
        </w:rPr>
        <w:t xml:space="preserve">formation of blood vessels in cHL tumors and </w:t>
      </w:r>
      <w:r w:rsidR="007D4D7C">
        <w:rPr>
          <w:rFonts w:ascii="Arial" w:hAnsi="Arial" w:cs="Arial"/>
          <w:lang w:val="en-US"/>
        </w:rPr>
        <w:t xml:space="preserve">the </w:t>
      </w:r>
      <w:r w:rsidRPr="00F553F2">
        <w:rPr>
          <w:rFonts w:ascii="Arial" w:hAnsi="Arial" w:cs="Arial"/>
          <w:lang w:val="en-US"/>
        </w:rPr>
        <w:t>ability of macrophages to endocytose extracellular collagen.</w:t>
      </w:r>
    </w:p>
    <w:p w14:paraId="1DAD1136" w14:textId="60BB2B0A" w:rsidR="00AD225E" w:rsidRPr="00F553F2" w:rsidRDefault="00AD225E" w:rsidP="00AA7872">
      <w:pPr>
        <w:spacing w:line="360" w:lineRule="auto"/>
        <w:jc w:val="both"/>
        <w:rPr>
          <w:rFonts w:ascii="Arial" w:hAnsi="Arial" w:cs="Arial"/>
          <w:lang w:val="en-US"/>
        </w:rPr>
      </w:pPr>
      <w:r w:rsidRPr="00F553F2">
        <w:rPr>
          <w:rFonts w:ascii="Arial" w:hAnsi="Arial" w:cs="Arial"/>
          <w:lang w:val="en-US"/>
        </w:rPr>
        <w:t xml:space="preserve">(A) MEN attenuates tumor vessel formation </w:t>
      </w:r>
      <w:r w:rsidRPr="00F553F2">
        <w:rPr>
          <w:rFonts w:ascii="Arial" w:hAnsi="Arial" w:cs="Arial"/>
          <w:i/>
          <w:iCs/>
          <w:lang w:val="en-US"/>
        </w:rPr>
        <w:t>in vivo</w:t>
      </w:r>
      <w:r w:rsidRPr="00F553F2">
        <w:rPr>
          <w:rFonts w:ascii="Arial" w:hAnsi="Arial" w:cs="Arial"/>
          <w:lang w:val="en-US"/>
        </w:rPr>
        <w:t xml:space="preserve">. NSG mice (n=12) were inoculated with L428 RS cells and </w:t>
      </w:r>
      <w:r w:rsidR="0097072B" w:rsidRPr="00F553F2">
        <w:rPr>
          <w:rFonts w:ascii="Arial" w:hAnsi="Arial" w:cs="Arial"/>
          <w:lang w:val="en-US"/>
        </w:rPr>
        <w:t xml:space="preserve">treated </w:t>
      </w:r>
      <w:r w:rsidRPr="00F553F2">
        <w:rPr>
          <w:rFonts w:ascii="Arial" w:hAnsi="Arial" w:cs="Arial"/>
          <w:lang w:val="en-US"/>
        </w:rPr>
        <w:t>with MEN (75</w:t>
      </w:r>
      <w:r w:rsidR="00FB0CA4">
        <w:rPr>
          <w:rFonts w:ascii="Arial" w:hAnsi="Arial" w:cs="Arial"/>
          <w:lang w:val="en-US"/>
        </w:rPr>
        <w:t xml:space="preserve"> </w:t>
      </w:r>
      <w:r w:rsidRPr="00F553F2">
        <w:rPr>
          <w:rFonts w:ascii="Arial" w:hAnsi="Arial" w:cs="Arial"/>
          <w:lang w:val="en-US"/>
        </w:rPr>
        <w:t>mg/kg) or H</w:t>
      </w:r>
      <w:r w:rsidRPr="00F553F2">
        <w:rPr>
          <w:rFonts w:ascii="Arial" w:hAnsi="Arial" w:cs="Arial"/>
          <w:vertAlign w:val="subscript"/>
          <w:lang w:val="en-US"/>
        </w:rPr>
        <w:t>2</w:t>
      </w:r>
      <w:r w:rsidRPr="00F553F2">
        <w:rPr>
          <w:rFonts w:ascii="Arial" w:hAnsi="Arial" w:cs="Arial"/>
          <w:lang w:val="en-US"/>
        </w:rPr>
        <w:t xml:space="preserve">O (vehicle) for 21 days (n=6 per group). </w:t>
      </w:r>
      <w:r w:rsidR="0097072B" w:rsidRPr="00F553F2">
        <w:rPr>
          <w:rFonts w:ascii="Arial" w:hAnsi="Arial" w:cs="Arial"/>
          <w:lang w:val="en-US"/>
        </w:rPr>
        <w:t xml:space="preserve">Thereafter, </w:t>
      </w:r>
      <w:r w:rsidRPr="00F553F2">
        <w:rPr>
          <w:rFonts w:ascii="Arial" w:hAnsi="Arial" w:cs="Arial"/>
          <w:lang w:val="en-US"/>
        </w:rPr>
        <w:t>mice were euthanized, tumor</w:t>
      </w:r>
      <w:r w:rsidR="0097072B" w:rsidRPr="00F553F2">
        <w:rPr>
          <w:rFonts w:ascii="Arial" w:hAnsi="Arial" w:cs="Arial"/>
          <w:lang w:val="en-US"/>
        </w:rPr>
        <w:t xml:space="preserve">s were </w:t>
      </w:r>
      <w:r w:rsidRPr="00F553F2">
        <w:rPr>
          <w:rFonts w:ascii="Arial" w:hAnsi="Arial" w:cs="Arial"/>
          <w:lang w:val="en-US"/>
        </w:rPr>
        <w:t xml:space="preserve">harvested and blood vessels in tumor sections were </w:t>
      </w:r>
      <w:r w:rsidR="0047422A">
        <w:rPr>
          <w:rFonts w:ascii="Arial" w:hAnsi="Arial" w:cs="Arial"/>
          <w:lang w:val="en-US"/>
        </w:rPr>
        <w:t>visualized</w:t>
      </w:r>
      <w:r w:rsidRPr="00F553F2">
        <w:rPr>
          <w:rFonts w:ascii="Arial" w:hAnsi="Arial" w:cs="Arial"/>
          <w:lang w:val="en-US"/>
        </w:rPr>
        <w:t xml:space="preserve"> using </w:t>
      </w:r>
      <w:r w:rsidR="00AE40F7">
        <w:rPr>
          <w:rFonts w:ascii="Arial" w:hAnsi="Arial" w:cs="Arial"/>
          <w:lang w:val="en-US"/>
        </w:rPr>
        <w:t>anti-</w:t>
      </w:r>
      <w:r w:rsidRPr="00F553F2">
        <w:rPr>
          <w:rFonts w:ascii="Arial" w:hAnsi="Arial" w:cs="Arial"/>
          <w:lang w:val="en-US"/>
        </w:rPr>
        <w:t xml:space="preserve">CD34 antibody by immunohistochemistry. </w:t>
      </w:r>
      <w:r w:rsidR="00D775DB" w:rsidRPr="00F553F2">
        <w:rPr>
          <w:rFonts w:ascii="Arial" w:hAnsi="Arial" w:cs="Arial"/>
          <w:lang w:val="en-US"/>
        </w:rPr>
        <w:t>O</w:t>
      </w:r>
      <w:r w:rsidR="00AA7872" w:rsidRPr="00F553F2">
        <w:rPr>
          <w:rFonts w:ascii="Arial" w:hAnsi="Arial" w:cs="Arial"/>
          <w:lang w:val="en-US"/>
        </w:rPr>
        <w:t>riginal photographs and processed images (below the original) used to calculate blood vessel density</w:t>
      </w:r>
      <w:r w:rsidR="00F34E46" w:rsidRPr="00F553F2">
        <w:rPr>
          <w:rFonts w:ascii="Arial" w:hAnsi="Arial" w:cs="Arial"/>
          <w:lang w:val="en-US"/>
        </w:rPr>
        <w:t xml:space="preserve"> are shown. </w:t>
      </w:r>
      <w:r w:rsidR="002575F3" w:rsidRPr="00F553F2">
        <w:rPr>
          <w:rFonts w:ascii="Arial" w:hAnsi="Arial" w:cs="Arial"/>
          <w:lang w:val="en-US"/>
        </w:rPr>
        <w:t>Original magnification was 40</w:t>
      </w:r>
      <w:r w:rsidR="00FB0CA4">
        <w:rPr>
          <w:rFonts w:ascii="Arial" w:hAnsi="Arial" w:cs="Arial"/>
          <w:lang w:val="en-US"/>
        </w:rPr>
        <w:t>×</w:t>
      </w:r>
      <w:r w:rsidR="002575F3" w:rsidRPr="00F553F2">
        <w:rPr>
          <w:rFonts w:ascii="Arial" w:hAnsi="Arial" w:cs="Arial"/>
          <w:lang w:val="en-US"/>
        </w:rPr>
        <w:t>.</w:t>
      </w:r>
    </w:p>
    <w:p w14:paraId="7E2CCE8B" w14:textId="076F1912" w:rsidR="00AA7872" w:rsidRPr="00F553F2" w:rsidRDefault="00AA7872" w:rsidP="00AA7872">
      <w:pPr>
        <w:spacing w:line="360" w:lineRule="auto"/>
        <w:jc w:val="both"/>
        <w:rPr>
          <w:rFonts w:ascii="Arial" w:hAnsi="Arial" w:cs="Arial"/>
          <w:lang w:val="en-US"/>
        </w:rPr>
      </w:pPr>
      <w:r w:rsidRPr="00F553F2">
        <w:rPr>
          <w:rFonts w:ascii="Arial" w:hAnsi="Arial" w:cs="Arial"/>
          <w:lang w:val="en-US"/>
        </w:rPr>
        <w:t>(B) PIM inhibition decrease</w:t>
      </w:r>
      <w:r w:rsidR="006E514A" w:rsidRPr="00F553F2">
        <w:rPr>
          <w:rFonts w:ascii="Arial" w:hAnsi="Arial" w:cs="Arial"/>
          <w:lang w:val="en-US"/>
        </w:rPr>
        <w:t>s</w:t>
      </w:r>
      <w:r w:rsidRPr="00F553F2">
        <w:rPr>
          <w:rFonts w:ascii="Arial" w:hAnsi="Arial" w:cs="Arial"/>
          <w:lang w:val="en-US"/>
        </w:rPr>
        <w:t xml:space="preserve"> RS-M capacity to endocytose extracellular collagen. </w:t>
      </w:r>
      <w:proofErr w:type="spellStart"/>
      <w:r w:rsidRPr="00F553F2">
        <w:rPr>
          <w:rFonts w:ascii="Arial" w:hAnsi="Arial" w:cs="Arial"/>
          <w:lang w:val="en-US"/>
        </w:rPr>
        <w:t>MdM</w:t>
      </w:r>
      <w:proofErr w:type="spellEnd"/>
      <w:r w:rsidRPr="00F553F2">
        <w:rPr>
          <w:rFonts w:ascii="Arial" w:hAnsi="Arial" w:cs="Arial"/>
          <w:lang w:val="en-US"/>
        </w:rPr>
        <w:t xml:space="preserve"> M0 and RS-M were treated with DMSO alone, 3</w:t>
      </w:r>
      <w:r w:rsidR="00FB0CA4">
        <w:rPr>
          <w:rFonts w:ascii="Arial" w:hAnsi="Arial" w:cs="Arial"/>
          <w:lang w:val="en-US"/>
        </w:rPr>
        <w:t xml:space="preserve"> </w:t>
      </w:r>
      <w:r w:rsidRPr="00F553F2">
        <w:rPr>
          <w:rFonts w:ascii="Arial" w:hAnsi="Arial" w:cs="Arial"/>
          <w:lang w:val="en-US"/>
        </w:rPr>
        <w:t>µmol/L MEN or 7</w:t>
      </w:r>
      <w:r w:rsidR="00FB0CA4">
        <w:rPr>
          <w:rFonts w:ascii="Arial" w:hAnsi="Arial" w:cs="Arial"/>
          <w:lang w:val="en-US"/>
        </w:rPr>
        <w:t xml:space="preserve"> </w:t>
      </w:r>
      <w:r w:rsidRPr="00F553F2">
        <w:rPr>
          <w:rFonts w:ascii="Arial" w:hAnsi="Arial" w:cs="Arial"/>
          <w:lang w:val="en-US"/>
        </w:rPr>
        <w:t xml:space="preserve">µmol/L PIM447 for 24 hours. </w:t>
      </w:r>
      <w:r w:rsidR="006E514A" w:rsidRPr="00F553F2">
        <w:rPr>
          <w:rFonts w:ascii="Arial" w:hAnsi="Arial" w:cs="Arial"/>
          <w:lang w:val="en-US"/>
        </w:rPr>
        <w:t>Next</w:t>
      </w:r>
      <w:r w:rsidRPr="00F553F2">
        <w:rPr>
          <w:rFonts w:ascii="Arial" w:hAnsi="Arial" w:cs="Arial"/>
          <w:lang w:val="en-US"/>
        </w:rPr>
        <w:t>, macrophages were collected and incubated with 5</w:t>
      </w:r>
      <w:r w:rsidR="00FB0CA4">
        <w:rPr>
          <w:rFonts w:ascii="Arial" w:hAnsi="Arial" w:cs="Arial"/>
          <w:lang w:val="en-US"/>
        </w:rPr>
        <w:t xml:space="preserve"> </w:t>
      </w:r>
      <w:r w:rsidRPr="00F553F2">
        <w:rPr>
          <w:rFonts w:ascii="Arial" w:hAnsi="Arial" w:cs="Arial"/>
          <w:lang w:val="en-US"/>
        </w:rPr>
        <w:t xml:space="preserve">µg/ml </w:t>
      </w:r>
      <w:r w:rsidR="006E514A" w:rsidRPr="00F553F2">
        <w:rPr>
          <w:rFonts w:ascii="Arial" w:hAnsi="Arial" w:cs="Arial"/>
          <w:lang w:val="en-US"/>
        </w:rPr>
        <w:t>Oregon-488</w:t>
      </w:r>
      <w:r w:rsidRPr="00F553F2">
        <w:rPr>
          <w:rFonts w:ascii="Arial" w:hAnsi="Arial" w:cs="Arial"/>
          <w:lang w:val="en-US"/>
        </w:rPr>
        <w:t>-labelled</w:t>
      </w:r>
      <w:r w:rsidR="006E514A" w:rsidRPr="00F553F2">
        <w:rPr>
          <w:rFonts w:ascii="Arial" w:hAnsi="Arial" w:cs="Arial"/>
          <w:lang w:val="en-US"/>
        </w:rPr>
        <w:t xml:space="preserve"> </w:t>
      </w:r>
      <w:r w:rsidRPr="00F553F2">
        <w:rPr>
          <w:rFonts w:ascii="Arial" w:hAnsi="Arial" w:cs="Arial"/>
          <w:lang w:val="en-US"/>
        </w:rPr>
        <w:t>gelatin for 45 min at 37°C or on ice. Following incubation, collagen internalization by macrophages was assessed by flow cytometry.</w:t>
      </w:r>
    </w:p>
    <w:p w14:paraId="79527AB6" w14:textId="77777777" w:rsidR="009E38B3" w:rsidRPr="00F553F2" w:rsidRDefault="009E38B3" w:rsidP="00AA7872">
      <w:pPr>
        <w:spacing w:line="360" w:lineRule="auto"/>
        <w:jc w:val="both"/>
        <w:rPr>
          <w:rFonts w:ascii="Arial" w:hAnsi="Arial" w:cs="Arial"/>
          <w:lang w:val="en-US"/>
        </w:rPr>
      </w:pPr>
    </w:p>
    <w:p w14:paraId="4B00D1B1" w14:textId="77777777" w:rsidR="000C7F5E" w:rsidRPr="00E964B7" w:rsidRDefault="000C7F5E" w:rsidP="000C7F5E">
      <w:pPr>
        <w:spacing w:line="360" w:lineRule="auto"/>
        <w:jc w:val="both"/>
        <w:rPr>
          <w:rFonts w:ascii="Arial" w:hAnsi="Arial" w:cs="Arial"/>
          <w:b/>
          <w:bCs/>
          <w:lang w:val="en-GB"/>
        </w:rPr>
      </w:pPr>
      <w:r w:rsidRPr="00E964B7">
        <w:rPr>
          <w:rFonts w:ascii="Arial" w:hAnsi="Arial" w:cs="Arial"/>
          <w:b/>
          <w:bCs/>
          <w:lang w:val="en-GB"/>
        </w:rPr>
        <w:t>Supplemental Figure 5</w:t>
      </w:r>
    </w:p>
    <w:p w14:paraId="79795215" w14:textId="77777777" w:rsidR="000C7F5E" w:rsidRPr="00636A9C" w:rsidRDefault="000C7F5E" w:rsidP="000C7F5E">
      <w:pPr>
        <w:spacing w:line="360" w:lineRule="auto"/>
        <w:jc w:val="both"/>
        <w:rPr>
          <w:rFonts w:ascii="Arial" w:hAnsi="Arial" w:cs="Arial"/>
          <w:lang w:val="en-GB"/>
        </w:rPr>
      </w:pPr>
      <w:r>
        <w:object w:dxaOrig="4027" w:dyaOrig="4181" w14:anchorId="6C8F2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9pt;height:242.3pt" o:ole="">
            <v:imagedata r:id="rId13" o:title=""/>
          </v:shape>
          <o:OLEObject Type="Embed" ProgID="Prism8.Document" ShapeID="_x0000_i1025" DrawAspect="Content" ObjectID="_1825493786" r:id="rId14"/>
        </w:object>
      </w:r>
    </w:p>
    <w:p w14:paraId="3E4EE737" w14:textId="37F98A11" w:rsidR="000C7F5E" w:rsidRPr="00636A9C" w:rsidRDefault="000C7F5E" w:rsidP="000C7F5E">
      <w:pPr>
        <w:spacing w:line="360" w:lineRule="auto"/>
        <w:jc w:val="both"/>
        <w:rPr>
          <w:rFonts w:ascii="Arial" w:hAnsi="Arial" w:cs="Arial"/>
          <w:lang w:val="en-GB"/>
        </w:rPr>
      </w:pPr>
      <w:r w:rsidRPr="00E964B7">
        <w:rPr>
          <w:rFonts w:ascii="Arial" w:hAnsi="Arial" w:cs="Arial"/>
          <w:b/>
          <w:bCs/>
          <w:lang w:val="en-GB"/>
        </w:rPr>
        <w:t>Supplemental Figure 5</w:t>
      </w:r>
      <w:r w:rsidRPr="00951E03">
        <w:rPr>
          <w:rFonts w:ascii="Arial" w:hAnsi="Arial" w:cs="Arial"/>
          <w:lang w:val="en-GB"/>
        </w:rPr>
        <w:t xml:space="preserve">. Immunohistochemical analysis of FOXP3 and CD68 expression in </w:t>
      </w:r>
      <w:proofErr w:type="spellStart"/>
      <w:r w:rsidRPr="00951E03">
        <w:rPr>
          <w:rFonts w:ascii="Arial" w:hAnsi="Arial" w:cs="Arial"/>
          <w:lang w:val="en-GB"/>
        </w:rPr>
        <w:t>cHL</w:t>
      </w:r>
      <w:proofErr w:type="spellEnd"/>
      <w:r w:rsidRPr="00951E03">
        <w:rPr>
          <w:rFonts w:ascii="Arial" w:hAnsi="Arial" w:cs="Arial"/>
          <w:lang w:val="en-GB"/>
        </w:rPr>
        <w:t xml:space="preserve"> </w:t>
      </w:r>
      <w:proofErr w:type="spellStart"/>
      <w:r w:rsidRPr="00951E03">
        <w:rPr>
          <w:rFonts w:ascii="Arial" w:hAnsi="Arial" w:cs="Arial"/>
          <w:lang w:val="en-GB"/>
        </w:rPr>
        <w:t>tumors</w:t>
      </w:r>
      <w:proofErr w:type="spellEnd"/>
      <w:r w:rsidRPr="00951E03">
        <w:rPr>
          <w:rFonts w:ascii="Arial" w:hAnsi="Arial" w:cs="Arial"/>
          <w:lang w:val="en-GB"/>
        </w:rPr>
        <w:t xml:space="preserve">. Immunohistochemical scoring for CD68: &lt;5% (score 1), 5-50% (score 2). Statistical difference between the </w:t>
      </w:r>
      <w:r>
        <w:rPr>
          <w:rFonts w:ascii="Arial" w:hAnsi="Arial" w:cs="Arial"/>
          <w:lang w:val="en-GB"/>
        </w:rPr>
        <w:t xml:space="preserve">groups was </w:t>
      </w:r>
      <w:r w:rsidR="00D27267">
        <w:rPr>
          <w:rFonts w:ascii="Arial" w:hAnsi="Arial" w:cs="Arial"/>
          <w:lang w:val="en-GB"/>
        </w:rPr>
        <w:t>assessed</w:t>
      </w:r>
      <w:r w:rsidRPr="00951E03">
        <w:rPr>
          <w:rFonts w:ascii="Arial" w:hAnsi="Arial" w:cs="Arial"/>
          <w:lang w:val="en-GB"/>
        </w:rPr>
        <w:t xml:space="preserve"> using </w:t>
      </w:r>
      <w:r>
        <w:rPr>
          <w:rFonts w:ascii="Arial" w:hAnsi="Arial" w:cs="Arial"/>
          <w:lang w:val="en-GB"/>
        </w:rPr>
        <w:t xml:space="preserve">Mann-Whitney-Wilcoxon rank sum test </w:t>
      </w:r>
      <w:r w:rsidRPr="00951E03">
        <w:rPr>
          <w:rFonts w:ascii="Arial" w:hAnsi="Arial" w:cs="Arial"/>
          <w:lang w:val="en-GB"/>
        </w:rPr>
        <w:t>and Graph</w:t>
      </w:r>
      <w:r w:rsidR="00E4299F">
        <w:rPr>
          <w:rFonts w:ascii="Arial" w:hAnsi="Arial" w:cs="Arial"/>
          <w:lang w:val="en-GB"/>
        </w:rPr>
        <w:t>P</w:t>
      </w:r>
      <w:r w:rsidRPr="00951E03">
        <w:rPr>
          <w:rFonts w:ascii="Arial" w:hAnsi="Arial" w:cs="Arial"/>
          <w:lang w:val="en-GB"/>
        </w:rPr>
        <w:t>ad Prism v.8 software.</w:t>
      </w:r>
      <w:r w:rsidRPr="00636A9C">
        <w:rPr>
          <w:rFonts w:ascii="Arial" w:hAnsi="Arial" w:cs="Arial"/>
          <w:lang w:val="en-GB"/>
        </w:rPr>
        <w:t xml:space="preserve"> </w:t>
      </w:r>
    </w:p>
    <w:p w14:paraId="34AEC85C" w14:textId="173CACBD" w:rsidR="00C97B95" w:rsidRPr="00F553F2" w:rsidRDefault="00727454" w:rsidP="00AA7872">
      <w:pPr>
        <w:spacing w:line="360" w:lineRule="auto"/>
        <w:jc w:val="both"/>
        <w:rPr>
          <w:rFonts w:ascii="Arial" w:hAnsi="Arial" w:cs="Arial"/>
          <w:lang w:val="en-US"/>
        </w:rPr>
      </w:pPr>
      <w:r w:rsidRPr="00F553F2">
        <w:rPr>
          <w:rFonts w:ascii="Arial" w:hAnsi="Arial" w:cs="Arial"/>
          <w:lang w:val="en-US"/>
        </w:rPr>
        <w:lastRenderedPageBreak/>
        <w:t>Supplemental r</w:t>
      </w:r>
      <w:r w:rsidR="00C97B95" w:rsidRPr="00F553F2">
        <w:rPr>
          <w:rFonts w:ascii="Arial" w:hAnsi="Arial" w:cs="Arial"/>
          <w:lang w:val="en-US"/>
        </w:rPr>
        <w:t>eferences:</w:t>
      </w:r>
    </w:p>
    <w:p w14:paraId="014F60C0" w14:textId="77777777" w:rsidR="00FF32A3" w:rsidRPr="00FF32A3" w:rsidRDefault="00C97B95" w:rsidP="00FF32A3">
      <w:pPr>
        <w:pStyle w:val="Bibliografia"/>
        <w:rPr>
          <w:rFonts w:ascii="Arial" w:hAnsi="Arial" w:cs="Arial"/>
        </w:rPr>
      </w:pPr>
      <w:r w:rsidRPr="00F553F2">
        <w:rPr>
          <w:rFonts w:ascii="Arial" w:hAnsi="Arial" w:cs="Arial"/>
          <w:lang w:val="en-US"/>
        </w:rPr>
        <w:fldChar w:fldCharType="begin"/>
      </w:r>
      <w:r w:rsidR="00FF32A3">
        <w:rPr>
          <w:rFonts w:ascii="Arial" w:hAnsi="Arial" w:cs="Arial"/>
          <w:lang w:val="en-US"/>
        </w:rPr>
        <w:instrText xml:space="preserve"> ADDIN ZOTERO_BIBL {"uncited":[],"omitted":[],"custom":[]} CSL_BIBLIOGRAPHY </w:instrText>
      </w:r>
      <w:r w:rsidRPr="00F553F2">
        <w:rPr>
          <w:rFonts w:ascii="Arial" w:hAnsi="Arial" w:cs="Arial"/>
          <w:lang w:val="en-US"/>
        </w:rPr>
        <w:fldChar w:fldCharType="separate"/>
      </w:r>
      <w:r w:rsidR="00FF32A3" w:rsidRPr="00FF32A3">
        <w:rPr>
          <w:rFonts w:ascii="Arial" w:hAnsi="Arial" w:cs="Arial"/>
          <w:lang w:val="en-GB"/>
        </w:rPr>
        <w:t>1.</w:t>
      </w:r>
      <w:r w:rsidR="00FF32A3" w:rsidRPr="00FF32A3">
        <w:rPr>
          <w:rFonts w:ascii="Arial" w:hAnsi="Arial" w:cs="Arial"/>
          <w:lang w:val="en-GB"/>
        </w:rPr>
        <w:tab/>
        <w:t xml:space="preserve">Daigneault M, Preston JA, Marriott HM, Whyte MKB, </w:t>
      </w:r>
      <w:proofErr w:type="spellStart"/>
      <w:r w:rsidR="00FF32A3" w:rsidRPr="00FF32A3">
        <w:rPr>
          <w:rFonts w:ascii="Arial" w:hAnsi="Arial" w:cs="Arial"/>
          <w:lang w:val="en-GB"/>
        </w:rPr>
        <w:t>Dockrell</w:t>
      </w:r>
      <w:proofErr w:type="spellEnd"/>
      <w:r w:rsidR="00FF32A3" w:rsidRPr="00FF32A3">
        <w:rPr>
          <w:rFonts w:ascii="Arial" w:hAnsi="Arial" w:cs="Arial"/>
          <w:lang w:val="en-GB"/>
        </w:rPr>
        <w:t xml:space="preserve"> DH. The identification of markers of macrophage differentiation in PMA-stimulated THP-1 cells and monocyte-derived macrophages. </w:t>
      </w:r>
      <w:proofErr w:type="spellStart"/>
      <w:r w:rsidR="00FF32A3" w:rsidRPr="00FF32A3">
        <w:rPr>
          <w:rFonts w:ascii="Arial" w:hAnsi="Arial" w:cs="Arial"/>
        </w:rPr>
        <w:t>PLoS</w:t>
      </w:r>
      <w:proofErr w:type="spellEnd"/>
      <w:r w:rsidR="00FF32A3" w:rsidRPr="00FF32A3">
        <w:rPr>
          <w:rFonts w:ascii="Arial" w:hAnsi="Arial" w:cs="Arial"/>
        </w:rPr>
        <w:t xml:space="preserve"> One. 2010 Jan 13;5(1):e8668. </w:t>
      </w:r>
    </w:p>
    <w:p w14:paraId="5D3F44EB" w14:textId="77777777" w:rsidR="00FF32A3" w:rsidRPr="00FF32A3" w:rsidRDefault="00FF32A3" w:rsidP="00FF32A3">
      <w:pPr>
        <w:pStyle w:val="Bibliografia"/>
        <w:rPr>
          <w:rFonts w:ascii="Arial" w:hAnsi="Arial" w:cs="Arial"/>
          <w:lang w:val="en-GB"/>
        </w:rPr>
      </w:pPr>
      <w:r w:rsidRPr="00FF32A3">
        <w:rPr>
          <w:rFonts w:ascii="Arial" w:hAnsi="Arial" w:cs="Arial"/>
        </w:rPr>
        <w:t>2.</w:t>
      </w:r>
      <w:r w:rsidRPr="00FF32A3">
        <w:rPr>
          <w:rFonts w:ascii="Arial" w:hAnsi="Arial" w:cs="Arial"/>
        </w:rPr>
        <w:tab/>
        <w:t xml:space="preserve">Szydlowski M, </w:t>
      </w:r>
      <w:proofErr w:type="spellStart"/>
      <w:r w:rsidRPr="00FF32A3">
        <w:rPr>
          <w:rFonts w:ascii="Arial" w:hAnsi="Arial" w:cs="Arial"/>
        </w:rPr>
        <w:t>Prochorec-Sobieszek</w:t>
      </w:r>
      <w:proofErr w:type="spellEnd"/>
      <w:r w:rsidRPr="00FF32A3">
        <w:rPr>
          <w:rFonts w:ascii="Arial" w:hAnsi="Arial" w:cs="Arial"/>
        </w:rPr>
        <w:t xml:space="preserve"> M, </w:t>
      </w:r>
      <w:proofErr w:type="spellStart"/>
      <w:r w:rsidRPr="00FF32A3">
        <w:rPr>
          <w:rFonts w:ascii="Arial" w:hAnsi="Arial" w:cs="Arial"/>
        </w:rPr>
        <w:t>Szumera-Cieckiewicz</w:t>
      </w:r>
      <w:proofErr w:type="spellEnd"/>
      <w:r w:rsidRPr="00FF32A3">
        <w:rPr>
          <w:rFonts w:ascii="Arial" w:hAnsi="Arial" w:cs="Arial"/>
        </w:rPr>
        <w:t xml:space="preserve"> A, </w:t>
      </w:r>
      <w:proofErr w:type="spellStart"/>
      <w:r w:rsidRPr="00FF32A3">
        <w:rPr>
          <w:rFonts w:ascii="Arial" w:hAnsi="Arial" w:cs="Arial"/>
        </w:rPr>
        <w:t>Derezinska</w:t>
      </w:r>
      <w:proofErr w:type="spellEnd"/>
      <w:r w:rsidRPr="00FF32A3">
        <w:rPr>
          <w:rFonts w:ascii="Arial" w:hAnsi="Arial" w:cs="Arial"/>
        </w:rPr>
        <w:t xml:space="preserve"> E, </w:t>
      </w:r>
      <w:proofErr w:type="spellStart"/>
      <w:r w:rsidRPr="00FF32A3">
        <w:rPr>
          <w:rFonts w:ascii="Arial" w:hAnsi="Arial" w:cs="Arial"/>
        </w:rPr>
        <w:t>Hoser</w:t>
      </w:r>
      <w:proofErr w:type="spellEnd"/>
      <w:r w:rsidRPr="00FF32A3">
        <w:rPr>
          <w:rFonts w:ascii="Arial" w:hAnsi="Arial" w:cs="Arial"/>
        </w:rPr>
        <w:t xml:space="preserve"> G, Wasilewska D, et al. </w:t>
      </w:r>
      <w:r w:rsidRPr="00FF32A3">
        <w:rPr>
          <w:rFonts w:ascii="Arial" w:hAnsi="Arial" w:cs="Arial"/>
          <w:lang w:val="en-GB"/>
        </w:rPr>
        <w:t xml:space="preserve">Expression of PIM kinases in Reed-Sternberg cells fosters immune privilege and </w:t>
      </w:r>
      <w:proofErr w:type="spellStart"/>
      <w:r w:rsidRPr="00FF32A3">
        <w:rPr>
          <w:rFonts w:ascii="Arial" w:hAnsi="Arial" w:cs="Arial"/>
          <w:lang w:val="en-GB"/>
        </w:rPr>
        <w:t>tumor</w:t>
      </w:r>
      <w:proofErr w:type="spellEnd"/>
      <w:r w:rsidRPr="00FF32A3">
        <w:rPr>
          <w:rFonts w:ascii="Arial" w:hAnsi="Arial" w:cs="Arial"/>
          <w:lang w:val="en-GB"/>
        </w:rPr>
        <w:t xml:space="preserve"> cell survival in Hodgkin lymphoma. Blood. 2017/07/13 </w:t>
      </w:r>
      <w:proofErr w:type="spellStart"/>
      <w:r w:rsidRPr="00FF32A3">
        <w:rPr>
          <w:rFonts w:ascii="Arial" w:hAnsi="Arial" w:cs="Arial"/>
          <w:lang w:val="en-GB"/>
        </w:rPr>
        <w:t>edn</w:t>
      </w:r>
      <w:proofErr w:type="spellEnd"/>
      <w:r w:rsidRPr="00FF32A3">
        <w:rPr>
          <w:rFonts w:ascii="Arial" w:hAnsi="Arial" w:cs="Arial"/>
          <w:lang w:val="en-GB"/>
        </w:rPr>
        <w:t xml:space="preserve"> 2017 Sept 21;130(12):1418–29. </w:t>
      </w:r>
    </w:p>
    <w:p w14:paraId="5F43DACA" w14:textId="77777777" w:rsidR="00FF32A3" w:rsidRPr="00FF32A3" w:rsidRDefault="00FF32A3" w:rsidP="00FF32A3">
      <w:pPr>
        <w:pStyle w:val="Bibliografia"/>
        <w:rPr>
          <w:rFonts w:ascii="Arial" w:hAnsi="Arial" w:cs="Arial"/>
          <w:lang w:val="en-GB"/>
        </w:rPr>
      </w:pPr>
      <w:r w:rsidRPr="00FF32A3">
        <w:rPr>
          <w:rFonts w:ascii="Arial" w:hAnsi="Arial" w:cs="Arial"/>
          <w:lang w:val="en-GB"/>
        </w:rPr>
        <w:t>3.</w:t>
      </w:r>
      <w:r w:rsidRPr="00FF32A3">
        <w:rPr>
          <w:rFonts w:ascii="Arial" w:hAnsi="Arial" w:cs="Arial"/>
          <w:lang w:val="en-GB"/>
        </w:rPr>
        <w:tab/>
        <w:t xml:space="preserve">Arlt A, von Bonin F, Rehberg T, Perez-Rubio P, Engelmann JC, </w:t>
      </w:r>
      <w:proofErr w:type="spellStart"/>
      <w:r w:rsidRPr="00FF32A3">
        <w:rPr>
          <w:rFonts w:ascii="Arial" w:hAnsi="Arial" w:cs="Arial"/>
          <w:lang w:val="en-GB"/>
        </w:rPr>
        <w:t>Limm</w:t>
      </w:r>
      <w:proofErr w:type="spellEnd"/>
      <w:r w:rsidRPr="00FF32A3">
        <w:rPr>
          <w:rFonts w:ascii="Arial" w:hAnsi="Arial" w:cs="Arial"/>
          <w:lang w:val="en-GB"/>
        </w:rPr>
        <w:t xml:space="preserve"> K, et al. High CD206 levels in Hodgkin lymphoma-educated macrophages are linked to matrix-remodeling and lymphoma dissemination. Mol Oncol. 2020 Mar;14(3):571–89. </w:t>
      </w:r>
    </w:p>
    <w:p w14:paraId="492D6082" w14:textId="77777777" w:rsidR="00FF32A3" w:rsidRPr="00FF32A3" w:rsidRDefault="00FF32A3" w:rsidP="00FF32A3">
      <w:pPr>
        <w:pStyle w:val="Bibliografia"/>
        <w:rPr>
          <w:rFonts w:ascii="Arial" w:hAnsi="Arial" w:cs="Arial"/>
          <w:lang w:val="en-GB"/>
        </w:rPr>
      </w:pPr>
      <w:r w:rsidRPr="00FF32A3">
        <w:rPr>
          <w:rFonts w:ascii="Arial" w:hAnsi="Arial" w:cs="Arial"/>
          <w:lang w:val="en-GB"/>
        </w:rPr>
        <w:t>4.</w:t>
      </w:r>
      <w:r w:rsidRPr="00FF32A3">
        <w:rPr>
          <w:rFonts w:ascii="Arial" w:hAnsi="Arial" w:cs="Arial"/>
          <w:lang w:val="en-GB"/>
        </w:rPr>
        <w:tab/>
        <w:t xml:space="preserve">Szydłowski M, Garbicz F, Jabłońska E, Górniak P, Komar D, Pyrzyńska B, et al. Inhibition of PIM Kinases in DLBCL Targets MYC Transcriptional Program and Augments the Efficacy of Anti-CD20 Antibodies. Cancer Res. 2021 Oct 8;canres.1023.2021. </w:t>
      </w:r>
    </w:p>
    <w:p w14:paraId="6CDC2EFE" w14:textId="77777777" w:rsidR="00FF32A3" w:rsidRPr="00FF32A3" w:rsidRDefault="00FF32A3" w:rsidP="00FF32A3">
      <w:pPr>
        <w:pStyle w:val="Bibliografia"/>
        <w:rPr>
          <w:rFonts w:ascii="Arial" w:hAnsi="Arial" w:cs="Arial"/>
          <w:lang w:val="en-GB"/>
        </w:rPr>
      </w:pPr>
      <w:r w:rsidRPr="00FF32A3">
        <w:rPr>
          <w:rFonts w:ascii="Arial" w:hAnsi="Arial" w:cs="Arial"/>
          <w:lang w:val="en-GB"/>
        </w:rPr>
        <w:t>5.</w:t>
      </w:r>
      <w:r w:rsidRPr="00FF32A3">
        <w:rPr>
          <w:rFonts w:ascii="Arial" w:hAnsi="Arial" w:cs="Arial"/>
          <w:lang w:val="en-GB"/>
        </w:rPr>
        <w:tab/>
        <w:t xml:space="preserve">Ewels PA, Peltzer A, Fillinger S, Patel H, Alneberg J, Wilm A, et al. The nf-core framework for community-curated bioinformatics pipelines. Nat Biotechnol. 2020 Mar;38(3):276–8. </w:t>
      </w:r>
    </w:p>
    <w:p w14:paraId="5603C952" w14:textId="77777777" w:rsidR="00FF32A3" w:rsidRPr="00FF32A3" w:rsidRDefault="00FF32A3" w:rsidP="00FF32A3">
      <w:pPr>
        <w:pStyle w:val="Bibliografia"/>
        <w:rPr>
          <w:rFonts w:ascii="Arial" w:hAnsi="Arial" w:cs="Arial"/>
        </w:rPr>
      </w:pPr>
      <w:r w:rsidRPr="00FF32A3">
        <w:rPr>
          <w:rFonts w:ascii="Arial" w:hAnsi="Arial" w:cs="Arial"/>
          <w:lang w:val="en-GB"/>
        </w:rPr>
        <w:t>6.</w:t>
      </w:r>
      <w:r w:rsidRPr="00FF32A3">
        <w:rPr>
          <w:rFonts w:ascii="Arial" w:hAnsi="Arial" w:cs="Arial"/>
          <w:lang w:val="en-GB"/>
        </w:rPr>
        <w:tab/>
        <w:t xml:space="preserve">Love MI, Huber W, Anders S. Moderated estimation of fold change and dispersion for RNA-seq data with DESeq2. </w:t>
      </w:r>
      <w:proofErr w:type="spellStart"/>
      <w:r w:rsidRPr="00FF32A3">
        <w:rPr>
          <w:rFonts w:ascii="Arial" w:hAnsi="Arial" w:cs="Arial"/>
        </w:rPr>
        <w:t>Genome</w:t>
      </w:r>
      <w:proofErr w:type="spellEnd"/>
      <w:r w:rsidRPr="00FF32A3">
        <w:rPr>
          <w:rFonts w:ascii="Arial" w:hAnsi="Arial" w:cs="Arial"/>
        </w:rPr>
        <w:t xml:space="preserve"> Biol. 2014;15(12):550. </w:t>
      </w:r>
    </w:p>
    <w:p w14:paraId="6A4F4327" w14:textId="77777777" w:rsidR="00FF32A3" w:rsidRPr="00FF32A3" w:rsidRDefault="00FF32A3" w:rsidP="00FF32A3">
      <w:pPr>
        <w:pStyle w:val="Bibliografia"/>
        <w:rPr>
          <w:rFonts w:ascii="Arial" w:hAnsi="Arial" w:cs="Arial"/>
          <w:lang w:val="en-GB"/>
        </w:rPr>
      </w:pPr>
      <w:r w:rsidRPr="00FF32A3">
        <w:rPr>
          <w:rFonts w:ascii="Arial" w:hAnsi="Arial" w:cs="Arial"/>
        </w:rPr>
        <w:t>7.</w:t>
      </w:r>
      <w:r w:rsidRPr="00FF32A3">
        <w:rPr>
          <w:rFonts w:ascii="Arial" w:hAnsi="Arial" w:cs="Arial"/>
        </w:rPr>
        <w:tab/>
        <w:t xml:space="preserve">Piechna K, </w:t>
      </w:r>
      <w:proofErr w:type="spellStart"/>
      <w:r w:rsidRPr="00FF32A3">
        <w:rPr>
          <w:rFonts w:ascii="Arial" w:hAnsi="Arial" w:cs="Arial"/>
        </w:rPr>
        <w:t>Żołyniak</w:t>
      </w:r>
      <w:proofErr w:type="spellEnd"/>
      <w:r w:rsidRPr="00FF32A3">
        <w:rPr>
          <w:rFonts w:ascii="Arial" w:hAnsi="Arial" w:cs="Arial"/>
        </w:rPr>
        <w:t xml:space="preserve"> A, Jabłońska E, </w:t>
      </w:r>
      <w:proofErr w:type="spellStart"/>
      <w:r w:rsidRPr="00FF32A3">
        <w:rPr>
          <w:rFonts w:ascii="Arial" w:hAnsi="Arial" w:cs="Arial"/>
        </w:rPr>
        <w:t>Noyszewska</w:t>
      </w:r>
      <w:proofErr w:type="spellEnd"/>
      <w:r w:rsidRPr="00FF32A3">
        <w:rPr>
          <w:rFonts w:ascii="Arial" w:hAnsi="Arial" w:cs="Arial"/>
        </w:rPr>
        <w:t xml:space="preserve">-Kania M, Szydłowski M, </w:t>
      </w:r>
      <w:proofErr w:type="spellStart"/>
      <w:r w:rsidRPr="00FF32A3">
        <w:rPr>
          <w:rFonts w:ascii="Arial" w:hAnsi="Arial" w:cs="Arial"/>
        </w:rPr>
        <w:t>Żerek</w:t>
      </w:r>
      <w:proofErr w:type="spellEnd"/>
      <w:r w:rsidRPr="00FF32A3">
        <w:rPr>
          <w:rFonts w:ascii="Arial" w:hAnsi="Arial" w:cs="Arial"/>
        </w:rPr>
        <w:t xml:space="preserve"> B, et al. </w:t>
      </w:r>
      <w:r w:rsidRPr="00FF32A3">
        <w:rPr>
          <w:rFonts w:ascii="Arial" w:hAnsi="Arial" w:cs="Arial"/>
          <w:lang w:val="en-GB"/>
        </w:rPr>
        <w:t xml:space="preserve">Activity and rational combinations of a novel, engineered chimeric, TRAIL-based ligand in diffuse large B-cell lymphoma. Front Oncol. 2022;12:1048741. </w:t>
      </w:r>
    </w:p>
    <w:p w14:paraId="7DD00C60" w14:textId="77777777" w:rsidR="00FF32A3" w:rsidRPr="00FF32A3" w:rsidRDefault="00FF32A3" w:rsidP="00FF32A3">
      <w:pPr>
        <w:pStyle w:val="Bibliografia"/>
        <w:rPr>
          <w:rFonts w:ascii="Arial" w:hAnsi="Arial" w:cs="Arial"/>
          <w:lang w:val="en-GB"/>
        </w:rPr>
      </w:pPr>
      <w:r w:rsidRPr="00FF32A3">
        <w:rPr>
          <w:rFonts w:ascii="Arial" w:hAnsi="Arial" w:cs="Arial"/>
          <w:lang w:val="en-GB"/>
        </w:rPr>
        <w:t>8.</w:t>
      </w:r>
      <w:r w:rsidRPr="00FF32A3">
        <w:rPr>
          <w:rFonts w:ascii="Arial" w:hAnsi="Arial" w:cs="Arial"/>
          <w:lang w:val="en-GB"/>
        </w:rPr>
        <w:tab/>
        <w:t xml:space="preserve">Kim D, Paggi JM, Park C, Bennett C, Salzberg SL. Graph-based genome alignment and genotyping with HISAT2 and HISAT-genotype. Nat Biotechnol. 2019 Aug;37(8):907–15. </w:t>
      </w:r>
    </w:p>
    <w:p w14:paraId="3177BD94" w14:textId="77777777" w:rsidR="00FF32A3" w:rsidRPr="00FF32A3" w:rsidRDefault="00FF32A3" w:rsidP="00FF32A3">
      <w:pPr>
        <w:pStyle w:val="Bibliografia"/>
        <w:rPr>
          <w:rFonts w:ascii="Arial" w:hAnsi="Arial" w:cs="Arial"/>
          <w:lang w:val="en-GB"/>
        </w:rPr>
      </w:pPr>
      <w:r w:rsidRPr="00FF32A3">
        <w:rPr>
          <w:rFonts w:ascii="Arial" w:hAnsi="Arial" w:cs="Arial"/>
          <w:lang w:val="en-GB"/>
        </w:rPr>
        <w:t>9.</w:t>
      </w:r>
      <w:r w:rsidRPr="00FF32A3">
        <w:rPr>
          <w:rFonts w:ascii="Arial" w:hAnsi="Arial" w:cs="Arial"/>
          <w:lang w:val="en-GB"/>
        </w:rPr>
        <w:tab/>
        <w:t xml:space="preserve">Yu G, Wang LG, Han Y, He QY. clusterProfiler: an R package for comparing biological themes among gene clusters. OMICS. 2012 May;16(5):284–7. </w:t>
      </w:r>
    </w:p>
    <w:p w14:paraId="59B0B699" w14:textId="77777777" w:rsidR="00FF32A3" w:rsidRPr="00FF32A3" w:rsidRDefault="00FF32A3" w:rsidP="00FF32A3">
      <w:pPr>
        <w:pStyle w:val="Bibliografia"/>
        <w:rPr>
          <w:rFonts w:ascii="Arial" w:hAnsi="Arial" w:cs="Arial"/>
          <w:lang w:val="en-GB"/>
        </w:rPr>
      </w:pPr>
      <w:r w:rsidRPr="00FF32A3">
        <w:rPr>
          <w:rFonts w:ascii="Arial" w:hAnsi="Arial" w:cs="Arial"/>
          <w:lang w:val="en-GB"/>
        </w:rPr>
        <w:t>10.</w:t>
      </w:r>
      <w:r w:rsidRPr="00FF32A3">
        <w:rPr>
          <w:rFonts w:ascii="Arial" w:hAnsi="Arial" w:cs="Arial"/>
          <w:lang w:val="en-GB"/>
        </w:rPr>
        <w:tab/>
        <w:t xml:space="preserve">Federico A, Monti S. hypeR: an R package for geneset enrichment workflows. Bioinformatics. 2020 Feb 15;36(4):1307–8. </w:t>
      </w:r>
    </w:p>
    <w:p w14:paraId="6B59F1A2" w14:textId="77777777" w:rsidR="00FF32A3" w:rsidRPr="00FF32A3" w:rsidRDefault="00FF32A3" w:rsidP="00FF32A3">
      <w:pPr>
        <w:pStyle w:val="Bibliografia"/>
        <w:rPr>
          <w:rFonts w:ascii="Arial" w:hAnsi="Arial" w:cs="Arial"/>
          <w:lang w:val="en-GB"/>
        </w:rPr>
      </w:pPr>
      <w:r w:rsidRPr="00FF32A3">
        <w:rPr>
          <w:rFonts w:ascii="Arial" w:hAnsi="Arial" w:cs="Arial"/>
          <w:lang w:val="en-GB"/>
        </w:rPr>
        <w:t>11.</w:t>
      </w:r>
      <w:r w:rsidRPr="00FF32A3">
        <w:rPr>
          <w:rFonts w:ascii="Arial" w:hAnsi="Arial" w:cs="Arial"/>
          <w:lang w:val="en-GB"/>
        </w:rPr>
        <w:tab/>
        <w:t xml:space="preserve">Fromm JR, Kussick SJ, Wood BL. Identification and purification of classical Hodgkin cells from lymph nodes by flow cytometry and flow cytometric cell sorting. Am J Clin Pathol. 2006 Nov;126(5):764–80. </w:t>
      </w:r>
    </w:p>
    <w:p w14:paraId="7497BCD3" w14:textId="77777777" w:rsidR="00FF32A3" w:rsidRPr="00FF32A3" w:rsidRDefault="00FF32A3" w:rsidP="00FF32A3">
      <w:pPr>
        <w:pStyle w:val="Bibliografia"/>
        <w:rPr>
          <w:rFonts w:ascii="Arial" w:hAnsi="Arial" w:cs="Arial"/>
          <w:lang w:val="en-GB"/>
        </w:rPr>
      </w:pPr>
      <w:r w:rsidRPr="00FF32A3">
        <w:rPr>
          <w:rFonts w:ascii="Arial" w:hAnsi="Arial" w:cs="Arial"/>
          <w:lang w:val="en-GB"/>
        </w:rPr>
        <w:t>12.</w:t>
      </w:r>
      <w:r w:rsidRPr="00FF32A3">
        <w:rPr>
          <w:rFonts w:ascii="Arial" w:hAnsi="Arial" w:cs="Arial"/>
          <w:lang w:val="en-GB"/>
        </w:rPr>
        <w:tab/>
        <w:t xml:space="preserve">Stuart T, Butler A, Hoffman P, Hafemeister C, Papalexi E, Mauck WM, et al. Comprehensive Integration of Single-Cell Data. Cell. 2019 June 13;177(7):1888-1902.e21. </w:t>
      </w:r>
    </w:p>
    <w:p w14:paraId="7C33D6EC" w14:textId="77777777" w:rsidR="00FF32A3" w:rsidRPr="00FF32A3" w:rsidRDefault="00FF32A3" w:rsidP="00FF32A3">
      <w:pPr>
        <w:pStyle w:val="Bibliografia"/>
        <w:rPr>
          <w:rFonts w:ascii="Arial" w:hAnsi="Arial" w:cs="Arial"/>
          <w:lang w:val="en-GB"/>
        </w:rPr>
      </w:pPr>
      <w:r w:rsidRPr="00FF32A3">
        <w:rPr>
          <w:rFonts w:ascii="Arial" w:hAnsi="Arial" w:cs="Arial"/>
          <w:lang w:val="en-GB"/>
        </w:rPr>
        <w:t>13.</w:t>
      </w:r>
      <w:r w:rsidRPr="00FF32A3">
        <w:rPr>
          <w:rFonts w:ascii="Arial" w:hAnsi="Arial" w:cs="Arial"/>
          <w:lang w:val="en-GB"/>
        </w:rPr>
        <w:tab/>
        <w:t xml:space="preserve">Xu C, Prete M, Webb S, Jardine L, Stewart BJ, Hoo R, et al. Automatic cell-type harmonization and integration across Human Cell Atlas datasets. Cell. 2023 Dec 21;186(26):5876-5891.e20. </w:t>
      </w:r>
    </w:p>
    <w:p w14:paraId="6BC907B4" w14:textId="77777777" w:rsidR="00FF32A3" w:rsidRPr="00FF32A3" w:rsidRDefault="00FF32A3" w:rsidP="00FF32A3">
      <w:pPr>
        <w:pStyle w:val="Bibliografia"/>
        <w:rPr>
          <w:rFonts w:ascii="Arial" w:hAnsi="Arial" w:cs="Arial"/>
          <w:lang w:val="en-GB"/>
        </w:rPr>
      </w:pPr>
      <w:r w:rsidRPr="00FF32A3">
        <w:rPr>
          <w:rFonts w:ascii="Arial" w:hAnsi="Arial" w:cs="Arial"/>
          <w:lang w:val="en-GB"/>
        </w:rPr>
        <w:t>14.</w:t>
      </w:r>
      <w:r w:rsidRPr="00FF32A3">
        <w:rPr>
          <w:rFonts w:ascii="Arial" w:hAnsi="Arial" w:cs="Arial"/>
          <w:lang w:val="en-GB"/>
        </w:rPr>
        <w:tab/>
        <w:t xml:space="preserve">Stewart BJ, Fergie M, Young MD, Jones C, Sachdeva A, Blain A, et al. Spatial and molecular profiling of the mononuclear phagocyte network in classic Hodgkin lymphoma. Blood. 2023 May 11;141(19):2343–58. </w:t>
      </w:r>
    </w:p>
    <w:p w14:paraId="1A397ADB" w14:textId="77777777" w:rsidR="00FF32A3" w:rsidRPr="00FF32A3" w:rsidRDefault="00FF32A3" w:rsidP="00FF32A3">
      <w:pPr>
        <w:pStyle w:val="Bibliografia"/>
        <w:rPr>
          <w:rFonts w:ascii="Arial" w:hAnsi="Arial" w:cs="Arial"/>
        </w:rPr>
      </w:pPr>
      <w:r w:rsidRPr="00FF32A3">
        <w:rPr>
          <w:rFonts w:ascii="Arial" w:hAnsi="Arial" w:cs="Arial"/>
          <w:lang w:val="en-GB"/>
        </w:rPr>
        <w:lastRenderedPageBreak/>
        <w:t>15.</w:t>
      </w:r>
      <w:r w:rsidRPr="00FF32A3">
        <w:rPr>
          <w:rFonts w:ascii="Arial" w:hAnsi="Arial" w:cs="Arial"/>
          <w:lang w:val="en-GB"/>
        </w:rPr>
        <w:tab/>
        <w:t xml:space="preserve">Paczkowska J, Tang M, Wright KT, Song L, Luu K, Shanmugam V, et al. Cancer-specific innate and adaptive immune rewiring drives resistance to PD-1 blockade in classic Hodgkin lymphoma. </w:t>
      </w:r>
      <w:r w:rsidRPr="00FF32A3">
        <w:rPr>
          <w:rFonts w:ascii="Arial" w:hAnsi="Arial" w:cs="Arial"/>
        </w:rPr>
        <w:t xml:space="preserve">Nat </w:t>
      </w:r>
      <w:proofErr w:type="spellStart"/>
      <w:r w:rsidRPr="00FF32A3">
        <w:rPr>
          <w:rFonts w:ascii="Arial" w:hAnsi="Arial" w:cs="Arial"/>
        </w:rPr>
        <w:t>Commun</w:t>
      </w:r>
      <w:proofErr w:type="spellEnd"/>
      <w:r w:rsidRPr="00FF32A3">
        <w:rPr>
          <w:rFonts w:ascii="Arial" w:hAnsi="Arial" w:cs="Arial"/>
        </w:rPr>
        <w:t xml:space="preserve">. 2024 Dec 30;15(1):10740. </w:t>
      </w:r>
    </w:p>
    <w:p w14:paraId="332A1236" w14:textId="498AFA4D" w:rsidR="00C97B95" w:rsidRPr="00F553F2" w:rsidRDefault="00C97B95" w:rsidP="00AA7872">
      <w:pPr>
        <w:spacing w:line="360" w:lineRule="auto"/>
        <w:jc w:val="both"/>
        <w:rPr>
          <w:rFonts w:ascii="Arial" w:hAnsi="Arial" w:cs="Arial"/>
          <w:lang w:val="en-US"/>
        </w:rPr>
      </w:pPr>
      <w:r w:rsidRPr="00F553F2">
        <w:rPr>
          <w:rFonts w:ascii="Arial" w:hAnsi="Arial" w:cs="Arial"/>
          <w:lang w:val="en-US"/>
        </w:rPr>
        <w:fldChar w:fldCharType="end"/>
      </w:r>
    </w:p>
    <w:p w14:paraId="7EA2A0C1" w14:textId="77777777" w:rsidR="003A4904" w:rsidRPr="00F553F2" w:rsidRDefault="003A4904" w:rsidP="00AA7872">
      <w:pPr>
        <w:spacing w:line="360" w:lineRule="auto"/>
        <w:jc w:val="both"/>
        <w:rPr>
          <w:rFonts w:ascii="Arial" w:hAnsi="Arial" w:cs="Arial"/>
          <w:lang w:val="en-US"/>
        </w:rPr>
      </w:pPr>
    </w:p>
    <w:p w14:paraId="0DE0EB8F" w14:textId="77777777" w:rsidR="003A4904" w:rsidRPr="00F553F2" w:rsidRDefault="003A4904" w:rsidP="00AA7872">
      <w:pPr>
        <w:spacing w:line="360" w:lineRule="auto"/>
        <w:jc w:val="both"/>
        <w:rPr>
          <w:rFonts w:ascii="Arial" w:hAnsi="Arial" w:cs="Arial"/>
          <w:lang w:val="en-US"/>
        </w:rPr>
      </w:pPr>
    </w:p>
    <w:p w14:paraId="26848336" w14:textId="137A001D" w:rsidR="00AD225E" w:rsidRPr="00F553F2" w:rsidRDefault="00AD225E" w:rsidP="00DA5473">
      <w:pPr>
        <w:spacing w:after="200" w:line="480" w:lineRule="auto"/>
        <w:jc w:val="both"/>
        <w:rPr>
          <w:rFonts w:ascii="Arial" w:hAnsi="Arial" w:cs="Arial"/>
          <w:lang w:val="en-US"/>
        </w:rPr>
      </w:pPr>
    </w:p>
    <w:p w14:paraId="68A2F7B6" w14:textId="3C281975" w:rsidR="00DA5473" w:rsidRPr="00F553F2" w:rsidRDefault="00DA5473" w:rsidP="00DA5473">
      <w:pPr>
        <w:spacing w:after="200" w:line="480" w:lineRule="auto"/>
        <w:jc w:val="both"/>
        <w:rPr>
          <w:rFonts w:ascii="Arial" w:hAnsi="Arial" w:cs="Arial"/>
          <w:lang w:val="en-US"/>
        </w:rPr>
      </w:pPr>
    </w:p>
    <w:p w14:paraId="563876CB" w14:textId="4F05DF74" w:rsidR="00DA5473" w:rsidRPr="00F553F2" w:rsidRDefault="00DA5473" w:rsidP="005B631C">
      <w:pPr>
        <w:spacing w:line="360" w:lineRule="auto"/>
        <w:jc w:val="both"/>
        <w:rPr>
          <w:rFonts w:ascii="Arial" w:hAnsi="Arial" w:cs="Arial"/>
          <w:lang w:val="en-US"/>
        </w:rPr>
      </w:pPr>
    </w:p>
    <w:p w14:paraId="7E04D388" w14:textId="22303641" w:rsidR="00745010" w:rsidRPr="00F553F2" w:rsidRDefault="00A123F1" w:rsidP="002375C1">
      <w:pPr>
        <w:spacing w:after="200" w:line="480" w:lineRule="auto"/>
        <w:jc w:val="both"/>
        <w:rPr>
          <w:rFonts w:ascii="Arial" w:hAnsi="Arial" w:cs="Arial"/>
          <w:lang w:val="en-US"/>
        </w:rPr>
      </w:pPr>
      <w:r w:rsidRPr="00F553F2">
        <w:rPr>
          <w:rFonts w:ascii="Arial" w:hAnsi="Arial" w:cs="Arial"/>
          <w:lang w:val="en-US"/>
        </w:rPr>
        <w:t xml:space="preserve"> </w:t>
      </w:r>
    </w:p>
    <w:sectPr w:rsidR="00745010" w:rsidRPr="00F553F2">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4D013" w14:textId="77777777" w:rsidR="002958E6" w:rsidRDefault="002958E6" w:rsidP="003C6975">
      <w:pPr>
        <w:spacing w:after="0" w:line="240" w:lineRule="auto"/>
      </w:pPr>
      <w:r>
        <w:separator/>
      </w:r>
    </w:p>
  </w:endnote>
  <w:endnote w:type="continuationSeparator" w:id="0">
    <w:p w14:paraId="731288FA" w14:textId="77777777" w:rsidR="002958E6" w:rsidRDefault="002958E6" w:rsidP="003C6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197071"/>
      <w:docPartObj>
        <w:docPartGallery w:val="Page Numbers (Bottom of Page)"/>
        <w:docPartUnique/>
      </w:docPartObj>
    </w:sdtPr>
    <w:sdtContent>
      <w:p w14:paraId="480D45D4" w14:textId="73D42EFC" w:rsidR="00794798" w:rsidRDefault="00794798">
        <w:pPr>
          <w:pStyle w:val="Stopka"/>
          <w:jc w:val="center"/>
        </w:pPr>
        <w:r>
          <w:fldChar w:fldCharType="begin"/>
        </w:r>
        <w:r>
          <w:instrText>PAGE   \* MERGEFORMAT</w:instrText>
        </w:r>
        <w:r>
          <w:fldChar w:fldCharType="separate"/>
        </w:r>
        <w:r>
          <w:t>2</w:t>
        </w:r>
        <w:r>
          <w:fldChar w:fldCharType="end"/>
        </w:r>
      </w:p>
    </w:sdtContent>
  </w:sdt>
  <w:p w14:paraId="4E434FA8" w14:textId="77777777" w:rsidR="00794798" w:rsidRDefault="0079479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A6A7C" w14:textId="77777777" w:rsidR="002958E6" w:rsidRDefault="002958E6" w:rsidP="003C6975">
      <w:pPr>
        <w:spacing w:after="0" w:line="240" w:lineRule="auto"/>
      </w:pPr>
      <w:r>
        <w:separator/>
      </w:r>
    </w:p>
  </w:footnote>
  <w:footnote w:type="continuationSeparator" w:id="0">
    <w:p w14:paraId="5343A9D4" w14:textId="77777777" w:rsidR="002958E6" w:rsidRDefault="002958E6" w:rsidP="003C69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D39"/>
    <w:rsid w:val="00000BB0"/>
    <w:rsid w:val="0003314D"/>
    <w:rsid w:val="0004266A"/>
    <w:rsid w:val="00042FC7"/>
    <w:rsid w:val="00047CB0"/>
    <w:rsid w:val="000528BE"/>
    <w:rsid w:val="00052FE3"/>
    <w:rsid w:val="0008215A"/>
    <w:rsid w:val="00083BEB"/>
    <w:rsid w:val="000952C1"/>
    <w:rsid w:val="00095D64"/>
    <w:rsid w:val="000B1688"/>
    <w:rsid w:val="000C7E66"/>
    <w:rsid w:val="000C7F5E"/>
    <w:rsid w:val="000D52C8"/>
    <w:rsid w:val="000D5626"/>
    <w:rsid w:val="000F1AB9"/>
    <w:rsid w:val="000F35D7"/>
    <w:rsid w:val="00111D52"/>
    <w:rsid w:val="00112301"/>
    <w:rsid w:val="001129CF"/>
    <w:rsid w:val="00127FDD"/>
    <w:rsid w:val="001418BE"/>
    <w:rsid w:val="00154B5F"/>
    <w:rsid w:val="0015769B"/>
    <w:rsid w:val="001653A1"/>
    <w:rsid w:val="00182870"/>
    <w:rsid w:val="001828F1"/>
    <w:rsid w:val="00183225"/>
    <w:rsid w:val="0018706F"/>
    <w:rsid w:val="001879A8"/>
    <w:rsid w:val="00193C79"/>
    <w:rsid w:val="00195881"/>
    <w:rsid w:val="00195B77"/>
    <w:rsid w:val="001A1A16"/>
    <w:rsid w:val="001B168B"/>
    <w:rsid w:val="001B184C"/>
    <w:rsid w:val="001C0A1C"/>
    <w:rsid w:val="001C2B97"/>
    <w:rsid w:val="001E07DC"/>
    <w:rsid w:val="001F4486"/>
    <w:rsid w:val="001F7407"/>
    <w:rsid w:val="00200442"/>
    <w:rsid w:val="00207C83"/>
    <w:rsid w:val="00236357"/>
    <w:rsid w:val="002375C1"/>
    <w:rsid w:val="0024446E"/>
    <w:rsid w:val="002555E1"/>
    <w:rsid w:val="00257515"/>
    <w:rsid w:val="002575F3"/>
    <w:rsid w:val="00264D50"/>
    <w:rsid w:val="002650B4"/>
    <w:rsid w:val="00265796"/>
    <w:rsid w:val="00273B35"/>
    <w:rsid w:val="0028077D"/>
    <w:rsid w:val="00283A55"/>
    <w:rsid w:val="00284164"/>
    <w:rsid w:val="00290811"/>
    <w:rsid w:val="00291A11"/>
    <w:rsid w:val="002958E6"/>
    <w:rsid w:val="00295A3A"/>
    <w:rsid w:val="002B0A02"/>
    <w:rsid w:val="002B21EC"/>
    <w:rsid w:val="002B2A34"/>
    <w:rsid w:val="002B2C4C"/>
    <w:rsid w:val="002B324B"/>
    <w:rsid w:val="002D13C9"/>
    <w:rsid w:val="002D33FC"/>
    <w:rsid w:val="002D5806"/>
    <w:rsid w:val="002D691F"/>
    <w:rsid w:val="002E1BCA"/>
    <w:rsid w:val="002E522C"/>
    <w:rsid w:val="002F1876"/>
    <w:rsid w:val="00300DF6"/>
    <w:rsid w:val="00304508"/>
    <w:rsid w:val="00316A2F"/>
    <w:rsid w:val="003218EB"/>
    <w:rsid w:val="0032225C"/>
    <w:rsid w:val="00323A7B"/>
    <w:rsid w:val="003256D3"/>
    <w:rsid w:val="00341E3B"/>
    <w:rsid w:val="00344253"/>
    <w:rsid w:val="003516F1"/>
    <w:rsid w:val="003553B3"/>
    <w:rsid w:val="0035666A"/>
    <w:rsid w:val="0036012B"/>
    <w:rsid w:val="0036013D"/>
    <w:rsid w:val="00360364"/>
    <w:rsid w:val="003624A7"/>
    <w:rsid w:val="00371110"/>
    <w:rsid w:val="00372A55"/>
    <w:rsid w:val="00381CD9"/>
    <w:rsid w:val="00396BF2"/>
    <w:rsid w:val="00396C0E"/>
    <w:rsid w:val="00396D5C"/>
    <w:rsid w:val="003A4904"/>
    <w:rsid w:val="003A5C19"/>
    <w:rsid w:val="003B42C2"/>
    <w:rsid w:val="003B5F66"/>
    <w:rsid w:val="003C4DCE"/>
    <w:rsid w:val="003C58A0"/>
    <w:rsid w:val="003C6975"/>
    <w:rsid w:val="003D51EB"/>
    <w:rsid w:val="003D57C6"/>
    <w:rsid w:val="003D59BA"/>
    <w:rsid w:val="003D737E"/>
    <w:rsid w:val="003D7E9B"/>
    <w:rsid w:val="003E3B41"/>
    <w:rsid w:val="003F5CCC"/>
    <w:rsid w:val="004026B7"/>
    <w:rsid w:val="00407F1A"/>
    <w:rsid w:val="00412304"/>
    <w:rsid w:val="00415223"/>
    <w:rsid w:val="00416F5F"/>
    <w:rsid w:val="0041728F"/>
    <w:rsid w:val="0042490E"/>
    <w:rsid w:val="004267FF"/>
    <w:rsid w:val="00440B0F"/>
    <w:rsid w:val="004426BB"/>
    <w:rsid w:val="00444CFB"/>
    <w:rsid w:val="0045595F"/>
    <w:rsid w:val="0047422A"/>
    <w:rsid w:val="004749BB"/>
    <w:rsid w:val="00474E16"/>
    <w:rsid w:val="00475603"/>
    <w:rsid w:val="00482736"/>
    <w:rsid w:val="00490368"/>
    <w:rsid w:val="00492FF6"/>
    <w:rsid w:val="004A6435"/>
    <w:rsid w:val="004B39BA"/>
    <w:rsid w:val="004C782B"/>
    <w:rsid w:val="004D114A"/>
    <w:rsid w:val="004D5477"/>
    <w:rsid w:val="004E0780"/>
    <w:rsid w:val="004E31A2"/>
    <w:rsid w:val="0050069E"/>
    <w:rsid w:val="00505FE9"/>
    <w:rsid w:val="00510A76"/>
    <w:rsid w:val="005175E3"/>
    <w:rsid w:val="005225CE"/>
    <w:rsid w:val="00537DBC"/>
    <w:rsid w:val="00542180"/>
    <w:rsid w:val="00544D39"/>
    <w:rsid w:val="00545B6F"/>
    <w:rsid w:val="00545D93"/>
    <w:rsid w:val="0055345B"/>
    <w:rsid w:val="005534D1"/>
    <w:rsid w:val="0055540D"/>
    <w:rsid w:val="00562C96"/>
    <w:rsid w:val="0057613F"/>
    <w:rsid w:val="00594214"/>
    <w:rsid w:val="005B631C"/>
    <w:rsid w:val="005C629D"/>
    <w:rsid w:val="005D1E7E"/>
    <w:rsid w:val="005D48C6"/>
    <w:rsid w:val="005F3D65"/>
    <w:rsid w:val="00601A77"/>
    <w:rsid w:val="00610112"/>
    <w:rsid w:val="00612070"/>
    <w:rsid w:val="0062644E"/>
    <w:rsid w:val="00626750"/>
    <w:rsid w:val="00633015"/>
    <w:rsid w:val="00636A9C"/>
    <w:rsid w:val="006453B6"/>
    <w:rsid w:val="0064771A"/>
    <w:rsid w:val="00650D85"/>
    <w:rsid w:val="00652CB6"/>
    <w:rsid w:val="0065398E"/>
    <w:rsid w:val="006631B5"/>
    <w:rsid w:val="0067645F"/>
    <w:rsid w:val="00682670"/>
    <w:rsid w:val="006954A2"/>
    <w:rsid w:val="006A3A9F"/>
    <w:rsid w:val="006A5485"/>
    <w:rsid w:val="006B4A95"/>
    <w:rsid w:val="006B6AA5"/>
    <w:rsid w:val="006C147D"/>
    <w:rsid w:val="006C179D"/>
    <w:rsid w:val="006C1BAD"/>
    <w:rsid w:val="006C4DB9"/>
    <w:rsid w:val="006C7F5F"/>
    <w:rsid w:val="006E2634"/>
    <w:rsid w:val="006E514A"/>
    <w:rsid w:val="00701029"/>
    <w:rsid w:val="00706207"/>
    <w:rsid w:val="00713EAF"/>
    <w:rsid w:val="00723BE5"/>
    <w:rsid w:val="00727454"/>
    <w:rsid w:val="00745010"/>
    <w:rsid w:val="00760733"/>
    <w:rsid w:val="007800E2"/>
    <w:rsid w:val="00781674"/>
    <w:rsid w:val="00782D8E"/>
    <w:rsid w:val="00786FB5"/>
    <w:rsid w:val="00794798"/>
    <w:rsid w:val="007A34CB"/>
    <w:rsid w:val="007B0E86"/>
    <w:rsid w:val="007B14DC"/>
    <w:rsid w:val="007B491B"/>
    <w:rsid w:val="007B7AF3"/>
    <w:rsid w:val="007C0D72"/>
    <w:rsid w:val="007C1537"/>
    <w:rsid w:val="007C1C98"/>
    <w:rsid w:val="007C60BE"/>
    <w:rsid w:val="007D32EB"/>
    <w:rsid w:val="007D43BB"/>
    <w:rsid w:val="007D4D7C"/>
    <w:rsid w:val="007D6AFA"/>
    <w:rsid w:val="007E793C"/>
    <w:rsid w:val="007F20D7"/>
    <w:rsid w:val="007F4A03"/>
    <w:rsid w:val="007F5A63"/>
    <w:rsid w:val="008039A3"/>
    <w:rsid w:val="008040A1"/>
    <w:rsid w:val="00806980"/>
    <w:rsid w:val="008120B8"/>
    <w:rsid w:val="00834F9B"/>
    <w:rsid w:val="00841C80"/>
    <w:rsid w:val="00852C24"/>
    <w:rsid w:val="00854B95"/>
    <w:rsid w:val="00857C31"/>
    <w:rsid w:val="008611D0"/>
    <w:rsid w:val="00864161"/>
    <w:rsid w:val="00864CCD"/>
    <w:rsid w:val="00866283"/>
    <w:rsid w:val="00874BBA"/>
    <w:rsid w:val="008769CB"/>
    <w:rsid w:val="00884C1E"/>
    <w:rsid w:val="00890784"/>
    <w:rsid w:val="008A0923"/>
    <w:rsid w:val="008A45A4"/>
    <w:rsid w:val="008A79B8"/>
    <w:rsid w:val="008B1F53"/>
    <w:rsid w:val="008B2B8F"/>
    <w:rsid w:val="008B2CCA"/>
    <w:rsid w:val="008D6D22"/>
    <w:rsid w:val="008E2CB8"/>
    <w:rsid w:val="008E64C6"/>
    <w:rsid w:val="008E6D01"/>
    <w:rsid w:val="008F019B"/>
    <w:rsid w:val="008F206E"/>
    <w:rsid w:val="008F76F7"/>
    <w:rsid w:val="008F7DAE"/>
    <w:rsid w:val="009001D4"/>
    <w:rsid w:val="00901046"/>
    <w:rsid w:val="0091098F"/>
    <w:rsid w:val="009136AA"/>
    <w:rsid w:val="00923FB1"/>
    <w:rsid w:val="009257CA"/>
    <w:rsid w:val="00925A0B"/>
    <w:rsid w:val="00933CDC"/>
    <w:rsid w:val="00934B76"/>
    <w:rsid w:val="00941AFC"/>
    <w:rsid w:val="00942DD2"/>
    <w:rsid w:val="00943DB3"/>
    <w:rsid w:val="00946BFA"/>
    <w:rsid w:val="0095288A"/>
    <w:rsid w:val="00954138"/>
    <w:rsid w:val="00955E42"/>
    <w:rsid w:val="009608EE"/>
    <w:rsid w:val="0096540A"/>
    <w:rsid w:val="0097072B"/>
    <w:rsid w:val="00972474"/>
    <w:rsid w:val="0098144A"/>
    <w:rsid w:val="0098319C"/>
    <w:rsid w:val="00984480"/>
    <w:rsid w:val="00991493"/>
    <w:rsid w:val="00996F55"/>
    <w:rsid w:val="009A31E4"/>
    <w:rsid w:val="009A70D3"/>
    <w:rsid w:val="009B1953"/>
    <w:rsid w:val="009B39EC"/>
    <w:rsid w:val="009B6ED0"/>
    <w:rsid w:val="009C2BF4"/>
    <w:rsid w:val="009D0B1F"/>
    <w:rsid w:val="009D1443"/>
    <w:rsid w:val="009D3001"/>
    <w:rsid w:val="009E2ACB"/>
    <w:rsid w:val="009E38B3"/>
    <w:rsid w:val="009E48D6"/>
    <w:rsid w:val="009F7432"/>
    <w:rsid w:val="00A01C04"/>
    <w:rsid w:val="00A07E0A"/>
    <w:rsid w:val="00A123F1"/>
    <w:rsid w:val="00A124DB"/>
    <w:rsid w:val="00A14E03"/>
    <w:rsid w:val="00A26409"/>
    <w:rsid w:val="00A32FA0"/>
    <w:rsid w:val="00A378F7"/>
    <w:rsid w:val="00A44451"/>
    <w:rsid w:val="00A5316E"/>
    <w:rsid w:val="00A5596D"/>
    <w:rsid w:val="00A61A57"/>
    <w:rsid w:val="00A626D8"/>
    <w:rsid w:val="00A73E18"/>
    <w:rsid w:val="00A83606"/>
    <w:rsid w:val="00A9715C"/>
    <w:rsid w:val="00AA155A"/>
    <w:rsid w:val="00AA4CAF"/>
    <w:rsid w:val="00AA660E"/>
    <w:rsid w:val="00AA7872"/>
    <w:rsid w:val="00AA7E00"/>
    <w:rsid w:val="00AB10C9"/>
    <w:rsid w:val="00AB6608"/>
    <w:rsid w:val="00AC1170"/>
    <w:rsid w:val="00AC5AEA"/>
    <w:rsid w:val="00AD0AC2"/>
    <w:rsid w:val="00AD225E"/>
    <w:rsid w:val="00AE40F7"/>
    <w:rsid w:val="00AE5282"/>
    <w:rsid w:val="00AF1F7D"/>
    <w:rsid w:val="00AF23A6"/>
    <w:rsid w:val="00B0218F"/>
    <w:rsid w:val="00B12DF9"/>
    <w:rsid w:val="00B1578F"/>
    <w:rsid w:val="00B177C5"/>
    <w:rsid w:val="00B448A9"/>
    <w:rsid w:val="00B478A7"/>
    <w:rsid w:val="00B524CB"/>
    <w:rsid w:val="00B537A1"/>
    <w:rsid w:val="00B5623C"/>
    <w:rsid w:val="00B6134C"/>
    <w:rsid w:val="00B703DC"/>
    <w:rsid w:val="00B74705"/>
    <w:rsid w:val="00B92155"/>
    <w:rsid w:val="00BA1147"/>
    <w:rsid w:val="00BB14B7"/>
    <w:rsid w:val="00BB48E0"/>
    <w:rsid w:val="00BB6C2A"/>
    <w:rsid w:val="00BB6F4C"/>
    <w:rsid w:val="00BC0936"/>
    <w:rsid w:val="00BC7749"/>
    <w:rsid w:val="00BC78B2"/>
    <w:rsid w:val="00BD1F97"/>
    <w:rsid w:val="00BD6088"/>
    <w:rsid w:val="00BD67F9"/>
    <w:rsid w:val="00BE67EC"/>
    <w:rsid w:val="00BF5D42"/>
    <w:rsid w:val="00C04E9F"/>
    <w:rsid w:val="00C1477C"/>
    <w:rsid w:val="00C16136"/>
    <w:rsid w:val="00C1617D"/>
    <w:rsid w:val="00C17B9A"/>
    <w:rsid w:val="00C2338E"/>
    <w:rsid w:val="00C244B6"/>
    <w:rsid w:val="00C3135E"/>
    <w:rsid w:val="00C33B42"/>
    <w:rsid w:val="00C40DC3"/>
    <w:rsid w:val="00C41F4F"/>
    <w:rsid w:val="00C41F72"/>
    <w:rsid w:val="00C502D2"/>
    <w:rsid w:val="00C55BA9"/>
    <w:rsid w:val="00C60943"/>
    <w:rsid w:val="00C60DEF"/>
    <w:rsid w:val="00C62101"/>
    <w:rsid w:val="00C63BE3"/>
    <w:rsid w:val="00C64B98"/>
    <w:rsid w:val="00C6716F"/>
    <w:rsid w:val="00C75618"/>
    <w:rsid w:val="00C76042"/>
    <w:rsid w:val="00C8464B"/>
    <w:rsid w:val="00C92C61"/>
    <w:rsid w:val="00C94B53"/>
    <w:rsid w:val="00C97B95"/>
    <w:rsid w:val="00CA1349"/>
    <w:rsid w:val="00CA1574"/>
    <w:rsid w:val="00CA56DE"/>
    <w:rsid w:val="00CB0D84"/>
    <w:rsid w:val="00CB1B91"/>
    <w:rsid w:val="00CC6CD9"/>
    <w:rsid w:val="00CD14AA"/>
    <w:rsid w:val="00CD1615"/>
    <w:rsid w:val="00CD1D25"/>
    <w:rsid w:val="00CE182E"/>
    <w:rsid w:val="00CE2897"/>
    <w:rsid w:val="00CE3AB6"/>
    <w:rsid w:val="00CE7306"/>
    <w:rsid w:val="00D02209"/>
    <w:rsid w:val="00D17F98"/>
    <w:rsid w:val="00D22661"/>
    <w:rsid w:val="00D23A82"/>
    <w:rsid w:val="00D23DF8"/>
    <w:rsid w:val="00D27267"/>
    <w:rsid w:val="00D3376C"/>
    <w:rsid w:val="00D40A84"/>
    <w:rsid w:val="00D41687"/>
    <w:rsid w:val="00D45F13"/>
    <w:rsid w:val="00D51D67"/>
    <w:rsid w:val="00D524B1"/>
    <w:rsid w:val="00D54F75"/>
    <w:rsid w:val="00D57910"/>
    <w:rsid w:val="00D639BB"/>
    <w:rsid w:val="00D66AB7"/>
    <w:rsid w:val="00D6764F"/>
    <w:rsid w:val="00D71A72"/>
    <w:rsid w:val="00D740D3"/>
    <w:rsid w:val="00D7489A"/>
    <w:rsid w:val="00D775DB"/>
    <w:rsid w:val="00D858A3"/>
    <w:rsid w:val="00D90652"/>
    <w:rsid w:val="00D94745"/>
    <w:rsid w:val="00D96E31"/>
    <w:rsid w:val="00D97878"/>
    <w:rsid w:val="00DA211F"/>
    <w:rsid w:val="00DA5473"/>
    <w:rsid w:val="00DB4CBB"/>
    <w:rsid w:val="00DB7023"/>
    <w:rsid w:val="00DC194E"/>
    <w:rsid w:val="00DC195D"/>
    <w:rsid w:val="00DD160F"/>
    <w:rsid w:val="00DD4D09"/>
    <w:rsid w:val="00DD4EEB"/>
    <w:rsid w:val="00DD5CDC"/>
    <w:rsid w:val="00DD7A12"/>
    <w:rsid w:val="00DE7738"/>
    <w:rsid w:val="00DF233E"/>
    <w:rsid w:val="00DF344D"/>
    <w:rsid w:val="00DF49A9"/>
    <w:rsid w:val="00DF4CF4"/>
    <w:rsid w:val="00E0117B"/>
    <w:rsid w:val="00E05196"/>
    <w:rsid w:val="00E14880"/>
    <w:rsid w:val="00E238F5"/>
    <w:rsid w:val="00E265B6"/>
    <w:rsid w:val="00E35506"/>
    <w:rsid w:val="00E427B1"/>
    <w:rsid w:val="00E4299F"/>
    <w:rsid w:val="00E43937"/>
    <w:rsid w:val="00E51E17"/>
    <w:rsid w:val="00E55139"/>
    <w:rsid w:val="00E62180"/>
    <w:rsid w:val="00E67A9A"/>
    <w:rsid w:val="00E73FB7"/>
    <w:rsid w:val="00E8207C"/>
    <w:rsid w:val="00EA0F2D"/>
    <w:rsid w:val="00EA11F5"/>
    <w:rsid w:val="00EA6BA8"/>
    <w:rsid w:val="00EB0F0E"/>
    <w:rsid w:val="00EB2F99"/>
    <w:rsid w:val="00EB5064"/>
    <w:rsid w:val="00EB7AE1"/>
    <w:rsid w:val="00EC008E"/>
    <w:rsid w:val="00EC4203"/>
    <w:rsid w:val="00EC5DA7"/>
    <w:rsid w:val="00ED4F68"/>
    <w:rsid w:val="00EE5F7E"/>
    <w:rsid w:val="00EE7E26"/>
    <w:rsid w:val="00EF122B"/>
    <w:rsid w:val="00EF2EC2"/>
    <w:rsid w:val="00EF602C"/>
    <w:rsid w:val="00F0023D"/>
    <w:rsid w:val="00F02827"/>
    <w:rsid w:val="00F102AB"/>
    <w:rsid w:val="00F170C2"/>
    <w:rsid w:val="00F1717F"/>
    <w:rsid w:val="00F253ED"/>
    <w:rsid w:val="00F25D11"/>
    <w:rsid w:val="00F34E46"/>
    <w:rsid w:val="00F4384E"/>
    <w:rsid w:val="00F46023"/>
    <w:rsid w:val="00F46FF0"/>
    <w:rsid w:val="00F5362A"/>
    <w:rsid w:val="00F553F2"/>
    <w:rsid w:val="00F56BA4"/>
    <w:rsid w:val="00F77B30"/>
    <w:rsid w:val="00F77DF8"/>
    <w:rsid w:val="00F87663"/>
    <w:rsid w:val="00F95B47"/>
    <w:rsid w:val="00F95C0D"/>
    <w:rsid w:val="00FA05BA"/>
    <w:rsid w:val="00FA7DDF"/>
    <w:rsid w:val="00FB0CA4"/>
    <w:rsid w:val="00FB33D2"/>
    <w:rsid w:val="00FB4065"/>
    <w:rsid w:val="00FC0526"/>
    <w:rsid w:val="00FC2787"/>
    <w:rsid w:val="00FC41D7"/>
    <w:rsid w:val="00FC44D5"/>
    <w:rsid w:val="00FD2ED8"/>
    <w:rsid w:val="00FE509F"/>
    <w:rsid w:val="00FE7BD7"/>
    <w:rsid w:val="00FF32A3"/>
    <w:rsid w:val="00FF3E2A"/>
    <w:rsid w:val="00FF4036"/>
    <w:rsid w:val="33BC06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D0AB5"/>
  <w15:chartTrackingRefBased/>
  <w15:docId w15:val="{63DEB9E8-7674-493E-920B-32F1E7EE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12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21">
    <w:name w:val="Tabela siatki 21"/>
    <w:basedOn w:val="Standardowy"/>
    <w:uiPriority w:val="47"/>
    <w:rsid w:val="003D51EB"/>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kapitzlist">
    <w:name w:val="List Paragraph"/>
    <w:basedOn w:val="Normalny"/>
    <w:uiPriority w:val="34"/>
    <w:qFormat/>
    <w:rsid w:val="00283A55"/>
    <w:pPr>
      <w:ind w:left="720"/>
      <w:contextualSpacing/>
    </w:pPr>
  </w:style>
  <w:style w:type="character" w:styleId="Odwoaniedokomentarza">
    <w:name w:val="annotation reference"/>
    <w:basedOn w:val="Domylnaczcionkaakapitu"/>
    <w:uiPriority w:val="99"/>
    <w:semiHidden/>
    <w:unhideWhenUsed/>
    <w:rsid w:val="00DF49A9"/>
    <w:rPr>
      <w:sz w:val="16"/>
      <w:szCs w:val="16"/>
    </w:rPr>
  </w:style>
  <w:style w:type="paragraph" w:styleId="Tekstkomentarza">
    <w:name w:val="annotation text"/>
    <w:basedOn w:val="Normalny"/>
    <w:link w:val="TekstkomentarzaZnak"/>
    <w:uiPriority w:val="99"/>
    <w:unhideWhenUsed/>
    <w:rsid w:val="00DF49A9"/>
    <w:pPr>
      <w:spacing w:line="240" w:lineRule="auto"/>
    </w:pPr>
    <w:rPr>
      <w:sz w:val="20"/>
      <w:szCs w:val="20"/>
    </w:rPr>
  </w:style>
  <w:style w:type="character" w:customStyle="1" w:styleId="TekstkomentarzaZnak">
    <w:name w:val="Tekst komentarza Znak"/>
    <w:basedOn w:val="Domylnaczcionkaakapitu"/>
    <w:link w:val="Tekstkomentarza"/>
    <w:uiPriority w:val="99"/>
    <w:rsid w:val="00DF49A9"/>
    <w:rPr>
      <w:sz w:val="20"/>
      <w:szCs w:val="20"/>
    </w:rPr>
  </w:style>
  <w:style w:type="paragraph" w:styleId="Tematkomentarza">
    <w:name w:val="annotation subject"/>
    <w:basedOn w:val="Tekstkomentarza"/>
    <w:next w:val="Tekstkomentarza"/>
    <w:link w:val="TematkomentarzaZnak"/>
    <w:uiPriority w:val="99"/>
    <w:semiHidden/>
    <w:unhideWhenUsed/>
    <w:rsid w:val="00DF49A9"/>
    <w:rPr>
      <w:b/>
      <w:bCs/>
    </w:rPr>
  </w:style>
  <w:style w:type="character" w:customStyle="1" w:styleId="TematkomentarzaZnak">
    <w:name w:val="Temat komentarza Znak"/>
    <w:basedOn w:val="TekstkomentarzaZnak"/>
    <w:link w:val="Tematkomentarza"/>
    <w:uiPriority w:val="99"/>
    <w:semiHidden/>
    <w:rsid w:val="00DF49A9"/>
    <w:rPr>
      <w:b/>
      <w:bCs/>
      <w:sz w:val="20"/>
      <w:szCs w:val="20"/>
    </w:rPr>
  </w:style>
  <w:style w:type="character" w:styleId="Hipercze">
    <w:name w:val="Hyperlink"/>
    <w:basedOn w:val="Domylnaczcionkaakapitu"/>
    <w:uiPriority w:val="99"/>
    <w:unhideWhenUsed/>
    <w:rsid w:val="0062644E"/>
    <w:rPr>
      <w:color w:val="0563C1" w:themeColor="hyperlink"/>
      <w:u w:val="single"/>
    </w:rPr>
  </w:style>
  <w:style w:type="paragraph" w:styleId="Bibliografia">
    <w:name w:val="Bibliography"/>
    <w:basedOn w:val="Normalny"/>
    <w:next w:val="Normalny"/>
    <w:uiPriority w:val="37"/>
    <w:unhideWhenUsed/>
    <w:rsid w:val="00C97B95"/>
    <w:pPr>
      <w:tabs>
        <w:tab w:val="left" w:pos="384"/>
      </w:tabs>
      <w:spacing w:after="240" w:line="240" w:lineRule="auto"/>
      <w:ind w:left="384" w:hanging="384"/>
    </w:pPr>
  </w:style>
  <w:style w:type="paragraph" w:styleId="Tekstdymka">
    <w:name w:val="Balloon Text"/>
    <w:basedOn w:val="Normalny"/>
    <w:link w:val="TekstdymkaZnak"/>
    <w:uiPriority w:val="99"/>
    <w:semiHidden/>
    <w:unhideWhenUsed/>
    <w:rsid w:val="00B537A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37A1"/>
    <w:rPr>
      <w:rFonts w:ascii="Segoe UI" w:hAnsi="Segoe UI" w:cs="Segoe UI"/>
      <w:sz w:val="18"/>
      <w:szCs w:val="18"/>
    </w:rPr>
  </w:style>
  <w:style w:type="character" w:styleId="Uwydatnienie">
    <w:name w:val="Emphasis"/>
    <w:basedOn w:val="Domylnaczcionkaakapitu"/>
    <w:uiPriority w:val="20"/>
    <w:qFormat/>
    <w:rsid w:val="00E51E17"/>
    <w:rPr>
      <w:i/>
      <w:iCs/>
    </w:rPr>
  </w:style>
  <w:style w:type="character" w:styleId="Nierozpoznanawzmianka">
    <w:name w:val="Unresolved Mention"/>
    <w:basedOn w:val="Domylnaczcionkaakapitu"/>
    <w:uiPriority w:val="99"/>
    <w:semiHidden/>
    <w:unhideWhenUsed/>
    <w:rsid w:val="00942DD2"/>
    <w:rPr>
      <w:color w:val="605E5C"/>
      <w:shd w:val="clear" w:color="auto" w:fill="E1DFDD"/>
    </w:rPr>
  </w:style>
  <w:style w:type="paragraph" w:styleId="NormalnyWeb">
    <w:name w:val="Normal (Web)"/>
    <w:basedOn w:val="Normalny"/>
    <w:uiPriority w:val="99"/>
    <w:semiHidden/>
    <w:unhideWhenUsed/>
    <w:rsid w:val="004426BB"/>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agwek">
    <w:name w:val="header"/>
    <w:basedOn w:val="Normalny"/>
    <w:link w:val="NagwekZnak"/>
    <w:uiPriority w:val="99"/>
    <w:unhideWhenUsed/>
    <w:rsid w:val="003C69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6975"/>
  </w:style>
  <w:style w:type="paragraph" w:styleId="Stopka">
    <w:name w:val="footer"/>
    <w:basedOn w:val="Normalny"/>
    <w:link w:val="StopkaZnak"/>
    <w:uiPriority w:val="99"/>
    <w:unhideWhenUsed/>
    <w:rsid w:val="003C69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6975"/>
  </w:style>
  <w:style w:type="paragraph" w:styleId="Poprawka">
    <w:name w:val="Revision"/>
    <w:hidden/>
    <w:uiPriority w:val="99"/>
    <w:semiHidden/>
    <w:rsid w:val="005D1E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633116">
      <w:bodyDiv w:val="1"/>
      <w:marLeft w:val="0"/>
      <w:marRight w:val="0"/>
      <w:marTop w:val="0"/>
      <w:marBottom w:val="0"/>
      <w:divBdr>
        <w:top w:val="none" w:sz="0" w:space="0" w:color="auto"/>
        <w:left w:val="none" w:sz="0" w:space="0" w:color="auto"/>
        <w:bottom w:val="none" w:sz="0" w:space="0" w:color="auto"/>
        <w:right w:val="none" w:sz="0" w:space="0" w:color="auto"/>
      </w:divBdr>
      <w:divsChild>
        <w:div w:id="1595358040">
          <w:marLeft w:val="0"/>
          <w:marRight w:val="0"/>
          <w:marTop w:val="0"/>
          <w:marBottom w:val="0"/>
          <w:divBdr>
            <w:top w:val="none" w:sz="0" w:space="0" w:color="auto"/>
            <w:left w:val="none" w:sz="0" w:space="0" w:color="auto"/>
            <w:bottom w:val="none" w:sz="0" w:space="0" w:color="auto"/>
            <w:right w:val="none" w:sz="0" w:space="0" w:color="auto"/>
          </w:divBdr>
        </w:div>
      </w:divsChild>
    </w:div>
    <w:div w:id="189819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agej.net/plugins/vessel-analysis" TargetMode="External"/><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yperlink" Target="https://www.gsea-msigdb.org/gsea/msigdb" TargetMode="External"/><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BD3CF-B0D6-451E-BE30-96935676C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21</Pages>
  <Words>11863</Words>
  <Characters>71179</Characters>
  <Application>Microsoft Office Word</Application>
  <DocSecurity>0</DocSecurity>
  <Lines>593</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Sz</dc:creator>
  <cp:keywords/>
  <dc:description/>
  <cp:lastModifiedBy>M Sz</cp:lastModifiedBy>
  <cp:revision>7</cp:revision>
  <cp:lastPrinted>2025-01-17T13:07:00Z</cp:lastPrinted>
  <dcterms:created xsi:type="dcterms:W3CDTF">2025-10-15T11:48:00Z</dcterms:created>
  <dcterms:modified xsi:type="dcterms:W3CDTF">2025-11-24T11:50:00Z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id="SL45F1zb"/&gt;&lt;style id="http://www.zotero.org/styles/vancouver" locale="en-GB" hasBibliography="1" bibliographyStyleHasBeenSet="1"/&gt;&lt;prefs&gt;&lt;pref name="fieldType" value="Field"/&gt;&lt;/prefs&gt;&lt;/data&gt;</vt:lpwstr>
  </property>
  <property fmtid="{D5CDD505-2E9C-101B-9397-08002B2CF9AE}" pid="3" name="GrammarlyDocumentId">
    <vt:lpwstr>f30dccc3-9611-48e8-9044-35c1494e6c01</vt:lpwstr>
  </property>
</Properties>
</file>