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A91C5" w14:textId="2A0188F3" w:rsidR="00D730C6" w:rsidRDefault="00D730C6" w:rsidP="00D730C6">
      <w:pPr>
        <w:adjustRightInd w:val="0"/>
        <w:spacing w:line="480" w:lineRule="auto"/>
        <w:contextualSpacing/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0"/>
          <w:szCs w:val="20"/>
        </w:rPr>
      </w:pPr>
      <w:r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0"/>
          <w:szCs w:val="20"/>
        </w:rPr>
        <w:t>Supplementary Figure Legends</w:t>
      </w:r>
    </w:p>
    <w:p w14:paraId="0B68D534" w14:textId="095F700E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Fig. S1. Quality control of protein samples for mass spectrometry analysis</w:t>
      </w:r>
    </w:p>
    <w:p w14:paraId="4FC7F0C0" w14:textId="77777777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</w:pP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Representative silver-stained SDS-PAGE gel of immunoprecipitated protein samples used for mass spectrometry: Lane 1: Protein molecular weight marker, Lane 2: Flag-NC IP eluate, Lane 3: Flag-FBXO6 IP eluate. These data demonstrate: Successful isolation of FBXO6-associated protein complexes</w:t>
      </w:r>
      <w:r w:rsidRPr="00613FB2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;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Appropriate sample integrity for downstream LC-MS/MS analysis.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CCK-8 assay at 48h shows mild inhibition by Flag-FBXO6 (~20% reduction vs. Flag-NC).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Prolonged 96h overexpression enhances inhibition (~30% reduction).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D-F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Cell viability assays demonstrate no toxicity between Flag-NC and sh-NC controls at 48h/96h.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G-H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Western blot quality control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, u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niform ITGB1 and GAPDH expression across controls confirms experimental consistency.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I-J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Repeat assays under standardized conditions show equivalent colony-forming capacity between sh-NC and Flag-NC controls. Data are presented as mean ± SD. **</w:t>
      </w:r>
      <w:r w:rsidRPr="00613FB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p </w:t>
      </w:r>
      <w:r w:rsidRPr="00613FB2">
        <w:rPr>
          <w:rFonts w:ascii="Times New Roman" w:eastAsia="宋体" w:hAnsi="Times New Roman" w:cs="Times New Roman"/>
          <w:i/>
          <w:color w:val="000000" w:themeColor="text1"/>
          <w:sz w:val="20"/>
          <w:szCs w:val="20"/>
        </w:rPr>
        <w:t>&lt;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0.01, ns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(not signiﬁcant, P &gt; 0.05) versus Flag-NC control group; Statistical analysis was performed using one-way ANOVA with Tukey´s post hoc test in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B-H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Data in 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J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was analyzed using unpaired Student´s t-test.</w:t>
      </w:r>
    </w:p>
    <w:p w14:paraId="446BCCD1" w14:textId="77777777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9D4A4F" w14:textId="77777777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Fig. S2. Clinical validation of FBXO6 and ITGB1 expression in colorectal cancer patient tissues</w:t>
      </w:r>
    </w:p>
    <w:p w14:paraId="0B38B77B" w14:textId="77777777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qRT-PCR analysis of FBXO6 and ITGB1 transcripts in paired CRC tumours and adjacent normal tissues (n = 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10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No significant differences were detected for </w:t>
      </w:r>
      <w:proofErr w:type="gramStart"/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either gene</w:t>
      </w:r>
      <w:proofErr w:type="gramEnd"/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Representative western blot and densitometric quantification of FBXO6 and ITGB1 proteins (</w:t>
      </w:r>
      <w:proofErr w:type="spellStart"/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normalised</w:t>
      </w:r>
      <w:proofErr w:type="spellEnd"/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 GAPDH) in the same tissue pairs (n = 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10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per group). ITGB1 protein was significantly elevated in tumours, whereas FBXO6 showed no change.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</w:t>
      </w: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Representative immunohistochemistry (IHC) images and corresponding H-score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quantification of FBXO6 and ITGB1 in CRC versus normal tissues (n = 3). Consistent with the western blot data, ITGB1 staining intensity was markedly higher in tumour regions, while FBXO6 remained unchanged (ns). Scale bars</w:t>
      </w:r>
      <w:r w:rsidRPr="00613FB2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,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100 μm. Data are presented as mean ± SD; statistical significance was determined with an unpaired two-tailed Student’s t-test (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*</w:t>
      </w:r>
      <w:r w:rsidRPr="00613FB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p </w:t>
      </w:r>
      <w:r w:rsidRPr="00613FB2">
        <w:rPr>
          <w:rFonts w:ascii="Times New Roman" w:eastAsia="宋体" w:hAnsi="Times New Roman" w:cs="Times New Roman"/>
          <w:i/>
          <w:color w:val="000000" w:themeColor="text1"/>
          <w:sz w:val="20"/>
          <w:szCs w:val="20"/>
        </w:rPr>
        <w:t>＜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0.05; ns, not significant).</w:t>
      </w:r>
    </w:p>
    <w:p w14:paraId="19E3AA0D" w14:textId="77777777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FF6952" w14:textId="77777777" w:rsidR="00D730C6" w:rsidRPr="00613FB2" w:rsidRDefault="00D730C6" w:rsidP="00D730C6">
      <w:pPr>
        <w:adjustRightInd w:val="0"/>
        <w:spacing w:line="48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Fig. S3. In vivo validation of ITGB1’s pro-tumorigenic role in CRC xenograft models</w:t>
      </w:r>
    </w:p>
    <w:p w14:paraId="0DC70EF8" w14:textId="43729C2C" w:rsidR="00531B7C" w:rsidRPr="00D730C6" w:rsidRDefault="00D730C6" w:rsidP="00D730C6">
      <w:pPr>
        <w:adjustRightInd w:val="0"/>
        <w:spacing w:line="480" w:lineRule="auto"/>
        <w:contextualSpacing/>
        <w:rPr>
          <w:rFonts w:ascii="Times New Roman" w:eastAsiaTheme="minorEastAsia" w:hAnsi="Times New Roman" w:cs="Times New Roman" w:hint="eastAsia"/>
          <w:color w:val="000000" w:themeColor="text1"/>
          <w:sz w:val="20"/>
          <w:szCs w:val="20"/>
        </w:rPr>
      </w:pPr>
      <w:r w:rsidRPr="00613F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A-B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Representative appearance of tumors derived from nude mice. NC: Negative control group; OE-ITGB1: ITGB1-overexpressing HCT116 cell group; sh-ITGB1: ITGB1-knockdown HCT116 cell group; FLAG-FBXO6+ITGB1: FBXO6 and ITGB1 co-overexpressing HCT116 cell group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,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n=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4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mice per group.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O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bserved for 25 days, with tumor volume measured every 5 days. The tumor growth curves showed that the OE-ITGB1 group had larger tumors than the NC group, while the sh-ITGB1 group had smaller tumors than the NC group. The FLAG-FBXO6+ITGB1 group rescued the tumor-enhancing trend observed in the OE-ITGB1 group. Data are presented as mean ± S</w:t>
      </w:r>
      <w:r w:rsidRPr="00613FB2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D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. **</w:t>
      </w:r>
      <w:r w:rsidRPr="00613FB2">
        <w:rPr>
          <w:rFonts w:ascii="Times New Roman" w:eastAsiaTheme="minorEastAsia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613FB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613FB2">
        <w:rPr>
          <w:rFonts w:ascii="Times New Roman" w:hAnsi="Times New Roman" w:cs="Times New Roman"/>
          <w:color w:val="000000" w:themeColor="text1"/>
          <w:sz w:val="20"/>
          <w:szCs w:val="20"/>
        </w:rPr>
        <w:t>&lt; 0.01 compared to the control group; statistical analysis was performed using one-way ANOVA followed by Tukey’s post hoc test.</w:t>
      </w:r>
    </w:p>
    <w:sectPr w:rsidR="00531B7C" w:rsidRPr="00D730C6" w:rsidSect="00D730C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1995" w14:textId="77777777" w:rsidR="00677BC5" w:rsidRDefault="00677BC5" w:rsidP="00D730C6">
      <w:r>
        <w:separator/>
      </w:r>
    </w:p>
  </w:endnote>
  <w:endnote w:type="continuationSeparator" w:id="0">
    <w:p w14:paraId="2BB00FBF" w14:textId="77777777" w:rsidR="00677BC5" w:rsidRDefault="00677BC5" w:rsidP="00D73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F8304" w14:textId="77777777" w:rsidR="00677BC5" w:rsidRDefault="00677BC5" w:rsidP="00D730C6">
      <w:r>
        <w:separator/>
      </w:r>
    </w:p>
  </w:footnote>
  <w:footnote w:type="continuationSeparator" w:id="0">
    <w:p w14:paraId="008CEE44" w14:textId="77777777" w:rsidR="00677BC5" w:rsidRDefault="00677BC5" w:rsidP="00D73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42463"/>
    <w:multiLevelType w:val="multilevel"/>
    <w:tmpl w:val="747058F2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111"/>
      <w:lvlText w:val="%1.%2.%3."/>
      <w:lvlJc w:val="left"/>
      <w:pPr>
        <w:ind w:left="709" w:hanging="709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45869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0CD76161-E492-4641-B556-13E2DE5E10F5}"/>
    <w:docVar w:name="KY_MEDREF_VERSION" w:val="3"/>
  </w:docVars>
  <w:rsids>
    <w:rsidRoot w:val="00951BC4"/>
    <w:rsid w:val="000C2C9A"/>
    <w:rsid w:val="00255F71"/>
    <w:rsid w:val="002F180D"/>
    <w:rsid w:val="00304685"/>
    <w:rsid w:val="003D288E"/>
    <w:rsid w:val="004C0A00"/>
    <w:rsid w:val="00531B7C"/>
    <w:rsid w:val="0054694B"/>
    <w:rsid w:val="005728D5"/>
    <w:rsid w:val="005F7676"/>
    <w:rsid w:val="00677BC5"/>
    <w:rsid w:val="00710560"/>
    <w:rsid w:val="007E0B22"/>
    <w:rsid w:val="00951BC4"/>
    <w:rsid w:val="009A609E"/>
    <w:rsid w:val="009F6BA3"/>
    <w:rsid w:val="00A60339"/>
    <w:rsid w:val="00BB7C6C"/>
    <w:rsid w:val="00BC3425"/>
    <w:rsid w:val="00C04BE9"/>
    <w:rsid w:val="00C8027E"/>
    <w:rsid w:val="00CC52A1"/>
    <w:rsid w:val="00CF230A"/>
    <w:rsid w:val="00D730C6"/>
    <w:rsid w:val="00D73A86"/>
    <w:rsid w:val="00E11558"/>
    <w:rsid w:val="00E90DC2"/>
    <w:rsid w:val="00F120C2"/>
    <w:rsid w:val="00F34404"/>
    <w:rsid w:val="00F6040F"/>
    <w:rsid w:val="00F833A0"/>
    <w:rsid w:val="00FF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124AC"/>
  <w15:chartTrackingRefBased/>
  <w15:docId w15:val="{87235B75-DA07-4F27-BBBA-471C7363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0C6"/>
    <w:pPr>
      <w:widowControl w:val="0"/>
      <w:jc w:val="both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951BC4"/>
    <w:pPr>
      <w:keepNext/>
      <w:keepLines/>
      <w:widowControl/>
      <w:spacing w:before="480" w:after="80" w:line="480" w:lineRule="auto"/>
      <w:contextualSpacing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next w:val="a"/>
    <w:link w:val="20"/>
    <w:uiPriority w:val="9"/>
    <w:unhideWhenUsed/>
    <w:qFormat/>
    <w:rsid w:val="00D73A86"/>
    <w:pPr>
      <w:keepNext/>
      <w:keepLines/>
      <w:adjustRightInd w:val="0"/>
      <w:spacing w:line="360" w:lineRule="auto"/>
      <w:contextualSpacing/>
      <w:jc w:val="both"/>
      <w:outlineLvl w:val="1"/>
    </w:pPr>
    <w:rPr>
      <w:rFonts w:ascii="Times New Roman" w:eastAsia="宋体" w:hAnsi="Times New Roman" w:cs="Times New Roman"/>
      <w:b/>
      <w:bCs/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BC4"/>
    <w:pPr>
      <w:keepNext/>
      <w:keepLines/>
      <w:widowControl/>
      <w:spacing w:before="160" w:after="80" w:line="480" w:lineRule="auto"/>
      <w:contextualSpacing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BC4"/>
    <w:pPr>
      <w:keepNext/>
      <w:keepLines/>
      <w:widowControl/>
      <w:spacing w:before="80" w:after="40" w:line="480" w:lineRule="auto"/>
      <w:contextualSpacing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BC4"/>
    <w:pPr>
      <w:keepNext/>
      <w:keepLines/>
      <w:widowControl/>
      <w:spacing w:before="80" w:after="40" w:line="480" w:lineRule="auto"/>
      <w:contextualSpacing/>
      <w:outlineLvl w:val="4"/>
    </w:pPr>
    <w:rPr>
      <w:rFonts w:eastAsiaTheme="min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BC4"/>
    <w:pPr>
      <w:keepNext/>
      <w:keepLines/>
      <w:widowControl/>
      <w:spacing w:before="40" w:line="480" w:lineRule="auto"/>
      <w:contextualSpacing/>
      <w:outlineLvl w:val="5"/>
    </w:pPr>
    <w:rPr>
      <w:rFonts w:eastAsiaTheme="minorEastAsia" w:cstheme="majorBidi"/>
      <w:b/>
      <w:bCs/>
      <w:color w:val="0F4761" w:themeColor="accent1" w:themeShade="BF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BC4"/>
    <w:pPr>
      <w:keepNext/>
      <w:keepLines/>
      <w:widowControl/>
      <w:spacing w:before="40" w:line="480" w:lineRule="auto"/>
      <w:contextualSpacing/>
      <w:outlineLvl w:val="6"/>
    </w:pPr>
    <w:rPr>
      <w:rFonts w:eastAsiaTheme="minorEastAsia" w:cstheme="majorBidi"/>
      <w:b/>
      <w:bCs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BC4"/>
    <w:pPr>
      <w:keepNext/>
      <w:keepLines/>
      <w:widowControl/>
      <w:spacing w:line="480" w:lineRule="auto"/>
      <w:contextualSpacing/>
      <w:outlineLvl w:val="7"/>
    </w:pPr>
    <w:rPr>
      <w:rFonts w:eastAsiaTheme="minorEastAsia" w:cstheme="majorBidi"/>
      <w:color w:val="595959" w:themeColor="text1" w:themeTint="A6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BC4"/>
    <w:pPr>
      <w:keepNext/>
      <w:keepLines/>
      <w:widowControl/>
      <w:spacing w:line="480" w:lineRule="auto"/>
      <w:contextualSpacing/>
      <w:outlineLvl w:val="8"/>
    </w:pPr>
    <w:rPr>
      <w:rFonts w:eastAsiaTheme="majorEastAsia" w:cstheme="majorBidi"/>
      <w:color w:val="595959" w:themeColor="text1" w:themeTint="A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">
    <w:name w:val="表目录111"/>
    <w:basedOn w:val="a"/>
    <w:qFormat/>
    <w:rsid w:val="00F34404"/>
    <w:pPr>
      <w:widowControl/>
      <w:numPr>
        <w:ilvl w:val="2"/>
        <w:numId w:val="1"/>
      </w:numPr>
      <w:spacing w:line="480" w:lineRule="auto"/>
      <w:contextualSpacing/>
    </w:pPr>
    <w:rPr>
      <w:rFonts w:ascii="Times New Roman" w:hAnsi="Times New Roman"/>
      <w:color w:val="000000" w:themeColor="text1"/>
      <w:sz w:val="24"/>
      <w:szCs w:val="24"/>
    </w:rPr>
  </w:style>
  <w:style w:type="paragraph" w:customStyle="1" w:styleId="a3">
    <w:name w:val="表目录/图目录"/>
    <w:basedOn w:val="a4"/>
    <w:link w:val="a5"/>
    <w:qFormat/>
    <w:rsid w:val="00F34404"/>
    <w:pPr>
      <w:tabs>
        <w:tab w:val="right" w:leader="dot" w:pos="9090"/>
      </w:tabs>
      <w:spacing w:line="240" w:lineRule="auto"/>
      <w:ind w:leftChars="0" w:left="0" w:firstLineChars="0" w:firstLine="0"/>
      <w:jc w:val="left"/>
    </w:pPr>
    <w:rPr>
      <w:rFonts w:cs="宋体"/>
      <w:bCs/>
      <w:noProof/>
    </w:rPr>
  </w:style>
  <w:style w:type="character" w:customStyle="1" w:styleId="a5">
    <w:name w:val="表目录/图目录 字符"/>
    <w:basedOn w:val="a0"/>
    <w:link w:val="a3"/>
    <w:rsid w:val="00F34404"/>
    <w:rPr>
      <w:rFonts w:ascii="Times New Roman" w:eastAsia="宋体" w:hAnsi="Times New Roman" w:cs="宋体"/>
      <w:bCs/>
      <w:noProof/>
      <w:snapToGrid w:val="0"/>
      <w:color w:val="000000"/>
      <w:sz w:val="24"/>
      <w:szCs w:val="21"/>
      <w:lang w:eastAsia="en-US"/>
    </w:rPr>
  </w:style>
  <w:style w:type="paragraph" w:styleId="a4">
    <w:name w:val="table of figures"/>
    <w:basedOn w:val="a"/>
    <w:next w:val="a"/>
    <w:uiPriority w:val="99"/>
    <w:semiHidden/>
    <w:unhideWhenUsed/>
    <w:rsid w:val="00F34404"/>
    <w:pPr>
      <w:widowControl/>
      <w:spacing w:line="480" w:lineRule="auto"/>
      <w:ind w:leftChars="200" w:left="200" w:hangingChars="200" w:hanging="200"/>
      <w:contextualSpacing/>
    </w:pPr>
    <w:rPr>
      <w:rFonts w:ascii="Times New Roman" w:hAnsi="Times New Roman"/>
      <w:color w:val="000000" w:themeColor="text1"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D73A86"/>
    <w:rPr>
      <w:rFonts w:ascii="Times New Roman" w:eastAsia="宋体" w:hAnsi="Times New Roman" w:cs="Times New Roman"/>
      <w:b/>
      <w:bCs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951BC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951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1BC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1BC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51BC4"/>
    <w:rPr>
      <w:rFonts w:cstheme="majorBidi"/>
      <w:b/>
      <w:bCs/>
      <w:color w:val="0F4761" w:themeColor="accent1" w:themeShade="BF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951BC4"/>
    <w:rPr>
      <w:rFonts w:cstheme="majorBidi"/>
      <w:b/>
      <w:bCs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951BC4"/>
    <w:rPr>
      <w:rFonts w:cstheme="majorBidi"/>
      <w:color w:val="595959" w:themeColor="text1" w:themeTint="A6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951BC4"/>
    <w:rPr>
      <w:rFonts w:eastAsiaTheme="majorEastAsia" w:cstheme="majorBidi"/>
      <w:color w:val="595959" w:themeColor="text1" w:themeTint="A6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951BC4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951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951BC4"/>
    <w:pPr>
      <w:widowControl/>
      <w:numPr>
        <w:ilvl w:val="1"/>
      </w:numPr>
      <w:spacing w:after="160" w:line="480" w:lineRule="auto"/>
      <w:contextualSpacing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951B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951BC4"/>
    <w:pPr>
      <w:widowControl/>
      <w:spacing w:before="160" w:after="160" w:line="480" w:lineRule="auto"/>
      <w:contextualSpacing/>
      <w:jc w:val="center"/>
    </w:pPr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customStyle="1" w:styleId="ab">
    <w:name w:val="引用 字符"/>
    <w:basedOn w:val="a0"/>
    <w:link w:val="aa"/>
    <w:uiPriority w:val="29"/>
    <w:rsid w:val="00951BC4"/>
    <w:rPr>
      <w:rFonts w:ascii="Times New Roman" w:eastAsia="Times New Roman" w:hAnsi="Times New Roman"/>
      <w:i/>
      <w:iCs/>
      <w:color w:val="404040" w:themeColor="text1" w:themeTint="BF"/>
      <w:sz w:val="24"/>
      <w:szCs w:val="24"/>
    </w:rPr>
  </w:style>
  <w:style w:type="paragraph" w:styleId="ac">
    <w:name w:val="List Paragraph"/>
    <w:basedOn w:val="a"/>
    <w:uiPriority w:val="34"/>
    <w:qFormat/>
    <w:rsid w:val="00951BC4"/>
    <w:pPr>
      <w:widowControl/>
      <w:spacing w:line="480" w:lineRule="auto"/>
      <w:ind w:left="720"/>
      <w:contextualSpacing/>
    </w:pPr>
    <w:rPr>
      <w:rFonts w:ascii="Times New Roman" w:hAnsi="Times New Roman"/>
      <w:color w:val="000000" w:themeColor="text1"/>
      <w:sz w:val="24"/>
      <w:szCs w:val="24"/>
    </w:rPr>
  </w:style>
  <w:style w:type="character" w:styleId="ad">
    <w:name w:val="Intense Emphasis"/>
    <w:basedOn w:val="a0"/>
    <w:uiPriority w:val="21"/>
    <w:qFormat/>
    <w:rsid w:val="00951BC4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951B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/>
      <w:contextualSpacing/>
      <w:jc w:val="center"/>
    </w:pPr>
    <w:rPr>
      <w:rFonts w:ascii="Times New Roman" w:hAnsi="Times New Roman"/>
      <w:i/>
      <w:iCs/>
      <w:color w:val="0F4761" w:themeColor="accent1" w:themeShade="BF"/>
      <w:sz w:val="24"/>
      <w:szCs w:val="24"/>
    </w:rPr>
  </w:style>
  <w:style w:type="character" w:customStyle="1" w:styleId="af">
    <w:name w:val="明显引用 字符"/>
    <w:basedOn w:val="a0"/>
    <w:link w:val="ae"/>
    <w:uiPriority w:val="30"/>
    <w:rsid w:val="00951BC4"/>
    <w:rPr>
      <w:rFonts w:ascii="Times New Roman" w:eastAsia="Times New Roman" w:hAnsi="Times New Roman"/>
      <w:i/>
      <w:iCs/>
      <w:color w:val="0F4761" w:themeColor="accent1" w:themeShade="BF"/>
      <w:sz w:val="24"/>
      <w:szCs w:val="24"/>
    </w:rPr>
  </w:style>
  <w:style w:type="character" w:styleId="af0">
    <w:name w:val="Intense Reference"/>
    <w:basedOn w:val="a0"/>
    <w:uiPriority w:val="32"/>
    <w:qFormat/>
    <w:rsid w:val="00951BC4"/>
    <w:rPr>
      <w:b/>
      <w:bCs/>
      <w:smallCaps/>
      <w:color w:val="0F4761" w:themeColor="accent1" w:themeShade="BF"/>
      <w:spacing w:val="5"/>
    </w:rPr>
  </w:style>
  <w:style w:type="paragraph" w:styleId="af1">
    <w:name w:val="header"/>
    <w:basedOn w:val="a"/>
    <w:link w:val="af2"/>
    <w:uiPriority w:val="99"/>
    <w:unhideWhenUsed/>
    <w:rsid w:val="00D730C6"/>
    <w:pPr>
      <w:widowControl/>
      <w:tabs>
        <w:tab w:val="center" w:pos="4153"/>
        <w:tab w:val="right" w:pos="8306"/>
      </w:tabs>
      <w:snapToGrid w:val="0"/>
      <w:contextualSpacing/>
      <w:jc w:val="center"/>
    </w:pPr>
    <w:rPr>
      <w:rFonts w:ascii="Times New Roman" w:hAnsi="Times New Roman"/>
      <w:color w:val="000000" w:themeColor="text1"/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D730C6"/>
    <w:rPr>
      <w:rFonts w:ascii="Times New Roman" w:eastAsia="Times New Roman" w:hAnsi="Times New Roman"/>
      <w:color w:val="000000" w:themeColor="text1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D730C6"/>
    <w:pPr>
      <w:widowControl/>
      <w:tabs>
        <w:tab w:val="center" w:pos="4153"/>
        <w:tab w:val="right" w:pos="8306"/>
      </w:tabs>
      <w:snapToGrid w:val="0"/>
      <w:contextualSpacing/>
      <w:jc w:val="left"/>
    </w:pPr>
    <w:rPr>
      <w:rFonts w:ascii="Times New Roman" w:hAnsi="Times New Roman"/>
      <w:color w:val="000000" w:themeColor="text1"/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D730C6"/>
    <w:rPr>
      <w:rFonts w:ascii="Times New Roman" w:eastAsia="Times New Roman" w:hAnsi="Times New Roman"/>
      <w:color w:val="000000" w:themeColor="text1"/>
      <w:sz w:val="18"/>
      <w:szCs w:val="18"/>
    </w:rPr>
  </w:style>
  <w:style w:type="character" w:styleId="af5">
    <w:name w:val="line number"/>
    <w:basedOn w:val="a0"/>
    <w:uiPriority w:val="99"/>
    <w:semiHidden/>
    <w:unhideWhenUsed/>
    <w:rsid w:val="00D73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2026-03-05T06:02:00Z</dcterms:created>
  <dcterms:modified xsi:type="dcterms:W3CDTF">2026-03-05T06:03:00Z</dcterms:modified>
</cp:coreProperties>
</file>