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7695" w:rsidRPr="009211A3" w:rsidRDefault="00D27695" w:rsidP="00D27695">
      <w:pPr>
        <w:spacing w:line="480" w:lineRule="auto"/>
        <w:jc w:val="both"/>
        <w:rPr>
          <w:rFonts w:ascii="Times New Roman" w:eastAsia="Times New Roman" w:hAnsi="Times New Roman" w:cs="Times New Roman"/>
          <w:lang w:val="en-US" w:eastAsia="es-ES_tradnl"/>
        </w:rPr>
      </w:pPr>
    </w:p>
    <w:p w:rsidR="00D27695" w:rsidRPr="009211A3" w:rsidRDefault="00D27695" w:rsidP="00D27695">
      <w:pPr>
        <w:spacing w:line="480" w:lineRule="auto"/>
        <w:jc w:val="both"/>
        <w:rPr>
          <w:rFonts w:ascii="Times New Roman" w:eastAsia="Times New Roman" w:hAnsi="Times New Roman" w:cs="Times New Roman"/>
          <w:b/>
          <w:bCs/>
          <w:lang w:val="en-US" w:eastAsia="es-ES_tradnl"/>
        </w:rPr>
      </w:pPr>
      <w:r w:rsidRPr="009211A3">
        <w:rPr>
          <w:rFonts w:ascii="Times New Roman" w:eastAsia="Times New Roman" w:hAnsi="Times New Roman" w:cs="Times New Roman"/>
          <w:b/>
          <w:bCs/>
          <w:lang w:val="en-US" w:eastAsia="es-ES_tradnl"/>
        </w:rPr>
        <w:t>Fig. S1:</w:t>
      </w:r>
      <w:r w:rsidRPr="009211A3">
        <w:rPr>
          <w:rFonts w:ascii="Times New Roman" w:eastAsia="Times New Roman" w:hAnsi="Times New Roman" w:cs="Times New Roman"/>
          <w:lang w:val="en-US" w:eastAsia="es-ES_tradnl"/>
        </w:rPr>
        <w:t xml:space="preserve"> </w:t>
      </w:r>
      <w:r w:rsidRPr="009211A3">
        <w:rPr>
          <w:rFonts w:ascii="Times New Roman" w:eastAsia="Times New Roman" w:hAnsi="Times New Roman" w:cs="Times New Roman"/>
          <w:b/>
          <w:bCs/>
          <w:lang w:val="en-US" w:eastAsia="es-ES_tradnl"/>
        </w:rPr>
        <w:t xml:space="preserve">Expression of </w:t>
      </w:r>
      <w:r w:rsidRPr="009211A3">
        <w:rPr>
          <w:rFonts w:ascii="Times New Roman" w:eastAsia="Times New Roman" w:hAnsi="Times New Roman" w:cs="Times New Roman"/>
          <w:b/>
          <w:bCs/>
          <w:i/>
          <w:iCs/>
          <w:lang w:val="en-US" w:eastAsia="es-ES_tradnl"/>
        </w:rPr>
        <w:t>p53-A</w:t>
      </w:r>
      <w:r w:rsidRPr="009211A3">
        <w:rPr>
          <w:rFonts w:ascii="Times New Roman" w:eastAsia="Times New Roman" w:hAnsi="Times New Roman" w:cs="Times New Roman"/>
          <w:b/>
          <w:bCs/>
          <w:lang w:val="en-US" w:eastAsia="es-ES_tradnl"/>
        </w:rPr>
        <w:t xml:space="preserve"> and </w:t>
      </w:r>
      <w:r w:rsidRPr="009211A3">
        <w:rPr>
          <w:rFonts w:ascii="Times New Roman" w:eastAsia="Times New Roman" w:hAnsi="Times New Roman" w:cs="Times New Roman"/>
          <w:b/>
          <w:bCs/>
          <w:i/>
          <w:iCs/>
          <w:lang w:val="en-US" w:eastAsia="es-ES_tradnl"/>
        </w:rPr>
        <w:t>p53-B</w:t>
      </w:r>
      <w:r w:rsidRPr="009211A3">
        <w:rPr>
          <w:rFonts w:ascii="Times New Roman" w:eastAsia="Times New Roman" w:hAnsi="Times New Roman" w:cs="Times New Roman"/>
          <w:b/>
          <w:bCs/>
          <w:lang w:val="en-US" w:eastAsia="es-ES_tradnl"/>
        </w:rPr>
        <w:t xml:space="preserve"> in salivary glands.</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A-C) Representative salivary glands expressing the indicated transgenes and stained for Myc (green), DAPI (blue) and Dcp1 (red) under the </w:t>
      </w:r>
      <w:r w:rsidRPr="009211A3">
        <w:rPr>
          <w:rFonts w:ascii="Times New Roman" w:eastAsia="Times New Roman" w:hAnsi="Times New Roman" w:cs="Times New Roman"/>
          <w:i/>
          <w:iCs/>
          <w:lang w:val="en-US" w:eastAsia="es-ES_tradnl"/>
        </w:rPr>
        <w:t>sal&gt;</w:t>
      </w:r>
      <w:r w:rsidRPr="009211A3">
        <w:rPr>
          <w:rFonts w:ascii="Times New Roman" w:eastAsia="Times New Roman" w:hAnsi="Times New Roman" w:cs="Times New Roman"/>
          <w:lang w:val="en-US" w:eastAsia="es-ES_tradnl"/>
        </w:rPr>
        <w:t xml:space="preserve"> driver. Separate channels are shown in black and white. Note that the </w:t>
      </w:r>
      <w:r w:rsidRPr="009211A3">
        <w:rPr>
          <w:rFonts w:ascii="Times New Roman" w:eastAsia="Times New Roman" w:hAnsi="Times New Roman" w:cs="Times New Roman"/>
          <w:i/>
          <w:iCs/>
          <w:lang w:val="en-US" w:eastAsia="es-ES_tradnl"/>
        </w:rPr>
        <w:t>sal-Gal4</w:t>
      </w:r>
      <w:r w:rsidRPr="009211A3">
        <w:rPr>
          <w:rFonts w:ascii="Times New Roman" w:eastAsia="Times New Roman" w:hAnsi="Times New Roman" w:cs="Times New Roman"/>
          <w:lang w:val="en-US" w:eastAsia="es-ES_tradnl"/>
        </w:rPr>
        <w:t xml:space="preserve"> driver is strongly expressed in the salivary glands. The scale bar is 50 μm.</w:t>
      </w:r>
    </w:p>
    <w:p w:rsidR="00D27695" w:rsidRPr="009211A3" w:rsidRDefault="00D27695" w:rsidP="00D27695">
      <w:pPr>
        <w:spacing w:line="480" w:lineRule="auto"/>
        <w:jc w:val="both"/>
        <w:rPr>
          <w:rFonts w:ascii="Times New Roman" w:eastAsia="Times New Roman" w:hAnsi="Times New Roman" w:cs="Times New Roman"/>
          <w:lang w:val="en-US" w:eastAsia="es-ES_tradnl"/>
        </w:rPr>
      </w:pP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b/>
          <w:bCs/>
          <w:lang w:val="en-US" w:eastAsia="es-ES_tradnl"/>
        </w:rPr>
        <w:t>Fig. S2: Relationship between p53 isoforms and JNK pathway activation.</w:t>
      </w:r>
    </w:p>
    <w:p w:rsidR="00D27695" w:rsidRPr="00D42195"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A) Simplified representation of the apoptotic pathway triggered by p53 and its relationship with JNK. </w:t>
      </w:r>
      <w:r w:rsidR="00D42195" w:rsidRPr="00D42195">
        <w:rPr>
          <w:rFonts w:ascii="Times New Roman" w:eastAsia="Times New Roman" w:hAnsi="Times New Roman" w:cs="Times New Roman"/>
          <w:lang w:val="en-US" w:eastAsia="es-ES_tradnl"/>
        </w:rPr>
        <w:t>Created with </w:t>
      </w:r>
      <w:hyperlink r:id="rId4" w:history="1">
        <w:r w:rsidR="00D42195" w:rsidRPr="00D42195">
          <w:rPr>
            <w:rStyle w:val="Hipervnculo"/>
            <w:rFonts w:ascii="Times New Roman" w:eastAsia="Times New Roman" w:hAnsi="Times New Roman" w:cs="Times New Roman"/>
            <w:lang w:val="en-US" w:eastAsia="es-ES_tradnl"/>
          </w:rPr>
          <w:t>BioRender.com</w:t>
        </w:r>
      </w:hyperlink>
      <w:r w:rsidR="00D42195" w:rsidRPr="00D42195">
        <w:rPr>
          <w:rFonts w:ascii="Times New Roman" w:eastAsia="Times New Roman" w:hAnsi="Times New Roman" w:cs="Times New Roman"/>
          <w:lang w:val="en-US" w:eastAsia="es-ES_tradnl"/>
        </w:rPr>
        <w:t>.</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B) Wing imaginal discs expressing the indicated transgenes under the </w:t>
      </w:r>
      <w:r w:rsidRPr="009211A3">
        <w:rPr>
          <w:rFonts w:ascii="Times New Roman" w:eastAsia="Times New Roman" w:hAnsi="Times New Roman" w:cs="Times New Roman"/>
          <w:i/>
          <w:iCs/>
          <w:lang w:val="en-US" w:eastAsia="es-ES_tradnl"/>
        </w:rPr>
        <w:t>sal&gt;</w:t>
      </w:r>
      <w:r w:rsidRPr="009211A3">
        <w:rPr>
          <w:rFonts w:ascii="Times New Roman" w:eastAsia="Times New Roman" w:hAnsi="Times New Roman" w:cs="Times New Roman"/>
          <w:lang w:val="en-US" w:eastAsia="es-ES_tradnl"/>
        </w:rPr>
        <w:t xml:space="preserve"> driver and stained for GFP (green), DAPI (blue) and TRE-RFP (red). The scale bar is 50 μm.</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C) Quantification of TRE-RFP mean intensity (arbitrary units) in the </w:t>
      </w:r>
      <w:r w:rsidRPr="009211A3">
        <w:rPr>
          <w:rFonts w:ascii="Times New Roman" w:eastAsia="Times New Roman" w:hAnsi="Times New Roman" w:cs="Times New Roman"/>
          <w:i/>
          <w:iCs/>
          <w:lang w:val="en-US" w:eastAsia="es-ES_tradnl"/>
        </w:rPr>
        <w:t>sal</w:t>
      </w:r>
      <w:r w:rsidRPr="009211A3">
        <w:rPr>
          <w:rFonts w:ascii="Times New Roman" w:eastAsia="Times New Roman" w:hAnsi="Times New Roman" w:cs="Times New Roman"/>
          <w:lang w:val="en-US" w:eastAsia="es-ES_tradnl"/>
        </w:rPr>
        <w:t xml:space="preserve"> domain of wing imaginal discs from the genotypes presented in B. The data are derived from three independent biological replicates, analyzing more than 10 discs per genotype. Error bars indicate SEM. ****P value &lt; 0.0001 and not significant (ns) P value&gt;0.05 by one-way ANOVA.</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D and E) Wing imaginal discs expressing the indicated transgenes under the </w:t>
      </w:r>
      <w:r w:rsidRPr="009211A3">
        <w:rPr>
          <w:rFonts w:ascii="Times New Roman" w:eastAsia="Times New Roman" w:hAnsi="Times New Roman" w:cs="Times New Roman"/>
          <w:i/>
          <w:iCs/>
          <w:lang w:val="en-US" w:eastAsia="es-ES_tradnl"/>
        </w:rPr>
        <w:t>sal&gt;</w:t>
      </w:r>
      <w:r w:rsidRPr="009211A3">
        <w:rPr>
          <w:rFonts w:ascii="Times New Roman" w:eastAsia="Times New Roman" w:hAnsi="Times New Roman" w:cs="Times New Roman"/>
          <w:lang w:val="en-US" w:eastAsia="es-ES_tradnl"/>
        </w:rPr>
        <w:t xml:space="preserve"> driver and stained for GFP (green), DAPI (blue) and TRE-RFP (red). The scale bar is 50 μm.</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F) Quantification of the mean intensity of TRE-RFP (arbitrary units) in the </w:t>
      </w:r>
      <w:r w:rsidRPr="009211A3">
        <w:rPr>
          <w:rFonts w:ascii="Times New Roman" w:eastAsia="Times New Roman" w:hAnsi="Times New Roman" w:cs="Times New Roman"/>
          <w:i/>
          <w:iCs/>
          <w:lang w:val="en-US" w:eastAsia="es-ES_tradnl"/>
        </w:rPr>
        <w:t>sal</w:t>
      </w:r>
      <w:r w:rsidRPr="009211A3">
        <w:rPr>
          <w:rFonts w:ascii="Times New Roman" w:eastAsia="Times New Roman" w:hAnsi="Times New Roman" w:cs="Times New Roman"/>
          <w:lang w:val="en-US" w:eastAsia="es-ES_tradnl"/>
        </w:rPr>
        <w:t xml:space="preserve"> domain of wing imaginal discs from the genotypes presented in E. The data are derived from three independent biological replicates, analyzing more than 10 discs per genotype. Error bars indicate SEM. ****P value &lt; 0.0001 and not significant (ns) P value&gt;0.05 by one-way ANOVA.</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lastRenderedPageBreak/>
        <w:t>G) Wing imaginal discs expressing UAS-</w:t>
      </w:r>
      <w:r w:rsidRPr="009211A3">
        <w:rPr>
          <w:rFonts w:ascii="Times New Roman" w:eastAsia="Times New Roman" w:hAnsi="Times New Roman" w:cs="Times New Roman"/>
          <w:i/>
          <w:iCs/>
          <w:lang w:val="en-US" w:eastAsia="es-ES_tradnl"/>
        </w:rPr>
        <w:t>hep</w:t>
      </w:r>
      <w:r w:rsidRPr="009211A3">
        <w:rPr>
          <w:rFonts w:ascii="Times New Roman" w:eastAsia="Times New Roman" w:hAnsi="Times New Roman" w:cs="Times New Roman"/>
          <w:i/>
          <w:iCs/>
          <w:vertAlign w:val="superscript"/>
          <w:lang w:val="en-US" w:eastAsia="es-ES_tradnl"/>
        </w:rPr>
        <w:t xml:space="preserve">CA </w:t>
      </w:r>
      <w:r w:rsidRPr="009211A3">
        <w:rPr>
          <w:rFonts w:ascii="Times New Roman" w:eastAsia="Times New Roman" w:hAnsi="Times New Roman" w:cs="Times New Roman"/>
          <w:lang w:val="en-US" w:eastAsia="es-ES_tradnl"/>
        </w:rPr>
        <w:t>alone or in combination with the UAS-</w:t>
      </w:r>
      <w:r w:rsidRPr="009211A3">
        <w:rPr>
          <w:rFonts w:ascii="Times New Roman" w:eastAsia="Times New Roman" w:hAnsi="Times New Roman" w:cs="Times New Roman"/>
          <w:i/>
          <w:iCs/>
          <w:lang w:val="en-US" w:eastAsia="es-ES_tradnl"/>
        </w:rPr>
        <w:t>miRHG</w:t>
      </w:r>
      <w:r w:rsidRPr="009211A3">
        <w:rPr>
          <w:rFonts w:ascii="Times New Roman" w:eastAsia="Times New Roman" w:hAnsi="Times New Roman" w:cs="Times New Roman"/>
          <w:lang w:val="en-US" w:eastAsia="es-ES_tradnl"/>
        </w:rPr>
        <w:t xml:space="preserve"> under the </w:t>
      </w:r>
      <w:r w:rsidRPr="009211A3">
        <w:rPr>
          <w:rFonts w:ascii="Times New Roman" w:eastAsia="Times New Roman" w:hAnsi="Times New Roman" w:cs="Times New Roman"/>
          <w:i/>
          <w:iCs/>
          <w:lang w:val="en-US" w:eastAsia="es-ES_tradnl"/>
        </w:rPr>
        <w:t xml:space="preserve">sal&gt;GFP </w:t>
      </w:r>
      <w:r w:rsidRPr="009211A3">
        <w:rPr>
          <w:rFonts w:ascii="Times New Roman" w:eastAsia="Times New Roman" w:hAnsi="Times New Roman" w:cs="Times New Roman"/>
          <w:lang w:val="en-US" w:eastAsia="es-ES_tradnl"/>
        </w:rPr>
        <w:t>driver and stained for GFP (green), DAPI (blue) and Dcp1(red). Scale bar is 50 μm.</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H) Quantification of Dcp1 staining in the </w:t>
      </w:r>
      <w:r w:rsidRPr="009211A3">
        <w:rPr>
          <w:rFonts w:ascii="Times New Roman" w:eastAsia="Times New Roman" w:hAnsi="Times New Roman" w:cs="Times New Roman"/>
          <w:i/>
          <w:iCs/>
          <w:lang w:val="en-US" w:eastAsia="es-ES_tradnl"/>
        </w:rPr>
        <w:t>sal</w:t>
      </w:r>
      <w:r w:rsidRPr="009211A3">
        <w:rPr>
          <w:rFonts w:ascii="Times New Roman" w:eastAsia="Times New Roman" w:hAnsi="Times New Roman" w:cs="Times New Roman"/>
          <w:lang w:val="en-US" w:eastAsia="es-ES_tradnl"/>
        </w:rPr>
        <w:t xml:space="preserve"> domain of wing imaginal discs from the genotypes presented in G. The data are derived from three independent biological replicates, analyzing more than 12 discs per genotype. Error bars indicate SEM. ****P value &lt; 0.0001 by unpaired t test. </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I) Wing imaginal discs expressing UAS-</w:t>
      </w:r>
      <w:r w:rsidRPr="009211A3">
        <w:rPr>
          <w:rFonts w:ascii="Times New Roman" w:eastAsia="Times New Roman" w:hAnsi="Times New Roman" w:cs="Times New Roman"/>
          <w:i/>
          <w:iCs/>
          <w:lang w:val="en-US" w:eastAsia="es-ES_tradnl"/>
        </w:rPr>
        <w:t>p53-B</w:t>
      </w:r>
      <w:r w:rsidRPr="009211A3">
        <w:rPr>
          <w:rFonts w:ascii="Times New Roman" w:eastAsia="Times New Roman" w:hAnsi="Times New Roman" w:cs="Times New Roman"/>
          <w:i/>
          <w:iCs/>
          <w:vertAlign w:val="superscript"/>
          <w:lang w:val="en-US" w:eastAsia="es-ES_tradnl"/>
        </w:rPr>
        <w:t xml:space="preserve"> </w:t>
      </w:r>
      <w:r w:rsidRPr="009211A3">
        <w:rPr>
          <w:rFonts w:ascii="Times New Roman" w:eastAsia="Times New Roman" w:hAnsi="Times New Roman" w:cs="Times New Roman"/>
          <w:lang w:val="en-US" w:eastAsia="es-ES_tradnl"/>
        </w:rPr>
        <w:t xml:space="preserve">in combination with the indicated transgenes under the </w:t>
      </w:r>
      <w:r w:rsidRPr="009211A3">
        <w:rPr>
          <w:rFonts w:ascii="Times New Roman" w:eastAsia="Times New Roman" w:hAnsi="Times New Roman" w:cs="Times New Roman"/>
          <w:i/>
          <w:iCs/>
          <w:lang w:val="en-US" w:eastAsia="es-ES_tradnl"/>
        </w:rPr>
        <w:t>sal&gt;GFP</w:t>
      </w:r>
      <w:r w:rsidRPr="009211A3">
        <w:rPr>
          <w:rFonts w:ascii="Times New Roman" w:eastAsia="Times New Roman" w:hAnsi="Times New Roman" w:cs="Times New Roman"/>
          <w:lang w:val="en-US" w:eastAsia="es-ES_tradnl"/>
        </w:rPr>
        <w:t xml:space="preserve"> driver and stained for GFP (green), DAPI (blue) and Dcp1(red). The scale bar is 50 μm.</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J) Quantification of Dcp1 staining in the </w:t>
      </w:r>
      <w:r w:rsidRPr="009211A3">
        <w:rPr>
          <w:rFonts w:ascii="Times New Roman" w:eastAsia="Times New Roman" w:hAnsi="Times New Roman" w:cs="Times New Roman"/>
          <w:i/>
          <w:iCs/>
          <w:lang w:val="en-US" w:eastAsia="es-ES_tradnl"/>
        </w:rPr>
        <w:t>sal</w:t>
      </w:r>
      <w:r w:rsidRPr="009211A3">
        <w:rPr>
          <w:rFonts w:ascii="Times New Roman" w:eastAsia="Times New Roman" w:hAnsi="Times New Roman" w:cs="Times New Roman"/>
          <w:lang w:val="en-US" w:eastAsia="es-ES_tradnl"/>
        </w:rPr>
        <w:t xml:space="preserve"> domain of wing imaginal discs from the genotypes presented in I. The data are derived from three independent biological replicates, analyzing more than 12 discs per genotype. Error bars indicate SEM. ****P value &lt; 0.0001 by unpaired t-test. </w:t>
      </w:r>
    </w:p>
    <w:p w:rsidR="00D27695" w:rsidRPr="009211A3" w:rsidRDefault="00D27695" w:rsidP="00D27695">
      <w:pPr>
        <w:spacing w:line="480" w:lineRule="auto"/>
        <w:jc w:val="both"/>
        <w:rPr>
          <w:rFonts w:ascii="Times New Roman" w:eastAsia="Times New Roman" w:hAnsi="Times New Roman" w:cs="Times New Roman"/>
          <w:b/>
          <w:bCs/>
          <w:lang w:val="en-US" w:eastAsia="es-ES_tradnl"/>
        </w:rPr>
      </w:pPr>
    </w:p>
    <w:p w:rsidR="00D27695" w:rsidRPr="009211A3" w:rsidRDefault="00D27695" w:rsidP="00D27695">
      <w:pPr>
        <w:spacing w:line="480" w:lineRule="auto"/>
        <w:jc w:val="both"/>
        <w:rPr>
          <w:rFonts w:ascii="Times New Roman" w:eastAsia="Times New Roman" w:hAnsi="Times New Roman" w:cs="Times New Roman"/>
          <w:b/>
          <w:bCs/>
          <w:lang w:val="en-US" w:eastAsia="es-ES_tradnl"/>
        </w:rPr>
      </w:pPr>
      <w:r w:rsidRPr="009211A3">
        <w:rPr>
          <w:rFonts w:ascii="Times New Roman" w:eastAsia="Times New Roman" w:hAnsi="Times New Roman" w:cs="Times New Roman"/>
          <w:b/>
          <w:bCs/>
          <w:lang w:val="en-US" w:eastAsia="es-ES_tradnl"/>
        </w:rPr>
        <w:t>Fig. S3: Cellular localization of p53-A, p53-B and hp53 versions with and without the DBD.</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A and C) Cartoons of a wing imaginal disc (A) and of a salivary gland (C) with the domain of the sal-Gal4 driver in pink. </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B and D) Close-up views of wing imaginal discs (B) and of a salivary gland (D) expressing the indicated transgenes and stained for Myc (red) and DAPI (blue) in B and for Myc (red) and Mito-GFP (green) in D. Scale bar is 5 μm in B and 10 μm in D.</w:t>
      </w:r>
    </w:p>
    <w:p w:rsidR="00D27695" w:rsidRPr="009211A3" w:rsidRDefault="00D27695" w:rsidP="00D27695">
      <w:pPr>
        <w:spacing w:line="480" w:lineRule="auto"/>
        <w:jc w:val="both"/>
        <w:rPr>
          <w:rFonts w:ascii="Times New Roman" w:eastAsia="Times New Roman" w:hAnsi="Times New Roman" w:cs="Times New Roman"/>
          <w:lang w:val="en-US" w:eastAsia="es-ES_tradnl"/>
        </w:rPr>
      </w:pP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b/>
          <w:bCs/>
          <w:lang w:val="en-US" w:eastAsia="es-ES_tradnl"/>
        </w:rPr>
        <w:t>Fig. S4: Apoptotic induction by p53-B</w:t>
      </w:r>
      <w:r w:rsidRPr="009211A3">
        <w:rPr>
          <w:rFonts w:ascii="Times New Roman" w:eastAsia="Times New Roman" w:hAnsi="Times New Roman" w:cs="Times New Roman"/>
          <w:b/>
          <w:bCs/>
          <w:vertAlign w:val="superscript"/>
          <w:lang w:val="en-US" w:eastAsia="es-ES_tradnl"/>
        </w:rPr>
        <w:t>ΔDBD</w:t>
      </w:r>
      <w:r w:rsidRPr="009211A3">
        <w:rPr>
          <w:rFonts w:ascii="Times New Roman" w:eastAsia="Times New Roman" w:hAnsi="Times New Roman" w:cs="Times New Roman"/>
          <w:b/>
          <w:bCs/>
          <w:lang w:val="en-US" w:eastAsia="es-ES_tradnl"/>
        </w:rPr>
        <w:t>.</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lastRenderedPageBreak/>
        <w:t xml:space="preserve">A) Wing imaginal discs expressing the Dronc activity sensor under the </w:t>
      </w:r>
      <w:r w:rsidRPr="009211A3">
        <w:rPr>
          <w:rFonts w:ascii="Times New Roman" w:eastAsia="Times New Roman" w:hAnsi="Times New Roman" w:cs="Times New Roman"/>
          <w:i/>
          <w:iCs/>
          <w:lang w:val="en-US" w:eastAsia="es-ES_tradnl"/>
        </w:rPr>
        <w:t>sal&gt;</w:t>
      </w:r>
      <w:r w:rsidRPr="009211A3">
        <w:rPr>
          <w:rFonts w:ascii="Times New Roman" w:eastAsia="Times New Roman" w:hAnsi="Times New Roman" w:cs="Times New Roman"/>
          <w:lang w:val="en-US" w:eastAsia="es-ES_tradnl"/>
        </w:rPr>
        <w:t xml:space="preserve"> driver and the corresponding transgenes. The imaginal discs were stained for GFP (green), Myc (red) and DAPI (blue). A dotted red line marks the sal domain delimited by Myc staining. The scale bar is 50 μm.</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B) Quantification of GFP (Dronc activity) in the </w:t>
      </w:r>
      <w:r w:rsidRPr="009211A3">
        <w:rPr>
          <w:rFonts w:ascii="Times New Roman" w:eastAsia="Times New Roman" w:hAnsi="Times New Roman" w:cs="Times New Roman"/>
          <w:i/>
          <w:iCs/>
          <w:lang w:val="en-US" w:eastAsia="es-ES_tradnl"/>
        </w:rPr>
        <w:t>sal</w:t>
      </w:r>
      <w:r w:rsidRPr="009211A3">
        <w:rPr>
          <w:rFonts w:ascii="Times New Roman" w:eastAsia="Times New Roman" w:hAnsi="Times New Roman" w:cs="Times New Roman"/>
          <w:lang w:val="en-US" w:eastAsia="es-ES_tradnl"/>
        </w:rPr>
        <w:t xml:space="preserve"> domain of wing imaginal discs from the genotypes presented in A. The data are derived from three independent biological replicates, analyzing more than 15 discs per genotype. Error bars indicate SEM. Not significant (ns) P value&gt;0.05 by unpaired t-test.</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C) Wing imaginal discs expressing UAS-</w:t>
      </w:r>
      <w:r w:rsidRPr="009211A3">
        <w:rPr>
          <w:rFonts w:ascii="Times New Roman" w:eastAsia="Times New Roman" w:hAnsi="Times New Roman" w:cs="Times New Roman"/>
          <w:i/>
          <w:iCs/>
          <w:lang w:val="en-US" w:eastAsia="es-ES_tradnl"/>
        </w:rPr>
        <w:t>p53-B</w:t>
      </w:r>
      <w:r w:rsidRPr="009211A3">
        <w:rPr>
          <w:rFonts w:ascii="Times New Roman" w:eastAsia="Times New Roman" w:hAnsi="Times New Roman" w:cs="Times New Roman"/>
          <w:i/>
          <w:iCs/>
          <w:vertAlign w:val="superscript"/>
          <w:lang w:val="en-US" w:eastAsia="es-ES_tradnl"/>
        </w:rPr>
        <w:t>ΔDBD</w:t>
      </w:r>
      <w:r w:rsidRPr="009211A3">
        <w:rPr>
          <w:rFonts w:ascii="Times New Roman" w:eastAsia="Times New Roman" w:hAnsi="Times New Roman" w:cs="Times New Roman"/>
          <w:lang w:val="en-US" w:eastAsia="es-ES_tradnl"/>
        </w:rPr>
        <w:t xml:space="preserve"> in combination with the indicated transgenes or mutant backgrounds under the </w:t>
      </w:r>
      <w:r w:rsidRPr="009211A3">
        <w:rPr>
          <w:rFonts w:ascii="Times New Roman" w:eastAsia="Times New Roman" w:hAnsi="Times New Roman" w:cs="Times New Roman"/>
          <w:i/>
          <w:iCs/>
          <w:lang w:val="en-US" w:eastAsia="es-ES_tradnl"/>
        </w:rPr>
        <w:t>sal&gt;GFP</w:t>
      </w:r>
      <w:r w:rsidRPr="009211A3">
        <w:rPr>
          <w:rFonts w:ascii="Times New Roman" w:eastAsia="Times New Roman" w:hAnsi="Times New Roman" w:cs="Times New Roman"/>
          <w:lang w:val="en-US" w:eastAsia="es-ES_tradnl"/>
        </w:rPr>
        <w:t xml:space="preserve"> driver and stained for GFP (green), DAPI (blue) and Dcp1(red). A dotted green line marks the </w:t>
      </w:r>
      <w:r w:rsidRPr="009211A3">
        <w:rPr>
          <w:rFonts w:ascii="Times New Roman" w:eastAsia="Times New Roman" w:hAnsi="Times New Roman" w:cs="Times New Roman"/>
          <w:i/>
          <w:iCs/>
          <w:lang w:val="en-US" w:eastAsia="es-ES_tradnl"/>
        </w:rPr>
        <w:t xml:space="preserve">sal </w:t>
      </w:r>
      <w:r w:rsidRPr="009211A3">
        <w:rPr>
          <w:rFonts w:ascii="Times New Roman" w:eastAsia="Times New Roman" w:hAnsi="Times New Roman" w:cs="Times New Roman"/>
          <w:lang w:val="en-US" w:eastAsia="es-ES_tradnl"/>
        </w:rPr>
        <w:t>domain. The scale bar is 50 μm.</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D and E) Quantification of Dcp1 staining in the </w:t>
      </w:r>
      <w:r w:rsidRPr="009211A3">
        <w:rPr>
          <w:rFonts w:ascii="Times New Roman" w:eastAsia="Times New Roman" w:hAnsi="Times New Roman" w:cs="Times New Roman"/>
          <w:i/>
          <w:iCs/>
          <w:lang w:val="en-US" w:eastAsia="es-ES_tradnl"/>
        </w:rPr>
        <w:t>sal</w:t>
      </w:r>
      <w:r w:rsidRPr="009211A3">
        <w:rPr>
          <w:rFonts w:ascii="Times New Roman" w:eastAsia="Times New Roman" w:hAnsi="Times New Roman" w:cs="Times New Roman"/>
          <w:lang w:val="en-US" w:eastAsia="es-ES_tradnl"/>
        </w:rPr>
        <w:t xml:space="preserve"> domain of wing imaginal discs from the genotypes presented in B. The data are derived from three independent biological replicates, analyzing more than 12 discs per genotype. Error bars indicate SEM. ****P value &lt; 0.0001 and not significant (ns) P value&gt;0.05 by one-way ANOVA in D and not significant (ns) P value&gt;0.05 by unpaired t-test in E.</w:t>
      </w:r>
    </w:p>
    <w:p w:rsidR="00D27695" w:rsidRPr="009211A3" w:rsidRDefault="00D27695" w:rsidP="00D27695">
      <w:pPr>
        <w:spacing w:line="480" w:lineRule="auto"/>
        <w:jc w:val="both"/>
        <w:rPr>
          <w:rFonts w:ascii="Times New Roman" w:eastAsia="Times New Roman" w:hAnsi="Times New Roman" w:cs="Times New Roman"/>
          <w:lang w:val="en-US" w:eastAsia="es-ES_tradnl"/>
        </w:rPr>
      </w:pPr>
    </w:p>
    <w:p w:rsidR="00D27695" w:rsidRPr="009211A3" w:rsidRDefault="00D27695" w:rsidP="00D27695">
      <w:pPr>
        <w:spacing w:line="480" w:lineRule="auto"/>
        <w:jc w:val="both"/>
        <w:rPr>
          <w:rFonts w:ascii="Times New Roman" w:eastAsia="Times New Roman" w:hAnsi="Times New Roman" w:cs="Times New Roman"/>
          <w:b/>
          <w:bCs/>
          <w:lang w:val="en-US" w:eastAsia="es-ES_tradnl"/>
        </w:rPr>
      </w:pPr>
      <w:r w:rsidRPr="009211A3">
        <w:rPr>
          <w:rFonts w:ascii="Times New Roman" w:eastAsia="Times New Roman" w:hAnsi="Times New Roman" w:cs="Times New Roman"/>
          <w:b/>
          <w:bCs/>
          <w:lang w:val="en-US" w:eastAsia="es-ES_tradnl"/>
        </w:rPr>
        <w:t>Fig. S5: Activation of the JNK pathway by p53-A</w:t>
      </w:r>
      <w:r w:rsidRPr="009211A3">
        <w:rPr>
          <w:rFonts w:ascii="Times New Roman" w:eastAsia="Times New Roman" w:hAnsi="Times New Roman" w:cs="Times New Roman"/>
          <w:b/>
          <w:bCs/>
          <w:vertAlign w:val="superscript"/>
          <w:lang w:val="en-US" w:eastAsia="es-ES_tradnl"/>
        </w:rPr>
        <w:t>ΔDBD</w:t>
      </w:r>
      <w:r w:rsidRPr="009211A3">
        <w:rPr>
          <w:rFonts w:ascii="Times New Roman" w:eastAsia="Times New Roman" w:hAnsi="Times New Roman" w:cs="Times New Roman"/>
          <w:b/>
          <w:bCs/>
          <w:lang w:val="en-US" w:eastAsia="es-ES_tradnl"/>
        </w:rPr>
        <w:t xml:space="preserve"> and p53-B</w:t>
      </w:r>
      <w:r w:rsidRPr="009211A3">
        <w:rPr>
          <w:rFonts w:ascii="Times New Roman" w:eastAsia="Times New Roman" w:hAnsi="Times New Roman" w:cs="Times New Roman"/>
          <w:b/>
          <w:bCs/>
          <w:vertAlign w:val="superscript"/>
          <w:lang w:val="en-US" w:eastAsia="es-ES_tradnl"/>
        </w:rPr>
        <w:t>ΔDBD</w:t>
      </w:r>
      <w:r w:rsidRPr="009211A3">
        <w:rPr>
          <w:rFonts w:ascii="Times New Roman" w:eastAsia="Times New Roman" w:hAnsi="Times New Roman" w:cs="Times New Roman"/>
          <w:b/>
          <w:bCs/>
          <w:lang w:val="en-US" w:eastAsia="es-ES_tradnl"/>
        </w:rPr>
        <w:t>.</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A) Representative wing imaginal discs expressing the indicated transgenes and mutant backgrounds under the </w:t>
      </w:r>
      <w:r w:rsidRPr="009211A3">
        <w:rPr>
          <w:rFonts w:ascii="Times New Roman" w:eastAsia="Times New Roman" w:hAnsi="Times New Roman" w:cs="Times New Roman"/>
          <w:i/>
          <w:iCs/>
          <w:lang w:val="en-US" w:eastAsia="es-ES_tradnl"/>
        </w:rPr>
        <w:t>sal&gt;GFP</w:t>
      </w:r>
      <w:r w:rsidRPr="009211A3">
        <w:rPr>
          <w:rFonts w:ascii="Times New Roman" w:eastAsia="Times New Roman" w:hAnsi="Times New Roman" w:cs="Times New Roman"/>
          <w:lang w:val="en-US" w:eastAsia="es-ES_tradnl"/>
        </w:rPr>
        <w:t xml:space="preserve"> driver (n&gt;10) and stained for GFP (green), DAPI (blue) and TRE-RFP (red). A dotted green line marks the </w:t>
      </w:r>
      <w:r w:rsidRPr="009211A3">
        <w:rPr>
          <w:rFonts w:ascii="Times New Roman" w:eastAsia="Times New Roman" w:hAnsi="Times New Roman" w:cs="Times New Roman"/>
          <w:i/>
          <w:iCs/>
          <w:lang w:val="en-US" w:eastAsia="es-ES_tradnl"/>
        </w:rPr>
        <w:t xml:space="preserve">sal </w:t>
      </w:r>
      <w:r w:rsidRPr="009211A3">
        <w:rPr>
          <w:rFonts w:ascii="Times New Roman" w:eastAsia="Times New Roman" w:hAnsi="Times New Roman" w:cs="Times New Roman"/>
          <w:lang w:val="en-US" w:eastAsia="es-ES_tradnl"/>
        </w:rPr>
        <w:t>domain. The scale bar is 50 μm.</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B) Wing imaginal discs expressing the indicated transgenes under the </w:t>
      </w:r>
      <w:r w:rsidRPr="009211A3">
        <w:rPr>
          <w:rFonts w:ascii="Times New Roman" w:eastAsia="Times New Roman" w:hAnsi="Times New Roman" w:cs="Times New Roman"/>
          <w:i/>
          <w:iCs/>
          <w:lang w:val="en-US" w:eastAsia="es-ES_tradnl"/>
        </w:rPr>
        <w:t>sal&gt;GFP</w:t>
      </w:r>
      <w:r w:rsidRPr="009211A3">
        <w:rPr>
          <w:rFonts w:ascii="Times New Roman" w:eastAsia="Times New Roman" w:hAnsi="Times New Roman" w:cs="Times New Roman"/>
          <w:lang w:val="en-US" w:eastAsia="es-ES_tradnl"/>
        </w:rPr>
        <w:t xml:space="preserve"> driver and stained for GFP (green), DAPI (blue) and Dcp1 (red). A dotted green line marks the </w:t>
      </w:r>
      <w:r w:rsidRPr="009211A3">
        <w:rPr>
          <w:rFonts w:ascii="Times New Roman" w:eastAsia="Times New Roman" w:hAnsi="Times New Roman" w:cs="Times New Roman"/>
          <w:i/>
          <w:iCs/>
          <w:lang w:val="en-US" w:eastAsia="es-ES_tradnl"/>
        </w:rPr>
        <w:t xml:space="preserve">sal </w:t>
      </w:r>
      <w:r w:rsidRPr="009211A3">
        <w:rPr>
          <w:rFonts w:ascii="Times New Roman" w:eastAsia="Times New Roman" w:hAnsi="Times New Roman" w:cs="Times New Roman"/>
          <w:lang w:val="en-US" w:eastAsia="es-ES_tradnl"/>
        </w:rPr>
        <w:t>domain. The scale bar is 50 μm.</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lastRenderedPageBreak/>
        <w:t xml:space="preserve">C) Quantification of Dcp1 staining in the </w:t>
      </w:r>
      <w:r w:rsidRPr="009211A3">
        <w:rPr>
          <w:rFonts w:ascii="Times New Roman" w:eastAsia="Times New Roman" w:hAnsi="Times New Roman" w:cs="Times New Roman"/>
          <w:i/>
          <w:iCs/>
          <w:lang w:val="en-US" w:eastAsia="es-ES_tradnl"/>
        </w:rPr>
        <w:t>sal</w:t>
      </w:r>
      <w:r w:rsidRPr="009211A3">
        <w:rPr>
          <w:rFonts w:ascii="Times New Roman" w:eastAsia="Times New Roman" w:hAnsi="Times New Roman" w:cs="Times New Roman"/>
          <w:lang w:val="en-US" w:eastAsia="es-ES_tradnl"/>
        </w:rPr>
        <w:t xml:space="preserve"> domain of wing imaginal discs from the genotypes presented in B. The data are derived from three independent biological replicates, analyzing more than 10 discs per genotype. Error bars indicate SEM. Not significant (ns) P value&gt;0.05 by unpaired t-test.</w:t>
      </w:r>
    </w:p>
    <w:p w:rsidR="00D27695" w:rsidRPr="009211A3" w:rsidRDefault="00D27695" w:rsidP="00D27695">
      <w:pPr>
        <w:spacing w:line="480" w:lineRule="auto"/>
        <w:jc w:val="both"/>
        <w:rPr>
          <w:rFonts w:ascii="Times New Roman" w:eastAsia="Times New Roman" w:hAnsi="Times New Roman" w:cs="Times New Roman"/>
          <w:lang w:val="en-US" w:eastAsia="es-ES_tradnl"/>
        </w:rPr>
      </w:pPr>
    </w:p>
    <w:p w:rsidR="00D27695" w:rsidRPr="009211A3" w:rsidRDefault="00D27695" w:rsidP="00D27695">
      <w:pPr>
        <w:spacing w:line="480" w:lineRule="auto"/>
        <w:jc w:val="both"/>
        <w:rPr>
          <w:rFonts w:ascii="Times New Roman" w:eastAsia="Times New Roman" w:hAnsi="Times New Roman" w:cs="Times New Roman"/>
          <w:b/>
          <w:bCs/>
          <w:lang w:val="en-US" w:eastAsia="es-ES_tradnl"/>
        </w:rPr>
      </w:pPr>
      <w:r w:rsidRPr="009211A3">
        <w:rPr>
          <w:rFonts w:ascii="Times New Roman" w:eastAsia="Times New Roman" w:hAnsi="Times New Roman" w:cs="Times New Roman"/>
          <w:b/>
          <w:bCs/>
          <w:lang w:val="en-US" w:eastAsia="es-ES_tradnl"/>
        </w:rPr>
        <w:t>Fig. S6: p53-E induces tumor overgrowths in apoptosis deficient cells.</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A) </w:t>
      </w:r>
      <w:r>
        <w:rPr>
          <w:rFonts w:ascii="Times New Roman" w:eastAsia="Times New Roman" w:hAnsi="Times New Roman" w:cs="Times New Roman"/>
          <w:lang w:val="en-US" w:eastAsia="es-ES_tradnl"/>
        </w:rPr>
        <w:t>Representative w</w:t>
      </w:r>
      <w:r w:rsidRPr="009211A3">
        <w:rPr>
          <w:rFonts w:ascii="Times New Roman" w:eastAsia="Times New Roman" w:hAnsi="Times New Roman" w:cs="Times New Roman"/>
          <w:lang w:val="en-US" w:eastAsia="es-ES_tradnl"/>
        </w:rPr>
        <w:t xml:space="preserve">ing imaginal discs expressing </w:t>
      </w:r>
      <w:r w:rsidRPr="009211A3">
        <w:rPr>
          <w:rFonts w:ascii="Times New Roman" w:eastAsia="Times New Roman" w:hAnsi="Times New Roman" w:cs="Times New Roman"/>
          <w:i/>
          <w:iCs/>
          <w:lang w:val="en-US" w:eastAsia="es-ES_tradnl"/>
        </w:rPr>
        <w:t>p53-E</w:t>
      </w:r>
      <w:r w:rsidRPr="009211A3">
        <w:rPr>
          <w:rFonts w:ascii="Times New Roman" w:eastAsia="Times New Roman" w:hAnsi="Times New Roman" w:cs="Times New Roman"/>
          <w:lang w:val="en-US" w:eastAsia="es-ES_tradnl"/>
        </w:rPr>
        <w:t xml:space="preserve"> using the </w:t>
      </w:r>
      <w:r w:rsidRPr="009211A3">
        <w:rPr>
          <w:rFonts w:ascii="Times New Roman" w:eastAsia="Times New Roman" w:hAnsi="Times New Roman" w:cs="Times New Roman"/>
          <w:i/>
          <w:iCs/>
          <w:lang w:val="en-US" w:eastAsia="es-ES_tradnl"/>
        </w:rPr>
        <w:t>nub&gt;</w:t>
      </w:r>
      <w:r w:rsidRPr="009211A3">
        <w:rPr>
          <w:rFonts w:ascii="Times New Roman" w:eastAsia="Times New Roman" w:hAnsi="Times New Roman" w:cs="Times New Roman"/>
          <w:lang w:val="en-US" w:eastAsia="es-ES_tradnl"/>
        </w:rPr>
        <w:t xml:space="preserve"> driver</w:t>
      </w:r>
      <w:r>
        <w:rPr>
          <w:rFonts w:ascii="Times New Roman" w:eastAsia="Times New Roman" w:hAnsi="Times New Roman" w:cs="Times New Roman"/>
          <w:lang w:val="en-US" w:eastAsia="es-ES_tradnl"/>
        </w:rPr>
        <w:t xml:space="preserve"> (n&gt;10)</w:t>
      </w:r>
      <w:r w:rsidRPr="009211A3">
        <w:rPr>
          <w:rFonts w:ascii="Times New Roman" w:eastAsia="Times New Roman" w:hAnsi="Times New Roman" w:cs="Times New Roman"/>
          <w:lang w:val="en-US" w:eastAsia="es-ES_tradnl"/>
        </w:rPr>
        <w:t xml:space="preserve">. When indicated the over-expression of </w:t>
      </w:r>
      <w:r w:rsidRPr="009211A3">
        <w:rPr>
          <w:rFonts w:ascii="Times New Roman" w:eastAsia="Times New Roman" w:hAnsi="Times New Roman" w:cs="Times New Roman"/>
          <w:i/>
          <w:iCs/>
          <w:lang w:val="en-US" w:eastAsia="es-ES_tradnl"/>
        </w:rPr>
        <w:t>p53-E</w:t>
      </w:r>
      <w:r w:rsidRPr="009211A3">
        <w:rPr>
          <w:rFonts w:ascii="Times New Roman" w:eastAsia="Times New Roman" w:hAnsi="Times New Roman" w:cs="Times New Roman"/>
          <w:lang w:val="en-US" w:eastAsia="es-ES_tradnl"/>
        </w:rPr>
        <w:t xml:space="preserve"> was combined with the UAS-</w:t>
      </w:r>
      <w:r w:rsidRPr="009211A3">
        <w:rPr>
          <w:rFonts w:ascii="Times New Roman" w:eastAsia="Times New Roman" w:hAnsi="Times New Roman" w:cs="Times New Roman"/>
          <w:i/>
          <w:iCs/>
          <w:lang w:val="en-US" w:eastAsia="es-ES_tradnl"/>
        </w:rPr>
        <w:t>miRHG</w:t>
      </w:r>
      <w:r w:rsidRPr="009211A3">
        <w:rPr>
          <w:rFonts w:ascii="Times New Roman" w:eastAsia="Times New Roman" w:hAnsi="Times New Roman" w:cs="Times New Roman"/>
          <w:lang w:val="en-US" w:eastAsia="es-ES_tradnl"/>
        </w:rPr>
        <w:t xml:space="preserve"> or performed in a </w:t>
      </w:r>
      <w:r w:rsidRPr="009211A3">
        <w:rPr>
          <w:rFonts w:ascii="Times New Roman" w:eastAsia="Times New Roman" w:hAnsi="Times New Roman" w:cs="Times New Roman"/>
          <w:i/>
          <w:iCs/>
          <w:lang w:val="en-US" w:eastAsia="es-ES_tradnl"/>
        </w:rPr>
        <w:t>dronc</w:t>
      </w:r>
      <w:r w:rsidRPr="009211A3">
        <w:rPr>
          <w:rFonts w:ascii="Times New Roman" w:eastAsia="Times New Roman" w:hAnsi="Times New Roman" w:cs="Times New Roman"/>
          <w:lang w:val="en-US" w:eastAsia="es-ES_tradnl"/>
        </w:rPr>
        <w:t xml:space="preserve"> mutant background. Imaginal discs were stained for GFP (green), DAPI (blue) and Dcp1 (white) or MMP1 (red). A dotted green line marks the </w:t>
      </w:r>
      <w:r w:rsidRPr="009211A3">
        <w:rPr>
          <w:rFonts w:ascii="Times New Roman" w:eastAsia="Times New Roman" w:hAnsi="Times New Roman" w:cs="Times New Roman"/>
          <w:i/>
          <w:iCs/>
          <w:lang w:val="en-US" w:eastAsia="es-ES_tradnl"/>
        </w:rPr>
        <w:t xml:space="preserve">nub </w:t>
      </w:r>
      <w:r w:rsidRPr="009211A3">
        <w:rPr>
          <w:rFonts w:ascii="Times New Roman" w:eastAsia="Times New Roman" w:hAnsi="Times New Roman" w:cs="Times New Roman"/>
          <w:lang w:val="en-US" w:eastAsia="es-ES_tradnl"/>
        </w:rPr>
        <w:t>domain. The scale bar is 50 μm.</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B) Quantification of the tumor overgrowths from the genotypes indicated in A calculated as a percentage of the </w:t>
      </w:r>
      <w:r w:rsidRPr="009211A3">
        <w:rPr>
          <w:rFonts w:ascii="Times New Roman" w:eastAsia="Times New Roman" w:hAnsi="Times New Roman" w:cs="Times New Roman"/>
          <w:i/>
          <w:iCs/>
          <w:lang w:val="en-US" w:eastAsia="es-ES_tradnl"/>
        </w:rPr>
        <w:t>nub</w:t>
      </w:r>
      <w:r w:rsidRPr="009211A3">
        <w:rPr>
          <w:rFonts w:ascii="Times New Roman" w:eastAsia="Times New Roman" w:hAnsi="Times New Roman" w:cs="Times New Roman"/>
          <w:lang w:val="en-US" w:eastAsia="es-ES_tradnl"/>
        </w:rPr>
        <w:t xml:space="preserve"> domain. The data are derived from three independent biological replicates, analyzing more than 10 discs per genotype. Error bars indicate SEM. ****P value &lt; 0.0001, *P value &lt; 0.05 and not significant (ns) P value&gt;0.05 by one-way ANOVA.</w:t>
      </w:r>
    </w:p>
    <w:p w:rsidR="00D27695" w:rsidRPr="009211A3" w:rsidRDefault="00D27695" w:rsidP="00D27695">
      <w:pPr>
        <w:spacing w:line="480" w:lineRule="auto"/>
        <w:jc w:val="both"/>
        <w:rPr>
          <w:rFonts w:ascii="Times New Roman" w:eastAsia="Times New Roman" w:hAnsi="Times New Roman" w:cs="Times New Roman"/>
          <w:lang w:val="en-US" w:eastAsia="es-ES_tradnl"/>
        </w:rPr>
      </w:pPr>
    </w:p>
    <w:p w:rsidR="00D27695" w:rsidRPr="009211A3" w:rsidRDefault="00D27695" w:rsidP="00D27695">
      <w:pPr>
        <w:spacing w:line="480" w:lineRule="auto"/>
        <w:jc w:val="both"/>
        <w:rPr>
          <w:rFonts w:ascii="Times New Roman" w:eastAsia="Times New Roman" w:hAnsi="Times New Roman" w:cs="Times New Roman"/>
          <w:i/>
          <w:iCs/>
          <w:lang w:val="en-US" w:eastAsia="es-ES_tradnl"/>
        </w:rPr>
      </w:pPr>
      <w:r w:rsidRPr="009211A3">
        <w:rPr>
          <w:rFonts w:ascii="Times New Roman" w:eastAsia="Times New Roman" w:hAnsi="Times New Roman" w:cs="Times New Roman"/>
          <w:b/>
          <w:bCs/>
          <w:lang w:val="en-US" w:eastAsia="es-ES_tradnl"/>
        </w:rPr>
        <w:t xml:space="preserve">Fig. S7: Activation of </w:t>
      </w:r>
      <w:r w:rsidRPr="009211A3">
        <w:rPr>
          <w:rFonts w:ascii="Times New Roman" w:eastAsia="Times New Roman" w:hAnsi="Times New Roman" w:cs="Times New Roman"/>
          <w:b/>
          <w:bCs/>
          <w:i/>
          <w:iCs/>
          <w:lang w:val="en-US" w:eastAsia="es-ES_tradnl"/>
        </w:rPr>
        <w:t>hid</w:t>
      </w:r>
      <w:r w:rsidRPr="009211A3">
        <w:rPr>
          <w:rFonts w:ascii="Times New Roman" w:eastAsia="Times New Roman" w:hAnsi="Times New Roman" w:cs="Times New Roman"/>
          <w:b/>
          <w:bCs/>
          <w:lang w:val="en-US" w:eastAsia="es-ES_tradnl"/>
        </w:rPr>
        <w:t xml:space="preserve"> 5′-p53</w:t>
      </w:r>
      <w:r w:rsidRPr="009211A3">
        <w:rPr>
          <w:rFonts w:ascii="Times New Roman" w:eastAsia="Times New Roman" w:hAnsi="Times New Roman" w:cs="Times New Roman"/>
          <w:b/>
          <w:bCs/>
          <w:vertAlign w:val="superscript"/>
          <w:lang w:val="en-US" w:eastAsia="es-ES_tradnl"/>
        </w:rPr>
        <w:t>RE</w:t>
      </w:r>
      <w:r w:rsidRPr="009211A3">
        <w:rPr>
          <w:rFonts w:ascii="Times New Roman" w:eastAsia="Times New Roman" w:hAnsi="Times New Roman" w:cs="Times New Roman"/>
          <w:b/>
          <w:bCs/>
          <w:lang w:val="en-US" w:eastAsia="es-ES_tradnl"/>
        </w:rPr>
        <w:t xml:space="preserve">-GFP, </w:t>
      </w:r>
      <w:r w:rsidRPr="009211A3">
        <w:rPr>
          <w:rFonts w:ascii="Times New Roman" w:eastAsia="Times New Roman" w:hAnsi="Times New Roman" w:cs="Times New Roman"/>
          <w:b/>
          <w:bCs/>
          <w:i/>
          <w:iCs/>
          <w:lang w:val="en-US" w:eastAsia="es-ES_tradnl"/>
        </w:rPr>
        <w:t>rpr-</w:t>
      </w:r>
      <w:r w:rsidRPr="009211A3">
        <w:rPr>
          <w:rFonts w:ascii="Times New Roman" w:eastAsia="Times New Roman" w:hAnsi="Times New Roman" w:cs="Times New Roman"/>
          <w:b/>
          <w:bCs/>
          <w:lang w:val="en-US" w:eastAsia="es-ES_tradnl"/>
        </w:rPr>
        <w:t>p53</w:t>
      </w:r>
      <w:r w:rsidRPr="009211A3">
        <w:rPr>
          <w:rFonts w:ascii="Times New Roman" w:eastAsia="Times New Roman" w:hAnsi="Times New Roman" w:cs="Times New Roman"/>
          <w:b/>
          <w:bCs/>
          <w:vertAlign w:val="superscript"/>
          <w:lang w:val="en-US" w:eastAsia="es-ES_tradnl"/>
        </w:rPr>
        <w:t>RE</w:t>
      </w:r>
      <w:r w:rsidRPr="009211A3">
        <w:rPr>
          <w:rFonts w:ascii="Times New Roman" w:eastAsia="Times New Roman" w:hAnsi="Times New Roman" w:cs="Times New Roman"/>
          <w:b/>
          <w:bCs/>
          <w:lang w:val="en-US" w:eastAsia="es-ES_tradnl"/>
        </w:rPr>
        <w:t xml:space="preserve">-GFP and TRE-RFP reporters by </w:t>
      </w:r>
      <w:r w:rsidRPr="009211A3">
        <w:rPr>
          <w:rFonts w:ascii="Times New Roman" w:eastAsia="Times New Roman" w:hAnsi="Times New Roman" w:cs="Times New Roman"/>
          <w:b/>
          <w:bCs/>
          <w:i/>
          <w:iCs/>
          <w:lang w:val="en-US" w:eastAsia="es-ES_tradnl"/>
        </w:rPr>
        <w:t>hp53.</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A) Representative wing imaginal discs expressing the indicated transgenes with the </w:t>
      </w:r>
      <w:r w:rsidRPr="009211A3">
        <w:rPr>
          <w:rFonts w:ascii="Times New Roman" w:eastAsia="Times New Roman" w:hAnsi="Times New Roman" w:cs="Times New Roman"/>
          <w:i/>
          <w:iCs/>
          <w:lang w:val="en-US" w:eastAsia="es-ES_tradnl"/>
        </w:rPr>
        <w:t>sal&gt;</w:t>
      </w:r>
      <w:r w:rsidRPr="009211A3">
        <w:rPr>
          <w:rFonts w:ascii="Times New Roman" w:eastAsia="Times New Roman" w:hAnsi="Times New Roman" w:cs="Times New Roman"/>
          <w:lang w:val="en-US" w:eastAsia="es-ES_tradnl"/>
        </w:rPr>
        <w:t xml:space="preserve"> driver and stained for the activity of the </w:t>
      </w:r>
      <w:r w:rsidRPr="009211A3">
        <w:rPr>
          <w:rFonts w:ascii="Times New Roman" w:eastAsia="Times New Roman" w:hAnsi="Times New Roman" w:cs="Times New Roman"/>
          <w:i/>
          <w:iCs/>
          <w:lang w:val="en-US" w:eastAsia="es-ES_tradnl"/>
        </w:rPr>
        <w:t>hid</w:t>
      </w:r>
      <w:r w:rsidRPr="009211A3">
        <w:rPr>
          <w:rFonts w:ascii="Times New Roman" w:eastAsia="Times New Roman" w:hAnsi="Times New Roman" w:cs="Times New Roman"/>
          <w:lang w:val="en-US" w:eastAsia="es-ES_tradnl"/>
        </w:rPr>
        <w:t xml:space="preserve"> 5′-p53</w:t>
      </w:r>
      <w:r w:rsidRPr="009211A3">
        <w:rPr>
          <w:rFonts w:ascii="Times New Roman" w:eastAsia="Times New Roman" w:hAnsi="Times New Roman" w:cs="Times New Roman"/>
          <w:vertAlign w:val="superscript"/>
          <w:lang w:val="en-US" w:eastAsia="es-ES_tradnl"/>
        </w:rPr>
        <w:t>RE</w:t>
      </w:r>
      <w:r w:rsidRPr="009211A3">
        <w:rPr>
          <w:rFonts w:ascii="Times New Roman" w:eastAsia="Times New Roman" w:hAnsi="Times New Roman" w:cs="Times New Roman"/>
          <w:lang w:val="en-US" w:eastAsia="es-ES_tradnl"/>
        </w:rPr>
        <w:t xml:space="preserve">-GFP, </w:t>
      </w:r>
      <w:r w:rsidRPr="009211A3">
        <w:rPr>
          <w:rFonts w:ascii="Times New Roman" w:eastAsia="Times New Roman" w:hAnsi="Times New Roman" w:cs="Times New Roman"/>
          <w:i/>
          <w:iCs/>
          <w:lang w:val="en-US" w:eastAsia="es-ES_tradnl"/>
        </w:rPr>
        <w:t>rpr</w:t>
      </w:r>
      <w:r w:rsidRPr="009211A3">
        <w:rPr>
          <w:rFonts w:ascii="Times New Roman" w:eastAsia="Times New Roman" w:hAnsi="Times New Roman" w:cs="Times New Roman"/>
          <w:lang w:val="en-US" w:eastAsia="es-ES_tradnl"/>
        </w:rPr>
        <w:t xml:space="preserve"> 5′-p53</w:t>
      </w:r>
      <w:r w:rsidRPr="009211A3">
        <w:rPr>
          <w:rFonts w:ascii="Times New Roman" w:eastAsia="Times New Roman" w:hAnsi="Times New Roman" w:cs="Times New Roman"/>
          <w:vertAlign w:val="superscript"/>
          <w:lang w:val="en-US" w:eastAsia="es-ES_tradnl"/>
        </w:rPr>
        <w:t>RE</w:t>
      </w:r>
      <w:r w:rsidRPr="009211A3">
        <w:rPr>
          <w:rFonts w:ascii="Times New Roman" w:eastAsia="Times New Roman" w:hAnsi="Times New Roman" w:cs="Times New Roman"/>
          <w:lang w:val="en-US" w:eastAsia="es-ES_tradnl"/>
        </w:rPr>
        <w:t xml:space="preserve">-GFP and TRE-RFP (n&gt;10). Myc (white), GFP (green) and DAPI (blue) channels are shown when indicated. A dotted line marks the </w:t>
      </w:r>
      <w:r w:rsidRPr="009211A3">
        <w:rPr>
          <w:rFonts w:ascii="Times New Roman" w:eastAsia="Times New Roman" w:hAnsi="Times New Roman" w:cs="Times New Roman"/>
          <w:i/>
          <w:iCs/>
          <w:lang w:val="en-US" w:eastAsia="es-ES_tradnl"/>
        </w:rPr>
        <w:t>sal</w:t>
      </w:r>
      <w:r w:rsidRPr="009211A3">
        <w:rPr>
          <w:rFonts w:ascii="Times New Roman" w:eastAsia="Times New Roman" w:hAnsi="Times New Roman" w:cs="Times New Roman"/>
          <w:lang w:val="en-US" w:eastAsia="es-ES_tradnl"/>
        </w:rPr>
        <w:t xml:space="preserve"> domain. The scale bar is 50 μm.</w:t>
      </w:r>
    </w:p>
    <w:p w:rsidR="00D27695" w:rsidRPr="009211A3"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lastRenderedPageBreak/>
        <w:t xml:space="preserve">B) Wing imaginal discs expressing the indicated transgenes with the </w:t>
      </w:r>
      <w:r w:rsidRPr="009211A3">
        <w:rPr>
          <w:rFonts w:ascii="Times New Roman" w:eastAsia="Times New Roman" w:hAnsi="Times New Roman" w:cs="Times New Roman"/>
          <w:i/>
          <w:iCs/>
          <w:lang w:val="en-US" w:eastAsia="es-ES_tradnl"/>
        </w:rPr>
        <w:t>sal&gt;GFP</w:t>
      </w:r>
      <w:r w:rsidRPr="009211A3">
        <w:rPr>
          <w:rFonts w:ascii="Times New Roman" w:eastAsia="Times New Roman" w:hAnsi="Times New Roman" w:cs="Times New Roman"/>
          <w:lang w:val="en-US" w:eastAsia="es-ES_tradnl"/>
        </w:rPr>
        <w:t xml:space="preserve"> driver stained for GFP (green), DAPI (blue) and Dcp1 (red). A dotted green line marks the </w:t>
      </w:r>
      <w:r w:rsidRPr="009211A3">
        <w:rPr>
          <w:rFonts w:ascii="Times New Roman" w:eastAsia="Times New Roman" w:hAnsi="Times New Roman" w:cs="Times New Roman"/>
          <w:i/>
          <w:iCs/>
          <w:lang w:val="en-US" w:eastAsia="es-ES_tradnl"/>
        </w:rPr>
        <w:t xml:space="preserve">sal </w:t>
      </w:r>
      <w:r w:rsidRPr="009211A3">
        <w:rPr>
          <w:rFonts w:ascii="Times New Roman" w:eastAsia="Times New Roman" w:hAnsi="Times New Roman" w:cs="Times New Roman"/>
          <w:lang w:val="en-US" w:eastAsia="es-ES_tradnl"/>
        </w:rPr>
        <w:t>domain. The scale bar is 50 μm.</w:t>
      </w:r>
    </w:p>
    <w:p w:rsidR="00D27695" w:rsidRDefault="00D27695" w:rsidP="00D27695">
      <w:pPr>
        <w:spacing w:line="480" w:lineRule="auto"/>
        <w:jc w:val="both"/>
        <w:rPr>
          <w:rFonts w:ascii="Times New Roman" w:eastAsia="Times New Roman" w:hAnsi="Times New Roman" w:cs="Times New Roman"/>
          <w:lang w:val="en-US" w:eastAsia="es-ES_tradnl"/>
        </w:rPr>
      </w:pPr>
      <w:r w:rsidRPr="009211A3">
        <w:rPr>
          <w:rFonts w:ascii="Times New Roman" w:eastAsia="Times New Roman" w:hAnsi="Times New Roman" w:cs="Times New Roman"/>
          <w:lang w:val="en-US" w:eastAsia="es-ES_tradnl"/>
        </w:rPr>
        <w:t xml:space="preserve">C) Quantification of Dcp1 staining in the </w:t>
      </w:r>
      <w:r w:rsidRPr="009211A3">
        <w:rPr>
          <w:rFonts w:ascii="Times New Roman" w:eastAsia="Times New Roman" w:hAnsi="Times New Roman" w:cs="Times New Roman"/>
          <w:i/>
          <w:iCs/>
          <w:lang w:val="en-US" w:eastAsia="es-ES_tradnl"/>
        </w:rPr>
        <w:t>sal</w:t>
      </w:r>
      <w:r w:rsidRPr="009211A3">
        <w:rPr>
          <w:rFonts w:ascii="Times New Roman" w:eastAsia="Times New Roman" w:hAnsi="Times New Roman" w:cs="Times New Roman"/>
          <w:lang w:val="en-US" w:eastAsia="es-ES_tradnl"/>
        </w:rPr>
        <w:t xml:space="preserve"> domain of wing imaginal discs from the genotypes presented in B. The data are derived from three independent biological replicates, analyzing more than 10 discs per genotype. Error bars indicate SEM. not significant (ns) P value&gt;0.05 by one-way ANOVA.</w:t>
      </w:r>
    </w:p>
    <w:p w:rsidR="00D27695" w:rsidRDefault="00D27695" w:rsidP="00D27695">
      <w:pPr>
        <w:spacing w:line="480" w:lineRule="auto"/>
        <w:jc w:val="both"/>
        <w:rPr>
          <w:rFonts w:ascii="Times New Roman" w:eastAsia="Times New Roman" w:hAnsi="Times New Roman" w:cs="Times New Roman"/>
          <w:lang w:val="en-US" w:eastAsia="es-ES_tradnl"/>
        </w:rPr>
      </w:pPr>
    </w:p>
    <w:p w:rsidR="00D27695" w:rsidRPr="00D27695" w:rsidRDefault="00D27695" w:rsidP="00D27695">
      <w:pPr>
        <w:spacing w:line="480" w:lineRule="auto"/>
        <w:jc w:val="both"/>
        <w:rPr>
          <w:rFonts w:ascii="Times New Roman" w:eastAsia="Times New Roman" w:hAnsi="Times New Roman" w:cs="Times New Roman"/>
          <w:b/>
          <w:bCs/>
          <w:lang w:val="en-US" w:eastAsia="es-ES_tradnl"/>
        </w:rPr>
      </w:pPr>
      <w:r w:rsidRPr="00D27695">
        <w:rPr>
          <w:rFonts w:ascii="Times New Roman" w:eastAsia="Times New Roman" w:hAnsi="Times New Roman" w:cs="Times New Roman"/>
          <w:b/>
          <w:bCs/>
          <w:lang w:val="en-US" w:eastAsia="es-ES_tradnl"/>
        </w:rPr>
        <w:t xml:space="preserve">Table S1: </w:t>
      </w:r>
      <w:r>
        <w:rPr>
          <w:rFonts w:ascii="Times New Roman" w:hAnsi="Times New Roman" w:cs="Times New Roman"/>
          <w:lang w:val="en-US"/>
        </w:rPr>
        <w:t>C</w:t>
      </w:r>
      <w:r w:rsidRPr="009211A3">
        <w:rPr>
          <w:rFonts w:ascii="Times New Roman" w:hAnsi="Times New Roman" w:cs="Times New Roman"/>
          <w:lang w:val="en-US"/>
        </w:rPr>
        <w:t>omplete list of the genotypes used for each figure</w:t>
      </w:r>
      <w:r>
        <w:rPr>
          <w:rFonts w:ascii="Times New Roman" w:hAnsi="Times New Roman" w:cs="Times New Roman"/>
          <w:lang w:val="en-US"/>
        </w:rPr>
        <w:t>.</w:t>
      </w:r>
    </w:p>
    <w:p w:rsidR="00D27695" w:rsidRPr="00F90030" w:rsidRDefault="00D27695" w:rsidP="00D27695">
      <w:pPr>
        <w:spacing w:line="480" w:lineRule="auto"/>
        <w:jc w:val="both"/>
        <w:rPr>
          <w:rFonts w:ascii="Times New Roman" w:eastAsia="Times New Roman" w:hAnsi="Times New Roman" w:cs="Times New Roman"/>
          <w:b/>
          <w:bCs/>
          <w:lang w:val="en-US" w:eastAsia="es-ES_tradnl"/>
        </w:rPr>
      </w:pPr>
    </w:p>
    <w:p w:rsidR="00D27695" w:rsidRDefault="00D27695" w:rsidP="00D27695">
      <w:pPr>
        <w:spacing w:line="480" w:lineRule="auto"/>
        <w:jc w:val="both"/>
        <w:rPr>
          <w:rFonts w:ascii="Times New Roman" w:eastAsia="Times New Roman" w:hAnsi="Times New Roman" w:cs="Times New Roman"/>
          <w:b/>
          <w:bCs/>
          <w:lang w:val="en-US" w:eastAsia="es-ES_tradnl"/>
        </w:rPr>
      </w:pPr>
    </w:p>
    <w:p w:rsidR="00D27695" w:rsidRDefault="00D27695" w:rsidP="00D27695">
      <w:pPr>
        <w:spacing w:line="480" w:lineRule="auto"/>
        <w:jc w:val="both"/>
        <w:rPr>
          <w:rFonts w:ascii="Times New Roman" w:eastAsia="Times New Roman" w:hAnsi="Times New Roman" w:cs="Times New Roman"/>
          <w:b/>
          <w:bCs/>
          <w:lang w:val="en-US" w:eastAsia="es-ES_tradnl"/>
        </w:rPr>
      </w:pPr>
    </w:p>
    <w:p w:rsidR="00D27695" w:rsidRDefault="00D27695" w:rsidP="00D27695">
      <w:pPr>
        <w:spacing w:line="480" w:lineRule="auto"/>
        <w:jc w:val="both"/>
        <w:rPr>
          <w:rFonts w:ascii="Times New Roman" w:eastAsia="Times New Roman" w:hAnsi="Times New Roman" w:cs="Times New Roman"/>
          <w:b/>
          <w:bCs/>
          <w:lang w:val="en-US" w:eastAsia="es-ES_tradnl"/>
        </w:rPr>
      </w:pPr>
    </w:p>
    <w:p w:rsidR="00007821" w:rsidRPr="00D27695" w:rsidRDefault="00007821" w:rsidP="00007821">
      <w:pPr>
        <w:rPr>
          <w:rFonts w:ascii="Times New Roman" w:eastAsia="Times New Roman" w:hAnsi="Times New Roman" w:cs="Times New Roman"/>
          <w:lang w:val="en-US" w:eastAsia="es-ES_tradnl"/>
        </w:rPr>
      </w:pPr>
    </w:p>
    <w:p w:rsidR="00A4549A" w:rsidRPr="00D27695" w:rsidRDefault="00A4549A">
      <w:pPr>
        <w:rPr>
          <w:lang w:val="en-US"/>
        </w:rPr>
      </w:pPr>
    </w:p>
    <w:sectPr w:rsidR="00A4549A" w:rsidRPr="00D2769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695"/>
    <w:rsid w:val="00007821"/>
    <w:rsid w:val="000145A2"/>
    <w:rsid w:val="00014A50"/>
    <w:rsid w:val="000367B1"/>
    <w:rsid w:val="00052933"/>
    <w:rsid w:val="00096BD0"/>
    <w:rsid w:val="000B686E"/>
    <w:rsid w:val="000C1DFA"/>
    <w:rsid w:val="000E1E9A"/>
    <w:rsid w:val="000F4686"/>
    <w:rsid w:val="00103D6A"/>
    <w:rsid w:val="00115A86"/>
    <w:rsid w:val="00117D55"/>
    <w:rsid w:val="00122D20"/>
    <w:rsid w:val="001362B0"/>
    <w:rsid w:val="00141F5D"/>
    <w:rsid w:val="001553A5"/>
    <w:rsid w:val="00161387"/>
    <w:rsid w:val="001871B7"/>
    <w:rsid w:val="001A72A0"/>
    <w:rsid w:val="001B7493"/>
    <w:rsid w:val="001C2652"/>
    <w:rsid w:val="001C6686"/>
    <w:rsid w:val="001D0D5F"/>
    <w:rsid w:val="001F7734"/>
    <w:rsid w:val="002067BE"/>
    <w:rsid w:val="00246BD4"/>
    <w:rsid w:val="002502AA"/>
    <w:rsid w:val="00257877"/>
    <w:rsid w:val="0027195A"/>
    <w:rsid w:val="002A155E"/>
    <w:rsid w:val="002A74A6"/>
    <w:rsid w:val="002B3C63"/>
    <w:rsid w:val="002C4C38"/>
    <w:rsid w:val="002D6A2D"/>
    <w:rsid w:val="00301207"/>
    <w:rsid w:val="00382D4A"/>
    <w:rsid w:val="003A3081"/>
    <w:rsid w:val="003F271B"/>
    <w:rsid w:val="00427C33"/>
    <w:rsid w:val="004325DF"/>
    <w:rsid w:val="00435A1A"/>
    <w:rsid w:val="00437668"/>
    <w:rsid w:val="00455E15"/>
    <w:rsid w:val="00463FA5"/>
    <w:rsid w:val="00483AD0"/>
    <w:rsid w:val="00492E37"/>
    <w:rsid w:val="004A185A"/>
    <w:rsid w:val="004B451F"/>
    <w:rsid w:val="0051676C"/>
    <w:rsid w:val="00516F02"/>
    <w:rsid w:val="005172C6"/>
    <w:rsid w:val="00525D2F"/>
    <w:rsid w:val="00585917"/>
    <w:rsid w:val="005E4365"/>
    <w:rsid w:val="00640E9A"/>
    <w:rsid w:val="0067602B"/>
    <w:rsid w:val="006C1F93"/>
    <w:rsid w:val="00700D37"/>
    <w:rsid w:val="00721CBA"/>
    <w:rsid w:val="00734918"/>
    <w:rsid w:val="007460C6"/>
    <w:rsid w:val="007609D5"/>
    <w:rsid w:val="00772764"/>
    <w:rsid w:val="007934A0"/>
    <w:rsid w:val="007B0AA7"/>
    <w:rsid w:val="007B64B6"/>
    <w:rsid w:val="00802A3F"/>
    <w:rsid w:val="00813398"/>
    <w:rsid w:val="00830D5C"/>
    <w:rsid w:val="00832300"/>
    <w:rsid w:val="00855880"/>
    <w:rsid w:val="00865468"/>
    <w:rsid w:val="00886DD5"/>
    <w:rsid w:val="00895958"/>
    <w:rsid w:val="008A372D"/>
    <w:rsid w:val="008A3ACA"/>
    <w:rsid w:val="008A4B02"/>
    <w:rsid w:val="008A5196"/>
    <w:rsid w:val="008B1B31"/>
    <w:rsid w:val="008B221D"/>
    <w:rsid w:val="008D302B"/>
    <w:rsid w:val="008E6D38"/>
    <w:rsid w:val="008F7923"/>
    <w:rsid w:val="00913306"/>
    <w:rsid w:val="009143E9"/>
    <w:rsid w:val="00925BE6"/>
    <w:rsid w:val="0092755E"/>
    <w:rsid w:val="00940937"/>
    <w:rsid w:val="0094796F"/>
    <w:rsid w:val="009773DC"/>
    <w:rsid w:val="009877CD"/>
    <w:rsid w:val="00993D73"/>
    <w:rsid w:val="00996641"/>
    <w:rsid w:val="009A218E"/>
    <w:rsid w:val="009A7CDD"/>
    <w:rsid w:val="009E4958"/>
    <w:rsid w:val="00A02095"/>
    <w:rsid w:val="00A1038E"/>
    <w:rsid w:val="00A10587"/>
    <w:rsid w:val="00A13071"/>
    <w:rsid w:val="00A4549A"/>
    <w:rsid w:val="00A55835"/>
    <w:rsid w:val="00A6547E"/>
    <w:rsid w:val="00AB034B"/>
    <w:rsid w:val="00AD37C4"/>
    <w:rsid w:val="00B30181"/>
    <w:rsid w:val="00BD7309"/>
    <w:rsid w:val="00BE275D"/>
    <w:rsid w:val="00C416DD"/>
    <w:rsid w:val="00C50C67"/>
    <w:rsid w:val="00C90462"/>
    <w:rsid w:val="00C959FA"/>
    <w:rsid w:val="00CE6032"/>
    <w:rsid w:val="00CF737A"/>
    <w:rsid w:val="00D2149B"/>
    <w:rsid w:val="00D27695"/>
    <w:rsid w:val="00D42195"/>
    <w:rsid w:val="00D61604"/>
    <w:rsid w:val="00D735F1"/>
    <w:rsid w:val="00DC7911"/>
    <w:rsid w:val="00DD62B6"/>
    <w:rsid w:val="00E105E5"/>
    <w:rsid w:val="00E36F06"/>
    <w:rsid w:val="00E404F9"/>
    <w:rsid w:val="00E579CE"/>
    <w:rsid w:val="00E66589"/>
    <w:rsid w:val="00E67EE8"/>
    <w:rsid w:val="00E87A14"/>
    <w:rsid w:val="00ED2A7C"/>
    <w:rsid w:val="00ED36DF"/>
    <w:rsid w:val="00EE62E6"/>
    <w:rsid w:val="00F030D4"/>
    <w:rsid w:val="00F1386D"/>
    <w:rsid w:val="00F31764"/>
    <w:rsid w:val="00F31859"/>
    <w:rsid w:val="00F369BD"/>
    <w:rsid w:val="00F42EBC"/>
    <w:rsid w:val="00FB30C0"/>
    <w:rsid w:val="00FC557E"/>
    <w:rsid w:val="00FE4188"/>
    <w:rsid w:val="00FE7A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BFCD7F2"/>
  <w15:chartTrackingRefBased/>
  <w15:docId w15:val="{6F8AEE43-62E9-8649-9500-1B1A1F94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695"/>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42195"/>
    <w:rPr>
      <w:color w:val="0563C1" w:themeColor="hyperlink"/>
      <w:u w:val="single"/>
    </w:rPr>
  </w:style>
  <w:style w:type="character" w:styleId="Mencinsinresolver">
    <w:name w:val="Unresolved Mention"/>
    <w:basedOn w:val="Fuentedeprrafopredeter"/>
    <w:uiPriority w:val="99"/>
    <w:semiHidden/>
    <w:unhideWhenUsed/>
    <w:rsid w:val="00D42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ioRender.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1068</Words>
  <Characters>5874</Characters>
  <Application>Microsoft Office Word</Application>
  <DocSecurity>0</DocSecurity>
  <Lines>48</Lines>
  <Paragraphs>13</Paragraphs>
  <ScaleCrop>false</ScaleCrop>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Estella</dc:creator>
  <cp:keywords/>
  <dc:description/>
  <cp:lastModifiedBy>Carlos Estella</cp:lastModifiedBy>
  <cp:revision>2</cp:revision>
  <dcterms:created xsi:type="dcterms:W3CDTF">2026-02-04T14:25:00Z</dcterms:created>
  <dcterms:modified xsi:type="dcterms:W3CDTF">2026-02-26T15:26:00Z</dcterms:modified>
</cp:coreProperties>
</file>