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01A9" w14:textId="77777777" w:rsidR="00332568" w:rsidRPr="00FF0C4B" w:rsidRDefault="00332568" w:rsidP="00F575FF">
      <w:pPr>
        <w:spacing w:line="48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F0C4B">
        <w:rPr>
          <w:rFonts w:ascii="Times New Roman" w:hAnsi="Times New Roman" w:cs="Times New Roman"/>
          <w:b/>
          <w:bCs/>
          <w:sz w:val="30"/>
          <w:szCs w:val="30"/>
        </w:rPr>
        <w:t>Supplementary Material</w:t>
      </w:r>
    </w:p>
    <w:p w14:paraId="461A0842" w14:textId="77777777" w:rsidR="00332568" w:rsidRPr="00FF0C4B" w:rsidRDefault="00332568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FIGURE</w:t>
      </w:r>
    </w:p>
    <w:p w14:paraId="14771EFA" w14:textId="5F67B479" w:rsidR="00332568" w:rsidRPr="00FF0C4B" w:rsidRDefault="00332568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Figure </w:t>
      </w:r>
      <w:r w:rsidR="00F575FF"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</w:p>
    <w:p w14:paraId="684B1356" w14:textId="4F1AEBD9" w:rsidR="00332568" w:rsidRPr="00FF0C4B" w:rsidRDefault="00C93B55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6D6D07A" wp14:editId="30B17509">
            <wp:extent cx="5274310" cy="5896610"/>
            <wp:effectExtent l="0" t="0" r="2540" b="8890"/>
            <wp:docPr id="17670404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40447" name="图片 17670404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9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2109" w14:textId="193A1814" w:rsidR="008C3E56" w:rsidRPr="00FF0C4B" w:rsidRDefault="00F575FF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3915CD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3915CD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Experimental design and evaluation of the effects of </w:t>
      </w:r>
      <w:proofErr w:type="spellStart"/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>hUC</w:t>
      </w:r>
      <w:proofErr w:type="spellEnd"/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>-MSCs on CD19 CAR-T cell function</w:t>
      </w:r>
      <w:r w:rsidR="00B56A05" w:rsidRPr="00D97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56A05" w:rsidRPr="007A3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vitro</w:t>
      </w:r>
      <w:r w:rsidR="00B56A05" w:rsidRPr="00C54F0B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B56A05" w:rsidRPr="007A3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vivo</w:t>
      </w:r>
      <w:r w:rsidR="00B56A05" w:rsidRPr="00C54F0B">
        <w:rPr>
          <w:rFonts w:ascii="Times New Roman" w:hAnsi="Times New Roman" w:cs="Times New Roman"/>
          <w:sz w:val="24"/>
          <w:szCs w:val="24"/>
        </w:rPr>
        <w:t>.</w:t>
      </w:r>
      <w:r w:rsidR="00B56A05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E7A25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915CD" w:rsidRPr="00FF0C4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E7A25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7A25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3915CD" w:rsidRPr="00FF0C4B">
        <w:rPr>
          <w:rFonts w:ascii="Times New Roman" w:hAnsi="Times New Roman" w:cs="Times New Roman"/>
          <w:sz w:val="24"/>
          <w:szCs w:val="24"/>
        </w:rPr>
        <w:t>Diagram illustrating the construction of the CD19 CAR sequences</w:t>
      </w:r>
      <w:r w:rsidR="004E7A25" w:rsidRPr="00FF0C4B">
        <w:rPr>
          <w:rFonts w:ascii="Times New Roman" w:hAnsi="Times New Roman" w:cs="Times New Roman"/>
          <w:sz w:val="24"/>
          <w:szCs w:val="24"/>
        </w:rPr>
        <w:t>;</w:t>
      </w:r>
      <w:r w:rsidR="003915CD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E7A25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47FCF" w:rsidRPr="00FF0C4B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E7A25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915CD" w:rsidRPr="00FF0C4B">
        <w:rPr>
          <w:rFonts w:ascii="Times New Roman" w:hAnsi="Times New Roman" w:cs="Times New Roman"/>
          <w:sz w:val="24"/>
          <w:szCs w:val="24"/>
        </w:rPr>
        <w:t xml:space="preserve"> Flowchart of CD19 CAR</w:t>
      </w:r>
      <w:r w:rsidR="004E7A25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3915CD" w:rsidRPr="00FF0C4B">
        <w:rPr>
          <w:rFonts w:ascii="Times New Roman" w:hAnsi="Times New Roman" w:cs="Times New Roman"/>
          <w:sz w:val="24"/>
          <w:szCs w:val="24"/>
        </w:rPr>
        <w:t>T</w:t>
      </w:r>
      <w:r w:rsidR="004E7A25" w:rsidRPr="00FF0C4B">
        <w:rPr>
          <w:rFonts w:ascii="Times New Roman" w:hAnsi="Times New Roman" w:cs="Times New Roman"/>
          <w:sz w:val="24"/>
          <w:szCs w:val="24"/>
        </w:rPr>
        <w:t>-</w:t>
      </w:r>
      <w:r w:rsidR="003915CD" w:rsidRPr="00FF0C4B">
        <w:rPr>
          <w:rFonts w:ascii="Times New Roman" w:hAnsi="Times New Roman" w:cs="Times New Roman"/>
          <w:sz w:val="24"/>
          <w:szCs w:val="24"/>
        </w:rPr>
        <w:t>cells culture and functional tests</w:t>
      </w:r>
      <w:r w:rsidR="004E7A25" w:rsidRPr="00FF0C4B">
        <w:rPr>
          <w:rFonts w:ascii="Times New Roman" w:hAnsi="Times New Roman" w:cs="Times New Roman"/>
          <w:sz w:val="24"/>
          <w:szCs w:val="24"/>
        </w:rPr>
        <w:t>;</w:t>
      </w:r>
      <w:r w:rsidR="003915CD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E7A25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915CD" w:rsidRPr="00FF0C4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4E7A25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Continuous </w:t>
      </w:r>
      <w:r w:rsidR="005F2AA9" w:rsidRPr="00FF0C4B">
        <w:rPr>
          <w:rFonts w:ascii="Times New Roman" w:hAnsi="Times New Roman" w:cs="Times New Roman" w:hint="eastAsia"/>
          <w:sz w:val="24"/>
          <w:szCs w:val="24"/>
        </w:rPr>
        <w:t>monitoring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of Raji proliferation when co-cultured </w:t>
      </w:r>
      <w:r w:rsidR="008C3E56" w:rsidRPr="00FF0C4B">
        <w:rPr>
          <w:rFonts w:ascii="Times New Roman" w:hAnsi="Times New Roman" w:cs="Times New Roman"/>
          <w:sz w:val="24"/>
          <w:szCs w:val="24"/>
        </w:rPr>
        <w:lastRenderedPageBreak/>
        <w:t xml:space="preserve">with </w:t>
      </w:r>
      <w:proofErr w:type="spellStart"/>
      <w:r w:rsidR="008C3E56" w:rsidRPr="00FF0C4B">
        <w:rPr>
          <w:rFonts w:ascii="Times New Roman" w:hAnsi="Times New Roman" w:cs="Times New Roman"/>
          <w:sz w:val="24"/>
          <w:szCs w:val="24"/>
        </w:rPr>
        <w:t>hUC</w:t>
      </w:r>
      <w:proofErr w:type="spellEnd"/>
      <w:r w:rsidR="008C3E56" w:rsidRPr="00FF0C4B">
        <w:rPr>
          <w:rFonts w:ascii="Times New Roman" w:hAnsi="Times New Roman" w:cs="Times New Roman"/>
          <w:sz w:val="24"/>
          <w:szCs w:val="24"/>
        </w:rPr>
        <w:t>-MSCs at a 2:1 ratio (n</w:t>
      </w:r>
      <w:r w:rsidR="005F2AA9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>=</w:t>
      </w:r>
      <w:r w:rsidR="005F2AA9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>3);</w:t>
      </w:r>
      <w:r w:rsidR="003D4EA2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3D4EA2" w:rsidRPr="00FF0C4B">
        <w:rPr>
          <w:rFonts w:ascii="Times New Roman" w:hAnsi="Times New Roman" w:cs="Times New Roman"/>
          <w:b/>
          <w:bCs/>
          <w:sz w:val="24"/>
          <w:szCs w:val="24"/>
        </w:rPr>
        <w:t>(D</w:t>
      </w:r>
      <w:r w:rsidR="00C93B55" w:rsidRPr="00FF0C4B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="003D4EA2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D4EA2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The effects of </w:t>
      </w:r>
      <w:proofErr w:type="spellStart"/>
      <w:r w:rsidR="008C3E56" w:rsidRPr="00FF0C4B">
        <w:rPr>
          <w:rFonts w:ascii="Times New Roman" w:hAnsi="Times New Roman" w:cs="Times New Roman"/>
          <w:sz w:val="24"/>
          <w:szCs w:val="24"/>
        </w:rPr>
        <w:t>hUC</w:t>
      </w:r>
      <w:proofErr w:type="spellEnd"/>
      <w:r w:rsidR="008C3E56" w:rsidRPr="00FF0C4B">
        <w:rPr>
          <w:rFonts w:ascii="Times New Roman" w:hAnsi="Times New Roman" w:cs="Times New Roman"/>
          <w:sz w:val="24"/>
          <w:szCs w:val="24"/>
        </w:rPr>
        <w:t xml:space="preserve">-MSCs on </w:t>
      </w:r>
      <w:r w:rsidR="008C3E56" w:rsidRPr="00FF0C4B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expansion of tail vein-injected Raji cells in NSG mice, and on m</w:t>
      </w:r>
      <w:r w:rsidR="005F2AA9" w:rsidRPr="00FF0C4B">
        <w:rPr>
          <w:rFonts w:ascii="Times New Roman" w:hAnsi="Times New Roman" w:cs="Times New Roman"/>
          <w:sz w:val="24"/>
          <w:szCs w:val="24"/>
        </w:rPr>
        <w:t>ice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survival (n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>=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>5).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>Raji cells (1×10</w:t>
      </w:r>
      <w:r w:rsidR="008C3E56" w:rsidRPr="00FF0C4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8C3E56" w:rsidRPr="00FF0C4B">
        <w:rPr>
          <w:rFonts w:ascii="Times New Roman" w:hAnsi="Times New Roman" w:cs="Times New Roman"/>
          <w:sz w:val="24"/>
          <w:szCs w:val="24"/>
        </w:rPr>
        <w:t>)</w:t>
      </w:r>
      <w:r w:rsidR="003833DC" w:rsidRPr="00FF0C4B">
        <w:rPr>
          <w:rFonts w:ascii="Times New Roman" w:hAnsi="Times New Roman" w:cs="Times New Roman"/>
          <w:sz w:val="24"/>
          <w:szCs w:val="24"/>
        </w:rPr>
        <w:t>,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with</w:t>
      </w:r>
      <w:r w:rsidR="003833DC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3833DC" w:rsidRPr="00FF0C4B">
        <w:rPr>
          <w:rFonts w:ascii="Times New Roman" w:hAnsi="Times New Roman" w:cs="Times New Roman" w:hint="eastAsia"/>
          <w:sz w:val="24"/>
          <w:szCs w:val="24"/>
        </w:rPr>
        <w:t>or</w:t>
      </w:r>
      <w:r w:rsidR="003833DC" w:rsidRPr="00FF0C4B">
        <w:rPr>
          <w:rFonts w:ascii="Times New Roman" w:hAnsi="Times New Roman" w:cs="Times New Roman"/>
          <w:sz w:val="24"/>
          <w:szCs w:val="24"/>
        </w:rPr>
        <w:t xml:space="preserve"> without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E56" w:rsidRPr="00FF0C4B">
        <w:rPr>
          <w:rFonts w:ascii="Times New Roman" w:hAnsi="Times New Roman" w:cs="Times New Roman"/>
          <w:sz w:val="24"/>
          <w:szCs w:val="24"/>
        </w:rPr>
        <w:t>hUC</w:t>
      </w:r>
      <w:proofErr w:type="spellEnd"/>
      <w:r w:rsidR="008C3E56" w:rsidRPr="00FF0C4B">
        <w:rPr>
          <w:rFonts w:ascii="Times New Roman" w:hAnsi="Times New Roman" w:cs="Times New Roman"/>
          <w:sz w:val="24"/>
          <w:szCs w:val="24"/>
        </w:rPr>
        <w:t>-MSC (5×10</w:t>
      </w:r>
      <w:r w:rsidR="008C3E56" w:rsidRPr="00FF0C4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8C3E56" w:rsidRPr="00FF0C4B">
        <w:rPr>
          <w:rFonts w:ascii="Times New Roman" w:hAnsi="Times New Roman" w:cs="Times New Roman"/>
          <w:sz w:val="24"/>
          <w:szCs w:val="24"/>
        </w:rPr>
        <w:t>)</w:t>
      </w:r>
      <w:r w:rsidR="003833DC" w:rsidRPr="00FF0C4B">
        <w:rPr>
          <w:rFonts w:ascii="Times New Roman" w:hAnsi="Times New Roman" w:cs="Times New Roman"/>
          <w:sz w:val="24"/>
          <w:szCs w:val="24"/>
        </w:rPr>
        <w:t xml:space="preserve">, 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were </w:t>
      </w:r>
      <w:r w:rsidR="003833DC" w:rsidRPr="00FF0C4B">
        <w:rPr>
          <w:rFonts w:ascii="Times New Roman" w:hAnsi="Times New Roman" w:cs="Times New Roman"/>
          <w:sz w:val="24"/>
          <w:szCs w:val="24"/>
        </w:rPr>
        <w:t xml:space="preserve">intravenously 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injected into NSG mice to </w:t>
      </w:r>
      <w:r w:rsidR="003833DC" w:rsidRPr="00FF0C4B">
        <w:rPr>
          <w:rFonts w:ascii="Times New Roman" w:hAnsi="Times New Roman" w:cs="Times New Roman"/>
          <w:sz w:val="24"/>
          <w:szCs w:val="24"/>
        </w:rPr>
        <w:t>assess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tumor growth and survival </w:t>
      </w:r>
      <w:r w:rsidR="008C3E56" w:rsidRPr="00FF0C4B">
        <w:rPr>
          <w:rFonts w:ascii="Times New Roman" w:hAnsi="Times New Roman" w:cs="Times New Roman"/>
          <w:i/>
          <w:iCs/>
          <w:sz w:val="24"/>
          <w:szCs w:val="24"/>
        </w:rPr>
        <w:t xml:space="preserve">in vivo. 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93B55" w:rsidRPr="00FF0C4B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Blood counts were evaluated with the Sysmex flagship analyzer at the indicated time points (WBC: white blood cell, Hb: hemoglobin, PLT: platelet); 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93B55" w:rsidRPr="00FF0C4B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Flowchart of </w:t>
      </w:r>
      <w:r w:rsidR="0039026B" w:rsidRPr="00FF0C4B">
        <w:rPr>
          <w:rFonts w:ascii="Times New Roman" w:hAnsi="Times New Roman" w:cs="Times New Roman" w:hint="eastAsia"/>
          <w:sz w:val="24"/>
          <w:szCs w:val="24"/>
        </w:rPr>
        <w:t>the</w:t>
      </w:r>
      <w:r w:rsidR="0039026B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experiments </w:t>
      </w:r>
      <w:r w:rsidR="0039026B" w:rsidRPr="00FF0C4B">
        <w:rPr>
          <w:rFonts w:ascii="Times New Roman" w:hAnsi="Times New Roman" w:cs="Times New Roman"/>
          <w:sz w:val="24"/>
          <w:szCs w:val="24"/>
        </w:rPr>
        <w:t>design</w:t>
      </w:r>
      <w:r w:rsidR="0039026B" w:rsidRPr="00FF0C4B">
        <w:rPr>
          <w:rFonts w:ascii="Times New Roman" w:hAnsi="Times New Roman" w:cs="Times New Roman" w:hint="eastAsia"/>
          <w:sz w:val="24"/>
          <w:szCs w:val="24"/>
        </w:rPr>
        <w:t xml:space="preserve"> ev</w:t>
      </w:r>
      <w:r w:rsidR="0039026B" w:rsidRPr="00FF0C4B">
        <w:rPr>
          <w:rFonts w:ascii="Times New Roman" w:hAnsi="Times New Roman" w:cs="Times New Roman"/>
          <w:sz w:val="24"/>
          <w:szCs w:val="24"/>
        </w:rPr>
        <w:t>al</w:t>
      </w:r>
      <w:r w:rsidR="0039026B" w:rsidRPr="00FF0C4B">
        <w:rPr>
          <w:rFonts w:ascii="Times New Roman" w:hAnsi="Times New Roman" w:cs="Times New Roman" w:hint="eastAsia"/>
          <w:sz w:val="24"/>
          <w:szCs w:val="24"/>
        </w:rPr>
        <w:t>uating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the impact of </w:t>
      </w:r>
      <w:proofErr w:type="spellStart"/>
      <w:r w:rsidR="008C3E56" w:rsidRPr="00FF0C4B">
        <w:rPr>
          <w:rFonts w:ascii="Times New Roman" w:hAnsi="Times New Roman" w:cs="Times New Roman"/>
          <w:sz w:val="24"/>
          <w:szCs w:val="24"/>
        </w:rPr>
        <w:t>hUC</w:t>
      </w:r>
      <w:proofErr w:type="spellEnd"/>
      <w:r w:rsidR="008C3E56" w:rsidRPr="00FF0C4B">
        <w:rPr>
          <w:rFonts w:ascii="Times New Roman" w:hAnsi="Times New Roman" w:cs="Times New Roman"/>
          <w:sz w:val="24"/>
          <w:szCs w:val="24"/>
        </w:rPr>
        <w:t xml:space="preserve">-MSC on the efficacy of CD19 CAR-T therapy in low tumor burden; 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93B55" w:rsidRPr="00FF0C4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D4EA2" w:rsidRPr="00FF0C4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93B55" w:rsidRPr="00FF0C4B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Tumor growth monitored by bioluminescence (BLI) at the indicated time points; 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93B55" w:rsidRPr="00FF0C4B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Kaplan-Meier survival analysis shows no significant survival benefit for NSG treated with CAR T-cells</w:t>
      </w:r>
      <w:r w:rsidR="008C3E56" w:rsidRPr="00FF0C4B" w:rsidDel="00F57E65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="008C3E56" w:rsidRPr="00FF0C4B">
        <w:rPr>
          <w:rFonts w:ascii="Times New Roman" w:hAnsi="Times New Roman" w:cs="Times New Roman"/>
          <w:sz w:val="24"/>
          <w:szCs w:val="24"/>
        </w:rPr>
        <w:t>hUC</w:t>
      </w:r>
      <w:proofErr w:type="spellEnd"/>
      <w:r w:rsidR="008C3E56" w:rsidRPr="00FF0C4B">
        <w:rPr>
          <w:rFonts w:ascii="Times New Roman" w:hAnsi="Times New Roman" w:cs="Times New Roman"/>
          <w:sz w:val="24"/>
          <w:szCs w:val="24"/>
        </w:rPr>
        <w:t xml:space="preserve">-MSCs compared to </w:t>
      </w:r>
      <w:r w:rsidR="0039026B" w:rsidRPr="00FF0C4B">
        <w:rPr>
          <w:rFonts w:ascii="Times New Roman" w:hAnsi="Times New Roman" w:cs="Times New Roman"/>
          <w:sz w:val="24"/>
          <w:szCs w:val="24"/>
        </w:rPr>
        <w:t xml:space="preserve">the </w:t>
      </w:r>
      <w:r w:rsidR="008C3E56" w:rsidRPr="00FF0C4B">
        <w:rPr>
          <w:rFonts w:ascii="Times New Roman" w:hAnsi="Times New Roman" w:cs="Times New Roman"/>
          <w:sz w:val="24"/>
          <w:szCs w:val="24"/>
        </w:rPr>
        <w:t>control</w:t>
      </w:r>
      <w:r w:rsidR="0039026B" w:rsidRPr="00FF0C4B">
        <w:rPr>
          <w:rFonts w:ascii="Times New Roman" w:hAnsi="Times New Roman" w:cs="Times New Roman"/>
          <w:sz w:val="24"/>
          <w:szCs w:val="24"/>
        </w:rPr>
        <w:t xml:space="preserve"> group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(n = 3 for each group); 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93B55" w:rsidRPr="00FF0C4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CD19 CAR T-cell</w:t>
      </w:r>
      <w:r w:rsidR="008C3E56" w:rsidRPr="00FF0C4B" w:rsidDel="00250B33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expansion in peripheral blood at the indicated times. </w:t>
      </w:r>
      <w:r w:rsidR="00267730" w:rsidRPr="00FF0C4B">
        <w:rPr>
          <w:rFonts w:ascii="Times New Roman" w:hAnsi="Times New Roman" w:cs="Times New Roman"/>
          <w:sz w:val="24"/>
          <w:szCs w:val="24"/>
        </w:rPr>
        <w:t xml:space="preserve">Statistical significance was assessed using </w:t>
      </w:r>
      <w:r w:rsidR="00BB1813" w:rsidRPr="00FF0C4B">
        <w:rPr>
          <w:rFonts w:ascii="Times New Roman" w:hAnsi="Times New Roman" w:cs="Times New Roman"/>
          <w:sz w:val="24"/>
          <w:szCs w:val="24"/>
        </w:rPr>
        <w:t>the log-rank test (</w:t>
      </w:r>
      <w:r w:rsidR="00BB1813" w:rsidRPr="00FF0C4B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BB1813" w:rsidRPr="00FF0C4B">
        <w:rPr>
          <w:rFonts w:ascii="Times New Roman" w:hAnsi="Times New Roman" w:cs="Times New Roman"/>
          <w:sz w:val="24"/>
          <w:szCs w:val="24"/>
        </w:rPr>
        <w:t xml:space="preserve">) </w:t>
      </w:r>
      <w:r w:rsidR="00BB1813" w:rsidRPr="00FF0C4B">
        <w:rPr>
          <w:rFonts w:ascii="Times New Roman" w:hAnsi="Times New Roman" w:cs="Times New Roman" w:hint="eastAsia"/>
          <w:sz w:val="24"/>
          <w:szCs w:val="24"/>
        </w:rPr>
        <w:t>a</w:t>
      </w:r>
      <w:r w:rsidR="00BB1813" w:rsidRPr="00FF0C4B">
        <w:rPr>
          <w:rFonts w:ascii="Times New Roman" w:hAnsi="Times New Roman" w:cs="Times New Roman"/>
          <w:sz w:val="24"/>
          <w:szCs w:val="24"/>
        </w:rPr>
        <w:t>nd</w:t>
      </w:r>
      <w:r w:rsidR="00BB1813" w:rsidRPr="00FF0C4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67730" w:rsidRPr="00FF0C4B">
        <w:rPr>
          <w:rFonts w:ascii="Times New Roman" w:hAnsi="Times New Roman" w:cs="Times New Roman"/>
          <w:sz w:val="24"/>
          <w:szCs w:val="24"/>
        </w:rPr>
        <w:t xml:space="preserve">two-tailed unpaired </w:t>
      </w:r>
      <w:r w:rsidR="00267730" w:rsidRPr="00EE43F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267730" w:rsidRPr="00FF0C4B">
        <w:rPr>
          <w:rFonts w:ascii="Times New Roman" w:hAnsi="Times New Roman" w:cs="Times New Roman"/>
          <w:sz w:val="24"/>
          <w:szCs w:val="24"/>
        </w:rPr>
        <w:t>-test</w:t>
      </w:r>
      <w:r w:rsidR="00BB1813" w:rsidRPr="00FF0C4B">
        <w:rPr>
          <w:rFonts w:ascii="Times New Roman" w:hAnsi="Times New Roman" w:cs="Times New Roman"/>
          <w:sz w:val="24"/>
          <w:szCs w:val="24"/>
        </w:rPr>
        <w:t xml:space="preserve"> (</w:t>
      </w:r>
      <w:r w:rsidR="00EE43FD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B1813" w:rsidRPr="00FF0C4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BB1813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J</w:t>
      </w:r>
      <w:r w:rsidR="00BB1813" w:rsidRPr="00FF0C4B">
        <w:rPr>
          <w:rFonts w:ascii="Times New Roman" w:hAnsi="Times New Roman" w:cs="Times New Roman"/>
          <w:sz w:val="24"/>
          <w:szCs w:val="24"/>
        </w:rPr>
        <w:t xml:space="preserve"> and </w:t>
      </w:r>
      <w:r w:rsidR="00BB1813" w:rsidRPr="00FF0C4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BB1813" w:rsidRPr="00FF0C4B">
        <w:rPr>
          <w:rFonts w:ascii="Times New Roman" w:hAnsi="Times New Roman" w:cs="Times New Roman"/>
          <w:sz w:val="24"/>
          <w:szCs w:val="24"/>
        </w:rPr>
        <w:t>)</w:t>
      </w:r>
      <w:r w:rsidR="008C3E56" w:rsidRPr="00FF0C4B">
        <w:rPr>
          <w:rFonts w:ascii="Times New Roman" w:hAnsi="Times New Roman" w:cs="Times New Roman"/>
          <w:sz w:val="24"/>
          <w:szCs w:val="24"/>
        </w:rPr>
        <w:t>. *</w:t>
      </w:r>
      <w:r w:rsidR="008C3E56" w:rsidRPr="00FF0C4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&lt; 0.05; **</w:t>
      </w:r>
      <w:r w:rsidR="008C3E56" w:rsidRPr="00FF0C4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&lt; 0.01; ***</w:t>
      </w:r>
      <w:r w:rsidR="008C3E56" w:rsidRPr="00FF0C4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&lt; 0.001.</w:t>
      </w:r>
      <w:r w:rsidR="00267730" w:rsidRPr="00FF0C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35418" w14:textId="371AB87D" w:rsidR="00267730" w:rsidRDefault="0026773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7F68AA8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C16ADFB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75FEA598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4A66D29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4BDBFF9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897F2D3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E9B529E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76860FF3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7243779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C5788B5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19B208E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C9C74E6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23B5E7E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7D8ACE17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E16B356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3829609" w14:textId="77777777" w:rsidR="00E10139" w:rsidRDefault="00E101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E84772E" w14:textId="77777777" w:rsidR="00E10139" w:rsidRPr="00FF0C4B" w:rsidRDefault="00E1013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E371E" w14:textId="2EB88DF1" w:rsidR="0056616E" w:rsidRPr="00FF0C4B" w:rsidRDefault="0056616E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Figure </w:t>
      </w:r>
      <w:r w:rsidR="00C36D56"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S2</w:t>
      </w:r>
    </w:p>
    <w:p w14:paraId="4AC6F53C" w14:textId="4BBC687E" w:rsidR="0056616E" w:rsidRPr="00FF0C4B" w:rsidRDefault="0056616E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601748E" wp14:editId="304C0F98">
            <wp:extent cx="5274310" cy="4413885"/>
            <wp:effectExtent l="0" t="0" r="2540" b="5715"/>
            <wp:docPr id="3276932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93233" name="图片 3276932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0499" w14:textId="6B1E0B42" w:rsidR="0056616E" w:rsidRPr="00FF0C4B" w:rsidRDefault="0056616E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2F37EB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2F37EB" w:rsidRPr="00FF0C4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Impact of </w:t>
      </w:r>
      <w:proofErr w:type="spellStart"/>
      <w:r w:rsidR="00B874B2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 w:rsidR="00B874B2" w:rsidRPr="00FF0C4B">
        <w:rPr>
          <w:rFonts w:ascii="Times New Roman" w:hAnsi="Times New Roman" w:cs="Times New Roman"/>
          <w:b/>
          <w:bCs/>
          <w:sz w:val="24"/>
          <w:szCs w:val="24"/>
        </w:rPr>
        <w:t>UC</w:t>
      </w:r>
      <w:proofErr w:type="spellEnd"/>
      <w:r w:rsidR="00B874B2" w:rsidRPr="00FF0C4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MSCs on the anti-tumor efficacy of CD19 CAR-T cells against Nalm6 leukemia </w:t>
      </w:r>
      <w:r w:rsidRPr="00ED35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vivo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. (A) </w:t>
      </w:r>
      <w:r w:rsidRPr="00FF0C4B">
        <w:rPr>
          <w:rFonts w:ascii="Times New Roman" w:hAnsi="Times New Roman" w:cs="Times New Roman"/>
          <w:sz w:val="24"/>
          <w:szCs w:val="24"/>
        </w:rPr>
        <w:t xml:space="preserve">Schematic diagram of the experimental animal design and treatment timeline. 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18052E" w:rsidRPr="00FF0C4B">
        <w:rPr>
          <w:rFonts w:ascii="Times New Roman" w:hAnsi="Times New Roman" w:cs="Times New Roman"/>
          <w:sz w:val="24"/>
          <w:szCs w:val="24"/>
        </w:rPr>
        <w:t xml:space="preserve">Kaplan-Meier </w:t>
      </w:r>
      <w:r w:rsidR="0018052E" w:rsidRPr="00FF0C4B">
        <w:rPr>
          <w:rFonts w:ascii="Times New Roman" w:hAnsi="Times New Roman" w:cs="Times New Roman" w:hint="eastAsia"/>
          <w:sz w:val="24"/>
          <w:szCs w:val="24"/>
        </w:rPr>
        <w:t>s</w:t>
      </w:r>
      <w:r w:rsidRPr="00FF0C4B">
        <w:rPr>
          <w:rFonts w:ascii="Times New Roman" w:hAnsi="Times New Roman" w:cs="Times New Roman"/>
          <w:sz w:val="24"/>
          <w:szCs w:val="24"/>
        </w:rPr>
        <w:t xml:space="preserve">urvival curves of mice </w:t>
      </w:r>
      <w:r w:rsidR="0018052E" w:rsidRPr="00FF0C4B">
        <w:rPr>
          <w:rFonts w:ascii="Times New Roman" w:hAnsi="Times New Roman" w:cs="Times New Roman"/>
          <w:sz w:val="24"/>
          <w:szCs w:val="24"/>
        </w:rPr>
        <w:t>in</w:t>
      </w:r>
      <w:r w:rsidRPr="00FF0C4B">
        <w:rPr>
          <w:rFonts w:ascii="Times New Roman" w:hAnsi="Times New Roman" w:cs="Times New Roman"/>
          <w:sz w:val="24"/>
          <w:szCs w:val="24"/>
        </w:rPr>
        <w:t xml:space="preserve"> different treatment groups. 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Pr="00ED358E">
        <w:rPr>
          <w:rFonts w:ascii="Times New Roman" w:hAnsi="Times New Roman" w:cs="Times New Roman"/>
          <w:i/>
          <w:iCs/>
          <w:sz w:val="24"/>
          <w:szCs w:val="24"/>
        </w:rPr>
        <w:t xml:space="preserve">In vivo </w:t>
      </w:r>
      <w:r w:rsidRPr="00FF0C4B">
        <w:rPr>
          <w:rFonts w:ascii="Times New Roman" w:hAnsi="Times New Roman" w:cs="Times New Roman"/>
          <w:sz w:val="24"/>
          <w:szCs w:val="24"/>
        </w:rPr>
        <w:t>bioluminesc</w:t>
      </w:r>
      <w:r w:rsidR="00BB1813" w:rsidRPr="00FF0C4B">
        <w:rPr>
          <w:rFonts w:ascii="Times New Roman" w:hAnsi="Times New Roman" w:cs="Times New Roman"/>
          <w:sz w:val="24"/>
          <w:szCs w:val="24"/>
        </w:rPr>
        <w:t>ence (BLI)</w:t>
      </w:r>
      <w:r w:rsidRPr="00FF0C4B">
        <w:rPr>
          <w:rFonts w:ascii="Times New Roman" w:hAnsi="Times New Roman" w:cs="Times New Roman"/>
          <w:sz w:val="24"/>
          <w:szCs w:val="24"/>
        </w:rPr>
        <w:t xml:space="preserve"> imaging of tumor burden at the indicated time points. 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Pr="00FF0C4B">
        <w:rPr>
          <w:rFonts w:ascii="Times New Roman" w:hAnsi="Times New Roman" w:cs="Times New Roman"/>
          <w:sz w:val="24"/>
          <w:szCs w:val="24"/>
        </w:rPr>
        <w:t xml:space="preserve"> Quantification of tumor burden over time. 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(E)</w:t>
      </w:r>
      <w:r w:rsidRPr="00FF0C4B">
        <w:rPr>
          <w:rFonts w:ascii="Times New Roman" w:hAnsi="Times New Roman" w:cs="Times New Roman"/>
          <w:sz w:val="24"/>
          <w:szCs w:val="24"/>
        </w:rPr>
        <w:t xml:space="preserve"> Proportion of GFP⁺ tumor cells within peripheral blood mononuclear cells (PBMCs) at day 21, as </w:t>
      </w:r>
      <w:r w:rsidR="00BB1813" w:rsidRPr="00FF0C4B">
        <w:rPr>
          <w:rFonts w:ascii="Times New Roman" w:hAnsi="Times New Roman" w:cs="Times New Roman"/>
          <w:sz w:val="24"/>
          <w:szCs w:val="24"/>
        </w:rPr>
        <w:t>assessed</w:t>
      </w:r>
      <w:r w:rsidRPr="00FF0C4B">
        <w:rPr>
          <w:rFonts w:ascii="Times New Roman" w:hAnsi="Times New Roman" w:cs="Times New Roman"/>
          <w:sz w:val="24"/>
          <w:szCs w:val="24"/>
        </w:rPr>
        <w:t xml:space="preserve"> by flow cytometry. 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Pr="00FF0C4B">
        <w:rPr>
          <w:rFonts w:ascii="Times New Roman" w:hAnsi="Times New Roman" w:cs="Times New Roman"/>
          <w:sz w:val="24"/>
          <w:szCs w:val="24"/>
        </w:rPr>
        <w:t xml:space="preserve"> Frequency of CAR-T cells within PBMCs at the indicated time points, measured by flow cytometry. Data are representative of two independent experiments (n</w:t>
      </w:r>
      <w:r w:rsidR="002F37EB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Pr="00FF0C4B">
        <w:rPr>
          <w:rFonts w:ascii="Times New Roman" w:hAnsi="Times New Roman" w:cs="Times New Roman"/>
          <w:sz w:val="24"/>
          <w:szCs w:val="24"/>
        </w:rPr>
        <w:t>=</w:t>
      </w:r>
      <w:r w:rsidR="002F37EB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Pr="00FF0C4B">
        <w:rPr>
          <w:rFonts w:ascii="Times New Roman" w:hAnsi="Times New Roman" w:cs="Times New Roman"/>
          <w:sz w:val="24"/>
          <w:szCs w:val="24"/>
        </w:rPr>
        <w:t xml:space="preserve">5 mice per group). Statistical significance was </w:t>
      </w:r>
      <w:r w:rsidR="00BB1813" w:rsidRPr="00FF0C4B">
        <w:rPr>
          <w:rFonts w:ascii="Times New Roman" w:hAnsi="Times New Roman" w:cs="Times New Roman"/>
          <w:sz w:val="24"/>
          <w:szCs w:val="24"/>
        </w:rPr>
        <w:t>assessed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BB1813" w:rsidRPr="00FF0C4B">
        <w:rPr>
          <w:rFonts w:ascii="Times New Roman" w:hAnsi="Times New Roman" w:cs="Times New Roman"/>
          <w:sz w:val="24"/>
          <w:szCs w:val="24"/>
        </w:rPr>
        <w:t>using</w:t>
      </w:r>
      <w:r w:rsidRPr="00FF0C4B">
        <w:rPr>
          <w:rFonts w:ascii="Times New Roman" w:hAnsi="Times New Roman" w:cs="Times New Roman"/>
          <w:sz w:val="24"/>
          <w:szCs w:val="24"/>
        </w:rPr>
        <w:t xml:space="preserve"> the log-rank test (B) and two-way ANOVA (D-F). *</w:t>
      </w:r>
      <w:r w:rsidRPr="00FF0C4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F0C4B">
        <w:rPr>
          <w:rFonts w:ascii="Times New Roman" w:hAnsi="Times New Roman" w:cs="Times New Roman"/>
          <w:sz w:val="24"/>
          <w:szCs w:val="24"/>
        </w:rPr>
        <w:t xml:space="preserve"> &lt; 0.05.</w:t>
      </w:r>
    </w:p>
    <w:p w14:paraId="3C98893F" w14:textId="0ECAAFCD" w:rsidR="00332568" w:rsidRPr="00FF0C4B" w:rsidRDefault="00332568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Figure </w:t>
      </w:r>
      <w:r w:rsidR="00C36D56"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S3</w:t>
      </w:r>
    </w:p>
    <w:p w14:paraId="0303744A" w14:textId="1A846123" w:rsidR="00312340" w:rsidRPr="00FF0C4B" w:rsidRDefault="00C729F1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638F45BE" wp14:editId="541D4C35">
            <wp:extent cx="5274310" cy="1442720"/>
            <wp:effectExtent l="0" t="0" r="2540" b="5080"/>
            <wp:docPr id="7519869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986991" name="图片 7519869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407C8" w14:textId="22DBA734" w:rsidR="00312340" w:rsidRPr="00FF0C4B" w:rsidRDefault="00B874B2" w:rsidP="00F575F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igure</w:t>
      </w:r>
      <w:r w:rsidR="00782FBF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82FBF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>Analysis of</w:t>
      </w:r>
      <w:r w:rsidR="00B56A05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the</w:t>
      </w:r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3296" w:rsidRPr="00FF0C4B">
        <w:rPr>
          <w:rFonts w:ascii="Times New Roman" w:hAnsi="Times New Roman" w:cs="Times New Roman"/>
          <w:b/>
          <w:bCs/>
          <w:sz w:val="24"/>
          <w:szCs w:val="24"/>
        </w:rPr>
        <w:t>CAR-T cell exhaustion phenotype</w:t>
      </w:r>
      <w:r w:rsidR="00423296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23296" w:rsidRPr="00FF0C4B">
        <w:rPr>
          <w:rFonts w:ascii="Times New Roman" w:hAnsi="Times New Roman" w:cs="Times New Roman"/>
          <w:b/>
          <w:bCs/>
          <w:sz w:val="24"/>
          <w:szCs w:val="24"/>
        </w:rPr>
        <w:t>co-</w:t>
      </w:r>
      <w:r w:rsidR="00423296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cu</w:t>
      </w:r>
      <w:r w:rsidR="00423296" w:rsidRPr="00FF0C4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423296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tured</w:t>
      </w:r>
      <w:r w:rsidR="00423296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with</w:t>
      </w:r>
      <w:r w:rsidR="00423296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proofErr w:type="spellStart"/>
      <w:r w:rsidR="00B56A05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>UC</w:t>
      </w:r>
      <w:proofErr w:type="spellEnd"/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>-MSCs</w:t>
      </w:r>
      <w:r w:rsidR="00423296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at 48 hours (n = 3)</w:t>
      </w:r>
      <w:r w:rsidR="00B56A05" w:rsidRPr="00FF0C4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23296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782FBF" w:rsidRPr="00FF0C4B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423296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3296" w:rsidRPr="00FF0C4B">
        <w:rPr>
          <w:rFonts w:ascii="Times New Roman" w:hAnsi="Times New Roman" w:cs="Times New Roman"/>
          <w:sz w:val="24"/>
          <w:szCs w:val="24"/>
        </w:rPr>
        <w:t xml:space="preserve">Exhaustion-related immunophenotype (PD-1, LAG-3, and TIM-3) of CAR-T cells with or without </w:t>
      </w:r>
      <w:proofErr w:type="spellStart"/>
      <w:r w:rsidR="00423296" w:rsidRPr="00FF0C4B">
        <w:rPr>
          <w:rFonts w:ascii="Times New Roman" w:hAnsi="Times New Roman" w:cs="Times New Roman"/>
          <w:sz w:val="24"/>
          <w:szCs w:val="24"/>
        </w:rPr>
        <w:t>hUC</w:t>
      </w:r>
      <w:proofErr w:type="spellEnd"/>
      <w:r w:rsidR="00423296" w:rsidRPr="00FF0C4B">
        <w:rPr>
          <w:rFonts w:ascii="Times New Roman" w:hAnsi="Times New Roman" w:cs="Times New Roman"/>
          <w:sz w:val="24"/>
          <w:szCs w:val="24"/>
        </w:rPr>
        <w:t xml:space="preserve">-MSCs at </w:t>
      </w:r>
      <w:r w:rsidR="00423296" w:rsidRPr="00FF0C4B">
        <w:rPr>
          <w:rFonts w:ascii="Times New Roman" w:hAnsi="Times New Roman" w:cs="Times New Roman" w:hint="eastAsia"/>
          <w:sz w:val="24"/>
          <w:szCs w:val="24"/>
        </w:rPr>
        <w:t>a</w:t>
      </w:r>
      <w:r w:rsidR="00423296" w:rsidRPr="00FF0C4B">
        <w:rPr>
          <w:rFonts w:ascii="Times New Roman" w:hAnsi="Times New Roman" w:cs="Times New Roman"/>
          <w:sz w:val="24"/>
          <w:szCs w:val="24"/>
        </w:rPr>
        <w:t xml:space="preserve"> ratio</w:t>
      </w:r>
      <w:r w:rsidR="00423296" w:rsidRPr="00FF0C4B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="00423296" w:rsidRPr="00FF0C4B">
        <w:rPr>
          <w:rFonts w:ascii="Times New Roman" w:hAnsi="Times New Roman" w:cs="Times New Roman"/>
          <w:sz w:val="24"/>
          <w:szCs w:val="24"/>
        </w:rPr>
        <w:t xml:space="preserve"> E: T = 10: 50</w:t>
      </w:r>
      <w:r w:rsidR="00782FBF" w:rsidRPr="00FF0C4B">
        <w:rPr>
          <w:rFonts w:ascii="Times New Roman" w:hAnsi="Times New Roman" w:cs="Times New Roman"/>
          <w:sz w:val="24"/>
          <w:szCs w:val="24"/>
        </w:rPr>
        <w:t>.</w:t>
      </w:r>
      <w:r w:rsidR="002B421F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2B421F" w:rsidRPr="00FF0C4B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2B421F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23296" w:rsidRPr="00FF0C4B">
        <w:rPr>
          <w:rFonts w:ascii="Times New Roman" w:hAnsi="Times New Roman" w:cs="Times New Roman"/>
          <w:sz w:val="24"/>
          <w:szCs w:val="24"/>
        </w:rPr>
        <w:t xml:space="preserve">Exhaustion-related immunophenotype of CAR-T cells with or without hUC-MSCs at </w:t>
      </w:r>
      <w:r w:rsidR="00423296" w:rsidRPr="00FF0C4B">
        <w:rPr>
          <w:rFonts w:ascii="Times New Roman" w:hAnsi="Times New Roman" w:cs="Times New Roman" w:hint="eastAsia"/>
          <w:sz w:val="24"/>
          <w:szCs w:val="24"/>
        </w:rPr>
        <w:t>a</w:t>
      </w:r>
      <w:r w:rsidR="00423296" w:rsidRPr="00FF0C4B">
        <w:rPr>
          <w:rFonts w:ascii="Times New Roman" w:hAnsi="Times New Roman" w:cs="Times New Roman"/>
          <w:sz w:val="24"/>
          <w:szCs w:val="24"/>
        </w:rPr>
        <w:t xml:space="preserve"> ratio</w:t>
      </w:r>
      <w:r w:rsidR="00423296" w:rsidRPr="00FF0C4B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="00423296" w:rsidRPr="00FF0C4B">
        <w:rPr>
          <w:rFonts w:ascii="Times New Roman" w:hAnsi="Times New Roman" w:cs="Times New Roman"/>
          <w:sz w:val="24"/>
          <w:szCs w:val="24"/>
        </w:rPr>
        <w:t xml:space="preserve"> E: T = </w:t>
      </w:r>
      <w:r w:rsidR="00C64387" w:rsidRPr="00FF0C4B">
        <w:rPr>
          <w:rFonts w:ascii="Times New Roman" w:hAnsi="Times New Roman" w:cs="Times New Roman"/>
          <w:sz w:val="24"/>
          <w:szCs w:val="24"/>
        </w:rPr>
        <w:t>5</w:t>
      </w:r>
      <w:r w:rsidR="002B421F" w:rsidRPr="00FF0C4B">
        <w:rPr>
          <w:rFonts w:ascii="Times New Roman" w:hAnsi="Times New Roman" w:cs="Times New Roman"/>
          <w:sz w:val="24"/>
          <w:szCs w:val="24"/>
        </w:rPr>
        <w:t>:</w:t>
      </w:r>
      <w:r w:rsidR="00B56A05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2B421F" w:rsidRPr="00FF0C4B">
        <w:rPr>
          <w:rFonts w:ascii="Times New Roman" w:hAnsi="Times New Roman" w:cs="Times New Roman"/>
          <w:sz w:val="24"/>
          <w:szCs w:val="24"/>
        </w:rPr>
        <w:t>1.</w:t>
      </w:r>
      <w:r w:rsidR="00331F69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3139BC" w:rsidRPr="003139BC">
        <w:rPr>
          <w:rFonts w:ascii="Times New Roman" w:hAnsi="Times New Roman" w:cs="Times New Roman" w:hint="eastAsia"/>
          <w:sz w:val="24"/>
          <w:szCs w:val="24"/>
        </w:rPr>
        <w:t xml:space="preserve">Statistical significance between treatment groups was determined using a two-tailed unpaired </w:t>
      </w:r>
      <w:r w:rsidR="003139BC" w:rsidRPr="003139BC">
        <w:rPr>
          <w:rFonts w:ascii="Times New Roman" w:hAnsi="Times New Roman" w:cs="Times New Roman" w:hint="eastAsia"/>
          <w:i/>
          <w:iCs/>
          <w:sz w:val="24"/>
          <w:szCs w:val="24"/>
        </w:rPr>
        <w:t>t</w:t>
      </w:r>
      <w:r w:rsidR="003139BC" w:rsidRPr="003139BC">
        <w:rPr>
          <w:rFonts w:ascii="Times New Roman" w:hAnsi="Times New Roman" w:cs="Times New Roman" w:hint="eastAsia"/>
          <w:sz w:val="24"/>
          <w:szCs w:val="24"/>
        </w:rPr>
        <w:t>-test. *</w:t>
      </w:r>
      <w:r w:rsidR="003139BC" w:rsidRPr="003139BC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3139BC" w:rsidRPr="003139BC">
        <w:rPr>
          <w:rFonts w:ascii="Times New Roman" w:hAnsi="Times New Roman" w:cs="Times New Roman" w:hint="eastAsia"/>
          <w:sz w:val="24"/>
          <w:szCs w:val="24"/>
        </w:rPr>
        <w:t xml:space="preserve"> &lt; 0.05.</w:t>
      </w:r>
    </w:p>
    <w:p w14:paraId="24154AC9" w14:textId="3D122326" w:rsidR="00312340" w:rsidRPr="00FF0C4B" w:rsidRDefault="00331F69" w:rsidP="00331F6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 w:type="page"/>
      </w:r>
    </w:p>
    <w:p w14:paraId="4658AC1D" w14:textId="45264E75" w:rsidR="00312340" w:rsidRPr="00FF0C4B" w:rsidRDefault="00312340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Figure </w:t>
      </w:r>
      <w:r w:rsidR="00C36D56"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S4</w:t>
      </w:r>
    </w:p>
    <w:p w14:paraId="49A0A466" w14:textId="54E3A798" w:rsidR="00332568" w:rsidRPr="00FF0C4B" w:rsidRDefault="00D33FB0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CA15F17" wp14:editId="4FA529AF">
            <wp:extent cx="5274310" cy="2976880"/>
            <wp:effectExtent l="0" t="0" r="2540" b="0"/>
            <wp:docPr id="14558384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838429" name="图片 14558384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6514E" w14:textId="67CBDD95" w:rsidR="001B3832" w:rsidRPr="00FF0C4B" w:rsidRDefault="00F35AFF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</w:rPr>
        <w:t>Fi</w:t>
      </w:r>
      <w:r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gure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3216F" w:rsidRPr="00FF0C4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00DD" w:rsidRPr="00FF0C4B">
        <w:rPr>
          <w:rFonts w:ascii="Times New Roman" w:hAnsi="Times New Roman" w:cs="Times New Roman"/>
          <w:b/>
          <w:bCs/>
          <w:sz w:val="24"/>
          <w:szCs w:val="24"/>
        </w:rPr>
        <w:t>Single-cell transcriptomic profiling reveals distinct clustering patterns and gene expression signatures between CAR-T and mCAR-T cells.</w:t>
      </w:r>
      <w:r w:rsidR="004E00DD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UMAP visualization of all cells </w:t>
      </w:r>
      <w:r w:rsidR="004E00DD" w:rsidRPr="00FF0C4B">
        <w:rPr>
          <w:rFonts w:ascii="Times New Roman" w:hAnsi="Times New Roman" w:cs="Times New Roman" w:hint="eastAsia"/>
          <w:sz w:val="24"/>
          <w:szCs w:val="24"/>
        </w:rPr>
        <w:t>from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CAR-T and mCAR-T groups; </w:t>
      </w:r>
      <w:r w:rsidR="008C3E56" w:rsidRPr="00FF0C4B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Heatmap of differentially expressed genes</w:t>
      </w:r>
      <w:r w:rsidR="004E00DD" w:rsidRPr="00FF0C4B">
        <w:rPr>
          <w:rFonts w:ascii="Times New Roman" w:hAnsi="Times New Roman" w:cs="Times New Roman"/>
          <w:sz w:val="24"/>
          <w:szCs w:val="24"/>
        </w:rPr>
        <w:t>,</w:t>
      </w:r>
      <w:r w:rsidR="008C3E56" w:rsidRPr="00FF0C4B">
        <w:rPr>
          <w:rFonts w:ascii="Times New Roman" w:hAnsi="Times New Roman" w:cs="Times New Roman"/>
          <w:sz w:val="24"/>
          <w:szCs w:val="24"/>
        </w:rPr>
        <w:t xml:space="preserve"> showing the top 10 genes for each cluster.</w:t>
      </w:r>
      <w:r w:rsidR="009C08C2" w:rsidRPr="00FF0C4B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773E0743" w14:textId="13007CF7" w:rsidR="001B3832" w:rsidRPr="00FF0C4B" w:rsidRDefault="001B3832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C6CF6C" w14:textId="2A1024D9" w:rsidR="009C08C2" w:rsidRPr="00FF0C4B" w:rsidRDefault="009C08C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sz w:val="24"/>
          <w:szCs w:val="24"/>
        </w:rPr>
        <w:br w:type="page"/>
      </w:r>
    </w:p>
    <w:p w14:paraId="5BCA77A7" w14:textId="2A006E3F" w:rsidR="00332568" w:rsidRPr="00FF0C4B" w:rsidRDefault="00332568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Figure </w:t>
      </w:r>
      <w:r w:rsidR="00C36D56"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S5</w:t>
      </w:r>
    </w:p>
    <w:p w14:paraId="076635F4" w14:textId="4F4744FF" w:rsidR="005312A8" w:rsidRPr="00FF0C4B" w:rsidRDefault="004802EA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2ED40F" wp14:editId="46D5F33A">
            <wp:extent cx="5274310" cy="3990975"/>
            <wp:effectExtent l="0" t="0" r="2540" b="9525"/>
            <wp:docPr id="18034404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440451" name="图片 18034404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70C5D" w14:textId="3D921E6C" w:rsidR="005312A8" w:rsidRPr="00FF0C4B" w:rsidRDefault="00FD61A9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OLE_LINK87"/>
      <w:r w:rsidRPr="00FF0C4B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igure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2DA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F3216F" w:rsidRPr="00FF0C4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832DA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F519FD" w:rsidRPr="00FF0C4B">
        <w:rPr>
          <w:rFonts w:ascii="Times New Roman" w:hAnsi="Times New Roman" w:cs="Times New Roman"/>
          <w:b/>
          <w:bCs/>
          <w:sz w:val="24"/>
          <w:szCs w:val="24"/>
        </w:rPr>
        <w:t>Th17 pathway inhibition does not enhance CAR-T cell efficacy</w:t>
      </w:r>
      <w:r w:rsidR="00F519FD" w:rsidRPr="00ED358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 vivo</w:t>
      </w:r>
      <w:r w:rsidR="00F519FD" w:rsidRPr="00FF0C4B">
        <w:rPr>
          <w:rFonts w:ascii="Times New Roman" w:hAnsi="Times New Roman" w:cs="Times New Roman"/>
          <w:sz w:val="24"/>
          <w:szCs w:val="24"/>
        </w:rPr>
        <w:t xml:space="preserve">. </w:t>
      </w:r>
      <w:r w:rsidR="00250B33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832DA" w:rsidRPr="00FF0C4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50B33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832DA" w:rsidRPr="00FF0C4B">
        <w:rPr>
          <w:rFonts w:ascii="Times New Roman" w:hAnsi="Times New Roman" w:cs="Times New Roman"/>
          <w:sz w:val="24"/>
          <w:szCs w:val="24"/>
        </w:rPr>
        <w:t xml:space="preserve"> Kaplan-Meier survival analysis shows </w:t>
      </w:r>
      <w:r w:rsidR="00250B33" w:rsidRPr="00FF0C4B">
        <w:rPr>
          <w:rFonts w:ascii="Times New Roman" w:hAnsi="Times New Roman" w:cs="Times New Roman"/>
          <w:sz w:val="24"/>
          <w:szCs w:val="24"/>
        </w:rPr>
        <w:t xml:space="preserve">that </w:t>
      </w:r>
      <w:r w:rsidR="00D322C2" w:rsidRPr="00FF0C4B">
        <w:rPr>
          <w:rFonts w:ascii="Times New Roman" w:hAnsi="Times New Roman" w:cs="Times New Roman"/>
          <w:sz w:val="24"/>
          <w:szCs w:val="24"/>
        </w:rPr>
        <w:t xml:space="preserve">tumor-bearing </w:t>
      </w:r>
      <w:r w:rsidR="00F519FD" w:rsidRPr="00FF0C4B">
        <w:rPr>
          <w:rFonts w:ascii="Times New Roman" w:hAnsi="Times New Roman" w:cs="Times New Roman"/>
          <w:sz w:val="24"/>
          <w:szCs w:val="24"/>
        </w:rPr>
        <w:t>NSG mice treated with hUC-MSCs and the Th17 differentiation inhibitor GSK805 at an early stage (n = 5)</w:t>
      </w:r>
      <w:r w:rsidR="00250B33" w:rsidRPr="00FF0C4B">
        <w:rPr>
          <w:rFonts w:ascii="Times New Roman" w:hAnsi="Times New Roman" w:cs="Times New Roman"/>
          <w:sz w:val="24"/>
          <w:szCs w:val="24"/>
        </w:rPr>
        <w:t>;</w:t>
      </w:r>
      <w:r w:rsidR="00BB0434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250B33" w:rsidRPr="00FF0C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0434" w:rsidRPr="00FF0C4B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250B33" w:rsidRPr="00FF0C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B0434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250B33" w:rsidRPr="00FF0C4B">
        <w:rPr>
          <w:rFonts w:ascii="Times New Roman" w:hAnsi="Times New Roman" w:cs="Times New Roman"/>
          <w:sz w:val="24"/>
          <w:szCs w:val="24"/>
        </w:rPr>
        <w:t>CAR T-cell</w:t>
      </w:r>
      <w:r w:rsidR="00250B33" w:rsidRPr="00FF0C4B" w:rsidDel="00250B33">
        <w:rPr>
          <w:rFonts w:ascii="Times New Roman" w:hAnsi="Times New Roman" w:cs="Times New Roman"/>
          <w:sz w:val="24"/>
          <w:szCs w:val="24"/>
        </w:rPr>
        <w:t xml:space="preserve"> </w:t>
      </w:r>
      <w:r w:rsidR="00BB0434" w:rsidRPr="00FF0C4B">
        <w:rPr>
          <w:rFonts w:ascii="Times New Roman" w:hAnsi="Times New Roman" w:cs="Times New Roman"/>
          <w:sz w:val="24"/>
          <w:szCs w:val="24"/>
        </w:rPr>
        <w:t>expansion</w:t>
      </w:r>
      <w:r w:rsidR="00F519FD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BB0434" w:rsidRPr="00FF0C4B">
        <w:rPr>
          <w:rFonts w:ascii="Times New Roman" w:hAnsi="Times New Roman" w:cs="Times New Roman"/>
          <w:sz w:val="24"/>
          <w:szCs w:val="24"/>
        </w:rPr>
        <w:t>in the peripheral blood at day 21</w:t>
      </w:r>
      <w:r w:rsidR="00F519FD" w:rsidRPr="00FF0C4B">
        <w:rPr>
          <w:rFonts w:ascii="Times New Roman" w:hAnsi="Times New Roman" w:cs="Times New Roman"/>
          <w:sz w:val="24"/>
          <w:szCs w:val="24"/>
        </w:rPr>
        <w:t>, defined as human CD3</w:t>
      </w:r>
      <w:r w:rsidR="00F519FD" w:rsidRPr="00FF0C4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519FD" w:rsidRPr="00FF0C4B">
        <w:rPr>
          <w:rFonts w:ascii="Times New Roman" w:hAnsi="Times New Roman" w:cs="Times New Roman"/>
          <w:sz w:val="24"/>
          <w:szCs w:val="24"/>
        </w:rPr>
        <w:t xml:space="preserve"> mouse CD45</w:t>
      </w:r>
      <w:r w:rsidR="00F519FD" w:rsidRPr="00FF0C4B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F519FD" w:rsidRPr="00FF0C4B">
        <w:rPr>
          <w:rFonts w:ascii="Times New Roman" w:hAnsi="Times New Roman" w:cs="Times New Roman"/>
          <w:sz w:val="24"/>
          <w:szCs w:val="24"/>
        </w:rPr>
        <w:t xml:space="preserve"> cells; </w:t>
      </w:r>
      <w:r w:rsidR="004802EA" w:rsidRPr="00FF0C4B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4802EA" w:rsidRPr="00FF0C4B">
        <w:rPr>
          <w:rFonts w:ascii="Times New Roman" w:hAnsi="Times New Roman" w:cs="Times New Roman"/>
          <w:sz w:val="24"/>
          <w:szCs w:val="24"/>
        </w:rPr>
        <w:t xml:space="preserve"> Proportions of human CD8⁺CD94⁺NKG2A⁺, CD8⁺CD94⁺NKG2A⁻, and CD8⁺CD94⁻ subsets among </w:t>
      </w:r>
      <w:r w:rsidR="00A56C51" w:rsidRPr="00FF0C4B">
        <w:rPr>
          <w:rFonts w:ascii="Times New Roman" w:hAnsi="Times New Roman" w:cs="Times New Roman"/>
          <w:sz w:val="24"/>
          <w:szCs w:val="24"/>
        </w:rPr>
        <w:t>mononuclear cells</w:t>
      </w:r>
      <w:r w:rsidR="004802EA" w:rsidRPr="00FF0C4B">
        <w:rPr>
          <w:rFonts w:ascii="Times New Roman" w:hAnsi="Times New Roman" w:cs="Times New Roman"/>
          <w:sz w:val="24"/>
          <w:szCs w:val="24"/>
        </w:rPr>
        <w:t xml:space="preserve"> in spleen and peripheral blood at Day 7</w:t>
      </w:r>
      <w:r w:rsidR="00A56C51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802EA" w:rsidRPr="00FF0C4B">
        <w:rPr>
          <w:rFonts w:ascii="Times New Roman" w:hAnsi="Times New Roman" w:cs="Times New Roman"/>
          <w:sz w:val="24"/>
          <w:szCs w:val="24"/>
        </w:rPr>
        <w:t>(n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802EA" w:rsidRPr="00FF0C4B">
        <w:rPr>
          <w:rFonts w:ascii="Times New Roman" w:hAnsi="Times New Roman" w:cs="Times New Roman"/>
          <w:sz w:val="24"/>
          <w:szCs w:val="24"/>
        </w:rPr>
        <w:t>=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802EA" w:rsidRPr="00FF0C4B">
        <w:rPr>
          <w:rFonts w:ascii="Times New Roman" w:hAnsi="Times New Roman" w:cs="Times New Roman"/>
          <w:sz w:val="24"/>
          <w:szCs w:val="24"/>
        </w:rPr>
        <w:t>4</w:t>
      </w:r>
      <w:r w:rsidR="00E94E6B" w:rsidRPr="00FF0C4B">
        <w:rPr>
          <w:rFonts w:ascii="Times New Roman" w:hAnsi="Times New Roman" w:cs="Times New Roman"/>
          <w:sz w:val="24"/>
          <w:szCs w:val="24"/>
        </w:rPr>
        <w:t>-</w:t>
      </w:r>
      <w:r w:rsidR="004802EA" w:rsidRPr="00FF0C4B">
        <w:rPr>
          <w:rFonts w:ascii="Times New Roman" w:hAnsi="Times New Roman" w:cs="Times New Roman"/>
          <w:sz w:val="24"/>
          <w:szCs w:val="24"/>
        </w:rPr>
        <w:t>9</w:t>
      </w:r>
      <w:r w:rsidR="0090366E" w:rsidRPr="00FF0C4B">
        <w:rPr>
          <w:rFonts w:ascii="Times New Roman" w:hAnsi="Times New Roman" w:cs="Times New Roman"/>
          <w:sz w:val="24"/>
          <w:szCs w:val="24"/>
        </w:rPr>
        <w:t xml:space="preserve"> for</w:t>
      </w:r>
      <w:r w:rsidR="004802EA" w:rsidRPr="00FF0C4B">
        <w:rPr>
          <w:rFonts w:ascii="Times New Roman" w:hAnsi="Times New Roman" w:cs="Times New Roman"/>
          <w:sz w:val="24"/>
          <w:szCs w:val="24"/>
        </w:rPr>
        <w:t xml:space="preserve"> peripheral blood</w:t>
      </w:r>
      <w:r w:rsidR="00A56C51" w:rsidRPr="00FF0C4B">
        <w:rPr>
          <w:rFonts w:ascii="Times New Roman" w:hAnsi="Times New Roman" w:cs="Times New Roman"/>
          <w:sz w:val="24"/>
          <w:szCs w:val="24"/>
        </w:rPr>
        <w:t xml:space="preserve">; </w:t>
      </w:r>
      <w:r w:rsidR="004802EA" w:rsidRPr="00FF0C4B">
        <w:rPr>
          <w:rFonts w:ascii="Times New Roman" w:hAnsi="Times New Roman" w:cs="Times New Roman"/>
          <w:sz w:val="24"/>
          <w:szCs w:val="24"/>
        </w:rPr>
        <w:t>n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802EA" w:rsidRPr="00FF0C4B">
        <w:rPr>
          <w:rFonts w:ascii="Times New Roman" w:hAnsi="Times New Roman" w:cs="Times New Roman"/>
          <w:sz w:val="24"/>
          <w:szCs w:val="24"/>
        </w:rPr>
        <w:t>=</w:t>
      </w:r>
      <w:r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802EA" w:rsidRPr="00FF0C4B">
        <w:rPr>
          <w:rFonts w:ascii="Times New Roman" w:hAnsi="Times New Roman" w:cs="Times New Roman"/>
          <w:sz w:val="24"/>
          <w:szCs w:val="24"/>
        </w:rPr>
        <w:t xml:space="preserve">4 </w:t>
      </w:r>
      <w:r w:rsidR="0090366E" w:rsidRPr="00FF0C4B">
        <w:rPr>
          <w:rFonts w:ascii="Times New Roman" w:hAnsi="Times New Roman" w:cs="Times New Roman"/>
          <w:sz w:val="24"/>
          <w:szCs w:val="24"/>
        </w:rPr>
        <w:t>for</w:t>
      </w:r>
      <w:r w:rsidR="00A56C51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4802EA" w:rsidRPr="00FF0C4B">
        <w:rPr>
          <w:rFonts w:ascii="Times New Roman" w:hAnsi="Times New Roman" w:cs="Times New Roman"/>
          <w:sz w:val="24"/>
          <w:szCs w:val="24"/>
        </w:rPr>
        <w:t>spleen)</w:t>
      </w:r>
      <w:r w:rsidR="00A56C51" w:rsidRPr="00FF0C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EC3E59" w14:textId="0821DCAD" w:rsidR="00A56C51" w:rsidRPr="00FF0C4B" w:rsidRDefault="00A56C5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sz w:val="24"/>
          <w:szCs w:val="24"/>
        </w:rPr>
        <w:br w:type="page"/>
      </w:r>
    </w:p>
    <w:bookmarkEnd w:id="0"/>
    <w:p w14:paraId="3A5F6E66" w14:textId="1E2482B2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Figure </w:t>
      </w:r>
      <w:r w:rsidR="00C36D56" w:rsidRPr="00FF0C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S6</w:t>
      </w:r>
    </w:p>
    <w:p w14:paraId="62B27E34" w14:textId="5798199F" w:rsidR="006E0090" w:rsidRPr="00FF0C4B" w:rsidRDefault="00C6344C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1BD437" wp14:editId="5AE91449">
            <wp:extent cx="3520440" cy="1746504"/>
            <wp:effectExtent l="0" t="0" r="3810" b="6350"/>
            <wp:docPr id="6887479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747920" name="图片 68874792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174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517A1" w14:textId="6EE8EE84" w:rsidR="006E0090" w:rsidRPr="00FF0C4B" w:rsidRDefault="004A78E8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igure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E0090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C151EE" w:rsidRPr="00FF0C4B">
        <w:rPr>
          <w:rFonts w:ascii="Times New Roman" w:hAnsi="Times New Roman" w:cs="Times New Roman"/>
          <w:b/>
          <w:bCs/>
          <w:sz w:val="24"/>
          <w:szCs w:val="24"/>
        </w:rPr>
        <w:t>Peritoneal immune cell composition in CRS model mice following CAR-T cell infusion.</w:t>
      </w:r>
      <w:r w:rsidR="00C151EE" w:rsidRPr="00FF0C4B">
        <w:rPr>
          <w:rFonts w:ascii="Times New Roman" w:hAnsi="Times New Roman" w:cs="Times New Roman"/>
          <w:sz w:val="24"/>
          <w:szCs w:val="24"/>
        </w:rPr>
        <w:t xml:space="preserve"> </w:t>
      </w:r>
      <w:r w:rsidR="00124EA3" w:rsidRPr="00FF0C4B">
        <w:rPr>
          <w:rFonts w:ascii="Times New Roman" w:hAnsi="Times New Roman" w:cs="Times New Roman"/>
          <w:sz w:val="24"/>
          <w:szCs w:val="24"/>
        </w:rPr>
        <w:t>(</w:t>
      </w:r>
      <w:r w:rsidR="00124EA3" w:rsidRPr="00FF0C4B">
        <w:rPr>
          <w:rFonts w:ascii="Times New Roman" w:hAnsi="Times New Roman" w:cs="Times New Roman" w:hint="eastAsia"/>
          <w:sz w:val="24"/>
          <w:szCs w:val="24"/>
        </w:rPr>
        <w:t>A</w:t>
      </w:r>
      <w:r w:rsidR="00124EA3" w:rsidRPr="00FF0C4B">
        <w:rPr>
          <w:rFonts w:ascii="Times New Roman" w:hAnsi="Times New Roman" w:cs="Times New Roman"/>
          <w:sz w:val="24"/>
          <w:szCs w:val="24"/>
        </w:rPr>
        <w:t xml:space="preserve">) </w:t>
      </w:r>
      <w:r w:rsidR="00C151EE" w:rsidRPr="00FF0C4B">
        <w:rPr>
          <w:rFonts w:ascii="Times New Roman" w:hAnsi="Times New Roman" w:cs="Times New Roman"/>
          <w:sz w:val="24"/>
          <w:szCs w:val="24"/>
        </w:rPr>
        <w:t>Differential cell counts in peritoneal lavage fluid collected 72 hours after CAR-T cell infusion, following lavage with 5 mL PBS, and analyzed using an automated hematology analyzer (n = 5).</w:t>
      </w:r>
    </w:p>
    <w:p w14:paraId="08887F0C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0B93F9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055874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17417F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722542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17A28B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1FBB53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39D98E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DDB92C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FC08DF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CB90FA" w14:textId="77777777" w:rsidR="00A600C8" w:rsidRDefault="00A600C8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6C653A" w14:textId="77777777" w:rsidR="00A210F8" w:rsidRPr="00FF0C4B" w:rsidRDefault="00A210F8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C44304" w14:textId="77777777" w:rsidR="006E0090" w:rsidRPr="00FF0C4B" w:rsidRDefault="006E0090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C75ACE" w14:textId="0CAF32EC" w:rsidR="00304222" w:rsidRPr="00FF0C4B" w:rsidRDefault="004A78E8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C4B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="00304222" w:rsidRPr="00FF0C4B">
        <w:rPr>
          <w:rFonts w:ascii="Times New Roman" w:hAnsi="Times New Roman" w:cs="Times New Roman"/>
          <w:b/>
          <w:bCs/>
          <w:sz w:val="24"/>
          <w:szCs w:val="24"/>
        </w:rPr>
        <w:t>ab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304222"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04222" w:rsidRPr="00FF0C4B">
        <w:rPr>
          <w:rFonts w:ascii="Times New Roman" w:hAnsi="Times New Roman" w:cs="Times New Roman"/>
          <w:b/>
          <w:bCs/>
          <w:sz w:val="24"/>
          <w:szCs w:val="24"/>
        </w:rPr>
        <w:t>1. Antibodies used in this study</w:t>
      </w:r>
    </w:p>
    <w:tbl>
      <w:tblPr>
        <w:tblStyle w:val="a8"/>
        <w:tblW w:w="836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142"/>
        <w:gridCol w:w="1134"/>
        <w:gridCol w:w="1842"/>
      </w:tblGrid>
      <w:tr w:rsidR="00304222" w:rsidRPr="00FF0C4B" w14:paraId="53C0CC9F" w14:textId="77777777" w:rsidTr="00B8696C">
        <w:trPr>
          <w:jc w:val="center"/>
        </w:trPr>
        <w:tc>
          <w:tcPr>
            <w:tcW w:w="2694" w:type="dxa"/>
            <w:tcBorders>
              <w:bottom w:val="single" w:sz="8" w:space="0" w:color="auto"/>
            </w:tcBorders>
          </w:tcPr>
          <w:p w14:paraId="70F3879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Antibodies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49A5CEA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</w:tcPr>
          <w:p w14:paraId="78F69172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Catalogue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2636B10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Clone</w:t>
            </w:r>
          </w:p>
        </w:tc>
        <w:tc>
          <w:tcPr>
            <w:tcW w:w="1842" w:type="dxa"/>
            <w:tcBorders>
              <w:bottom w:val="single" w:sz="8" w:space="0" w:color="auto"/>
            </w:tcBorders>
          </w:tcPr>
          <w:p w14:paraId="1B31777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</w:tc>
      </w:tr>
      <w:tr w:rsidR="00304222" w:rsidRPr="00FF0C4B" w14:paraId="18578761" w14:textId="77777777" w:rsidTr="00B8696C">
        <w:trPr>
          <w:jc w:val="center"/>
        </w:trPr>
        <w:tc>
          <w:tcPr>
            <w:tcW w:w="2694" w:type="dxa"/>
            <w:tcBorders>
              <w:top w:val="single" w:sz="8" w:space="0" w:color="auto"/>
              <w:left w:val="nil"/>
            </w:tcBorders>
          </w:tcPr>
          <w:p w14:paraId="2676D90A" w14:textId="41785235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PerCP</w:t>
            </w:r>
            <w:proofErr w:type="spellEnd"/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/Cyanine5.5</w:t>
            </w:r>
            <w:r w:rsidR="00250B33" w:rsidRPr="00FF0C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73B" w:rsidRPr="00FF0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 xml:space="preserve">anti-human CD3 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14:paraId="38710FFA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47EBE4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300327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 w14:paraId="6D56056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HIT3a</w:t>
            </w:r>
          </w:p>
        </w:tc>
        <w:tc>
          <w:tcPr>
            <w:tcW w:w="1842" w:type="dxa"/>
            <w:tcBorders>
              <w:top w:val="single" w:sz="8" w:space="0" w:color="auto"/>
            </w:tcBorders>
          </w:tcPr>
          <w:p w14:paraId="18192971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23092E37" w14:textId="77777777" w:rsidTr="00B8696C">
        <w:trPr>
          <w:jc w:val="center"/>
        </w:trPr>
        <w:tc>
          <w:tcPr>
            <w:tcW w:w="2694" w:type="dxa"/>
            <w:tcBorders>
              <w:left w:val="nil"/>
            </w:tcBorders>
          </w:tcPr>
          <w:p w14:paraId="70F157F9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 anti-human CD3</w:t>
            </w:r>
          </w:p>
        </w:tc>
        <w:tc>
          <w:tcPr>
            <w:tcW w:w="1417" w:type="dxa"/>
          </w:tcPr>
          <w:p w14:paraId="75C8CD16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3370B8E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317307</w:t>
            </w:r>
          </w:p>
        </w:tc>
        <w:tc>
          <w:tcPr>
            <w:tcW w:w="1276" w:type="dxa"/>
            <w:gridSpan w:val="2"/>
          </w:tcPr>
          <w:p w14:paraId="0672762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OKT3</w:t>
            </w:r>
          </w:p>
        </w:tc>
        <w:tc>
          <w:tcPr>
            <w:tcW w:w="1842" w:type="dxa"/>
          </w:tcPr>
          <w:p w14:paraId="702A54EE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29E43892" w14:textId="77777777" w:rsidTr="00B8696C">
        <w:trPr>
          <w:jc w:val="center"/>
        </w:trPr>
        <w:tc>
          <w:tcPr>
            <w:tcW w:w="2694" w:type="dxa"/>
          </w:tcPr>
          <w:p w14:paraId="323EC248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 anti-His Tag Antibody</w:t>
            </w:r>
          </w:p>
        </w:tc>
        <w:tc>
          <w:tcPr>
            <w:tcW w:w="1417" w:type="dxa"/>
          </w:tcPr>
          <w:p w14:paraId="2CB016E1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7A6A7D9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362605</w:t>
            </w:r>
          </w:p>
        </w:tc>
        <w:tc>
          <w:tcPr>
            <w:tcW w:w="1276" w:type="dxa"/>
            <w:gridSpan w:val="2"/>
          </w:tcPr>
          <w:p w14:paraId="62611179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J095G46</w:t>
            </w:r>
          </w:p>
        </w:tc>
        <w:tc>
          <w:tcPr>
            <w:tcW w:w="1842" w:type="dxa"/>
          </w:tcPr>
          <w:p w14:paraId="40E8467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7FD1F7C3" w14:textId="77777777" w:rsidTr="00B8696C">
        <w:trPr>
          <w:jc w:val="center"/>
        </w:trPr>
        <w:tc>
          <w:tcPr>
            <w:tcW w:w="2694" w:type="dxa"/>
          </w:tcPr>
          <w:p w14:paraId="335AFDC0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APC/Cyanine7 anti-human CD25</w:t>
            </w:r>
          </w:p>
        </w:tc>
        <w:tc>
          <w:tcPr>
            <w:tcW w:w="1417" w:type="dxa"/>
          </w:tcPr>
          <w:p w14:paraId="44C577E1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6694D75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302613</w:t>
            </w:r>
          </w:p>
        </w:tc>
        <w:tc>
          <w:tcPr>
            <w:tcW w:w="1276" w:type="dxa"/>
            <w:gridSpan w:val="2"/>
          </w:tcPr>
          <w:p w14:paraId="771708D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BC96</w:t>
            </w:r>
          </w:p>
        </w:tc>
        <w:tc>
          <w:tcPr>
            <w:tcW w:w="1842" w:type="dxa"/>
          </w:tcPr>
          <w:p w14:paraId="49BA0155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7251DD8D" w14:textId="77777777" w:rsidTr="00B8696C">
        <w:trPr>
          <w:jc w:val="center"/>
        </w:trPr>
        <w:tc>
          <w:tcPr>
            <w:tcW w:w="2694" w:type="dxa"/>
          </w:tcPr>
          <w:p w14:paraId="351AE488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 anti-human CD69</w:t>
            </w:r>
          </w:p>
        </w:tc>
        <w:tc>
          <w:tcPr>
            <w:tcW w:w="1417" w:type="dxa"/>
          </w:tcPr>
          <w:p w14:paraId="63BE167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0E6FA926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388603</w:t>
            </w:r>
          </w:p>
        </w:tc>
        <w:tc>
          <w:tcPr>
            <w:tcW w:w="1276" w:type="dxa"/>
            <w:gridSpan w:val="2"/>
          </w:tcPr>
          <w:p w14:paraId="6CB8BDD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FN50</w:t>
            </w:r>
          </w:p>
        </w:tc>
        <w:tc>
          <w:tcPr>
            <w:tcW w:w="1842" w:type="dxa"/>
          </w:tcPr>
          <w:p w14:paraId="0657D34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04FB6802" w14:textId="77777777" w:rsidTr="00B8696C">
        <w:trPr>
          <w:jc w:val="center"/>
        </w:trPr>
        <w:tc>
          <w:tcPr>
            <w:tcW w:w="2694" w:type="dxa"/>
          </w:tcPr>
          <w:p w14:paraId="49AD6D59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PE/Cyanine7 anti-human CD107a</w:t>
            </w:r>
          </w:p>
        </w:tc>
        <w:tc>
          <w:tcPr>
            <w:tcW w:w="1417" w:type="dxa"/>
          </w:tcPr>
          <w:p w14:paraId="1D48C461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0BA276F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328617</w:t>
            </w:r>
          </w:p>
        </w:tc>
        <w:tc>
          <w:tcPr>
            <w:tcW w:w="1276" w:type="dxa"/>
            <w:gridSpan w:val="2"/>
          </w:tcPr>
          <w:p w14:paraId="72B9836A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H4A3</w:t>
            </w:r>
          </w:p>
        </w:tc>
        <w:tc>
          <w:tcPr>
            <w:tcW w:w="1842" w:type="dxa"/>
          </w:tcPr>
          <w:p w14:paraId="51F37C7B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0FBC51A5" w14:textId="77777777" w:rsidTr="00B8696C">
        <w:trPr>
          <w:jc w:val="center"/>
        </w:trPr>
        <w:tc>
          <w:tcPr>
            <w:tcW w:w="2694" w:type="dxa"/>
          </w:tcPr>
          <w:p w14:paraId="3BD1C8BA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 anti-human PD-1</w:t>
            </w:r>
          </w:p>
        </w:tc>
        <w:tc>
          <w:tcPr>
            <w:tcW w:w="1417" w:type="dxa"/>
          </w:tcPr>
          <w:p w14:paraId="7A0E63A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151206F1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379209</w:t>
            </w:r>
          </w:p>
        </w:tc>
        <w:tc>
          <w:tcPr>
            <w:tcW w:w="1276" w:type="dxa"/>
            <w:gridSpan w:val="2"/>
          </w:tcPr>
          <w:p w14:paraId="6FA0F60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A17188A</w:t>
            </w:r>
          </w:p>
        </w:tc>
        <w:tc>
          <w:tcPr>
            <w:tcW w:w="1842" w:type="dxa"/>
          </w:tcPr>
          <w:p w14:paraId="0D0B90B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0685D866" w14:textId="77777777" w:rsidTr="00B8696C">
        <w:trPr>
          <w:jc w:val="center"/>
        </w:trPr>
        <w:tc>
          <w:tcPr>
            <w:tcW w:w="2694" w:type="dxa"/>
          </w:tcPr>
          <w:p w14:paraId="4694D625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APC/Cyanine7 anti-human TIM-3</w:t>
            </w:r>
          </w:p>
        </w:tc>
        <w:tc>
          <w:tcPr>
            <w:tcW w:w="1417" w:type="dxa"/>
          </w:tcPr>
          <w:p w14:paraId="56E833EA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251C761F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345025</w:t>
            </w:r>
          </w:p>
        </w:tc>
        <w:tc>
          <w:tcPr>
            <w:tcW w:w="1276" w:type="dxa"/>
            <w:gridSpan w:val="2"/>
          </w:tcPr>
          <w:p w14:paraId="4FEC3C22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F38-2E2</w:t>
            </w:r>
          </w:p>
        </w:tc>
        <w:tc>
          <w:tcPr>
            <w:tcW w:w="1842" w:type="dxa"/>
          </w:tcPr>
          <w:p w14:paraId="34CBB906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449E4ABB" w14:textId="77777777" w:rsidTr="00B8696C">
        <w:trPr>
          <w:jc w:val="center"/>
        </w:trPr>
        <w:tc>
          <w:tcPr>
            <w:tcW w:w="2694" w:type="dxa"/>
          </w:tcPr>
          <w:p w14:paraId="57CB83E4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PE/Cyanine7 anti-human LAG-3</w:t>
            </w:r>
          </w:p>
        </w:tc>
        <w:tc>
          <w:tcPr>
            <w:tcW w:w="1417" w:type="dxa"/>
          </w:tcPr>
          <w:p w14:paraId="358F9C91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61763F3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369309</w:t>
            </w:r>
          </w:p>
        </w:tc>
        <w:tc>
          <w:tcPr>
            <w:tcW w:w="1276" w:type="dxa"/>
            <w:gridSpan w:val="2"/>
          </w:tcPr>
          <w:p w14:paraId="1064FBD4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11C3C65</w:t>
            </w:r>
          </w:p>
        </w:tc>
        <w:tc>
          <w:tcPr>
            <w:tcW w:w="1842" w:type="dxa"/>
          </w:tcPr>
          <w:p w14:paraId="0D1DA06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263DA10D" w14:textId="77777777" w:rsidTr="00B8696C">
        <w:trPr>
          <w:jc w:val="center"/>
        </w:trPr>
        <w:tc>
          <w:tcPr>
            <w:tcW w:w="2694" w:type="dxa"/>
          </w:tcPr>
          <w:p w14:paraId="07A5C932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 anti-human IL-17A</w:t>
            </w:r>
          </w:p>
        </w:tc>
        <w:tc>
          <w:tcPr>
            <w:tcW w:w="1417" w:type="dxa"/>
          </w:tcPr>
          <w:p w14:paraId="7E242DCB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4CFDD28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4081B88B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B9174E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15105961" w14:textId="77777777" w:rsidTr="00B8696C">
        <w:trPr>
          <w:jc w:val="center"/>
        </w:trPr>
        <w:tc>
          <w:tcPr>
            <w:tcW w:w="2694" w:type="dxa"/>
          </w:tcPr>
          <w:p w14:paraId="255823E0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 anti-human CD94</w:t>
            </w:r>
          </w:p>
        </w:tc>
        <w:tc>
          <w:tcPr>
            <w:tcW w:w="1417" w:type="dxa"/>
          </w:tcPr>
          <w:p w14:paraId="41650C09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5C8B8FEE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305506</w:t>
            </w:r>
          </w:p>
        </w:tc>
        <w:tc>
          <w:tcPr>
            <w:tcW w:w="1276" w:type="dxa"/>
            <w:gridSpan w:val="2"/>
          </w:tcPr>
          <w:p w14:paraId="711D956B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DX22</w:t>
            </w:r>
          </w:p>
        </w:tc>
        <w:tc>
          <w:tcPr>
            <w:tcW w:w="1842" w:type="dxa"/>
          </w:tcPr>
          <w:p w14:paraId="16FA22A9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7CE19E93" w14:textId="77777777" w:rsidTr="00B8696C">
        <w:trPr>
          <w:jc w:val="center"/>
        </w:trPr>
        <w:tc>
          <w:tcPr>
            <w:tcW w:w="2694" w:type="dxa"/>
          </w:tcPr>
          <w:p w14:paraId="2F41A99E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PE/Cyanine7 anti-human CD8</w:t>
            </w:r>
          </w:p>
        </w:tc>
        <w:tc>
          <w:tcPr>
            <w:tcW w:w="1417" w:type="dxa"/>
          </w:tcPr>
          <w:p w14:paraId="0514E1E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0D2B03AF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344711</w:t>
            </w:r>
          </w:p>
        </w:tc>
        <w:tc>
          <w:tcPr>
            <w:tcW w:w="1276" w:type="dxa"/>
            <w:gridSpan w:val="2"/>
          </w:tcPr>
          <w:p w14:paraId="4638FCDB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SK1</w:t>
            </w:r>
          </w:p>
        </w:tc>
        <w:tc>
          <w:tcPr>
            <w:tcW w:w="1842" w:type="dxa"/>
          </w:tcPr>
          <w:p w14:paraId="134944D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0F4C6C37" w14:textId="77777777" w:rsidTr="00B8696C">
        <w:trPr>
          <w:jc w:val="center"/>
        </w:trPr>
        <w:tc>
          <w:tcPr>
            <w:tcW w:w="2694" w:type="dxa"/>
          </w:tcPr>
          <w:p w14:paraId="768D6463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PerCP/Cyanine5.5 anti-</w:t>
            </w:r>
            <w:r w:rsidRPr="00FF0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human CD4</w:t>
            </w:r>
          </w:p>
        </w:tc>
        <w:tc>
          <w:tcPr>
            <w:tcW w:w="1417" w:type="dxa"/>
          </w:tcPr>
          <w:p w14:paraId="295114E4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BioLegend</w:t>
            </w:r>
          </w:p>
        </w:tc>
        <w:tc>
          <w:tcPr>
            <w:tcW w:w="1134" w:type="dxa"/>
          </w:tcPr>
          <w:p w14:paraId="269B2A19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317427</w:t>
            </w:r>
          </w:p>
        </w:tc>
        <w:tc>
          <w:tcPr>
            <w:tcW w:w="1276" w:type="dxa"/>
            <w:gridSpan w:val="2"/>
          </w:tcPr>
          <w:p w14:paraId="29AACE8F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OKT4</w:t>
            </w:r>
          </w:p>
        </w:tc>
        <w:tc>
          <w:tcPr>
            <w:tcW w:w="1842" w:type="dxa"/>
          </w:tcPr>
          <w:p w14:paraId="18C316BF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05D55283" w14:textId="77777777" w:rsidTr="00B8696C">
        <w:trPr>
          <w:jc w:val="center"/>
        </w:trPr>
        <w:tc>
          <w:tcPr>
            <w:tcW w:w="2694" w:type="dxa"/>
          </w:tcPr>
          <w:p w14:paraId="01E030C2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 xml:space="preserve">APC anti-human CD161 </w:t>
            </w:r>
          </w:p>
        </w:tc>
        <w:tc>
          <w:tcPr>
            <w:tcW w:w="1417" w:type="dxa"/>
          </w:tcPr>
          <w:p w14:paraId="10BB2D7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77CCD1E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307511</w:t>
            </w:r>
          </w:p>
        </w:tc>
        <w:tc>
          <w:tcPr>
            <w:tcW w:w="1276" w:type="dxa"/>
            <w:gridSpan w:val="2"/>
          </w:tcPr>
          <w:p w14:paraId="079E66D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W18070C</w:t>
            </w:r>
          </w:p>
        </w:tc>
        <w:tc>
          <w:tcPr>
            <w:tcW w:w="1842" w:type="dxa"/>
          </w:tcPr>
          <w:p w14:paraId="62DAFAD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174FFF14" w14:textId="77777777" w:rsidTr="00B8696C">
        <w:trPr>
          <w:jc w:val="center"/>
        </w:trPr>
        <w:tc>
          <w:tcPr>
            <w:tcW w:w="2694" w:type="dxa"/>
          </w:tcPr>
          <w:p w14:paraId="63CB279B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 anti-human/mouse Granzyme B Recombinant Antibody</w:t>
            </w:r>
          </w:p>
        </w:tc>
        <w:tc>
          <w:tcPr>
            <w:tcW w:w="1417" w:type="dxa"/>
          </w:tcPr>
          <w:p w14:paraId="03BB521C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4449A5C2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372203</w:t>
            </w:r>
          </w:p>
        </w:tc>
        <w:tc>
          <w:tcPr>
            <w:tcW w:w="1276" w:type="dxa"/>
            <w:gridSpan w:val="2"/>
          </w:tcPr>
          <w:p w14:paraId="5868D60C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Start"/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S.B</w:t>
            </w:r>
            <w:proofErr w:type="gramEnd"/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48E86AA4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0E48DA63" w14:textId="77777777" w:rsidTr="00B8696C">
        <w:trPr>
          <w:jc w:val="center"/>
        </w:trPr>
        <w:tc>
          <w:tcPr>
            <w:tcW w:w="2694" w:type="dxa"/>
          </w:tcPr>
          <w:p w14:paraId="72F97283" w14:textId="58D9901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 xml:space="preserve">APC anti-human IFN-γ </w:t>
            </w:r>
          </w:p>
        </w:tc>
        <w:tc>
          <w:tcPr>
            <w:tcW w:w="1417" w:type="dxa"/>
          </w:tcPr>
          <w:p w14:paraId="66AAFA0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4846FB3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502511</w:t>
            </w:r>
          </w:p>
        </w:tc>
        <w:tc>
          <w:tcPr>
            <w:tcW w:w="1276" w:type="dxa"/>
            <w:gridSpan w:val="2"/>
          </w:tcPr>
          <w:p w14:paraId="662065EA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QA16A02</w:t>
            </w:r>
          </w:p>
        </w:tc>
        <w:tc>
          <w:tcPr>
            <w:tcW w:w="1842" w:type="dxa"/>
          </w:tcPr>
          <w:p w14:paraId="03F2A24B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6FB30497" w14:textId="77777777" w:rsidTr="00B8696C">
        <w:trPr>
          <w:jc w:val="center"/>
        </w:trPr>
        <w:tc>
          <w:tcPr>
            <w:tcW w:w="2694" w:type="dxa"/>
          </w:tcPr>
          <w:p w14:paraId="1BEEB1DA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Purified anti-human IL-1β</w:t>
            </w:r>
          </w:p>
        </w:tc>
        <w:tc>
          <w:tcPr>
            <w:tcW w:w="1417" w:type="dxa"/>
          </w:tcPr>
          <w:p w14:paraId="2F29C04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6FC2339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508201</w:t>
            </w:r>
          </w:p>
        </w:tc>
        <w:tc>
          <w:tcPr>
            <w:tcW w:w="1276" w:type="dxa"/>
            <w:gridSpan w:val="2"/>
          </w:tcPr>
          <w:p w14:paraId="084212DB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JK1B-1</w:t>
            </w:r>
          </w:p>
        </w:tc>
        <w:tc>
          <w:tcPr>
            <w:tcW w:w="1842" w:type="dxa"/>
          </w:tcPr>
          <w:p w14:paraId="69DA1DB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Neutralization</w:t>
            </w:r>
          </w:p>
        </w:tc>
      </w:tr>
      <w:tr w:rsidR="00304222" w:rsidRPr="00FF0C4B" w14:paraId="47986C71" w14:textId="77777777" w:rsidTr="00B8696C">
        <w:trPr>
          <w:jc w:val="center"/>
        </w:trPr>
        <w:tc>
          <w:tcPr>
            <w:tcW w:w="2694" w:type="dxa"/>
          </w:tcPr>
          <w:p w14:paraId="41C41283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Purified anti-human IL-6</w:t>
            </w:r>
          </w:p>
        </w:tc>
        <w:tc>
          <w:tcPr>
            <w:tcW w:w="1417" w:type="dxa"/>
          </w:tcPr>
          <w:p w14:paraId="1A06F699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182EF83E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501101</w:t>
            </w:r>
          </w:p>
        </w:tc>
        <w:tc>
          <w:tcPr>
            <w:tcW w:w="1276" w:type="dxa"/>
            <w:gridSpan w:val="2"/>
          </w:tcPr>
          <w:p w14:paraId="5CF61FE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MQ2-13A5</w:t>
            </w:r>
          </w:p>
        </w:tc>
        <w:tc>
          <w:tcPr>
            <w:tcW w:w="1842" w:type="dxa"/>
          </w:tcPr>
          <w:p w14:paraId="69323E99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Neutralization</w:t>
            </w:r>
          </w:p>
        </w:tc>
      </w:tr>
      <w:tr w:rsidR="00304222" w:rsidRPr="00FF0C4B" w14:paraId="3D47F79C" w14:textId="77777777" w:rsidTr="00B8696C">
        <w:trPr>
          <w:jc w:val="center"/>
        </w:trPr>
        <w:tc>
          <w:tcPr>
            <w:tcW w:w="2694" w:type="dxa"/>
          </w:tcPr>
          <w:p w14:paraId="3D85045E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 Mouse IgG1</w:t>
            </w:r>
          </w:p>
        </w:tc>
        <w:tc>
          <w:tcPr>
            <w:tcW w:w="1417" w:type="dxa"/>
          </w:tcPr>
          <w:p w14:paraId="33055168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6E10D2A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400113</w:t>
            </w:r>
          </w:p>
        </w:tc>
        <w:tc>
          <w:tcPr>
            <w:tcW w:w="1276" w:type="dxa"/>
            <w:gridSpan w:val="2"/>
          </w:tcPr>
          <w:p w14:paraId="166E42A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MOPC-21</w:t>
            </w:r>
          </w:p>
        </w:tc>
        <w:tc>
          <w:tcPr>
            <w:tcW w:w="1842" w:type="dxa"/>
          </w:tcPr>
          <w:p w14:paraId="1EFF2555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724BE801" w14:textId="77777777" w:rsidTr="00B8696C">
        <w:trPr>
          <w:jc w:val="center"/>
        </w:trPr>
        <w:tc>
          <w:tcPr>
            <w:tcW w:w="2694" w:type="dxa"/>
          </w:tcPr>
          <w:p w14:paraId="0CF2EB53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PE/Cyanine7 Mouse IgG1</w:t>
            </w:r>
          </w:p>
        </w:tc>
        <w:tc>
          <w:tcPr>
            <w:tcW w:w="1417" w:type="dxa"/>
          </w:tcPr>
          <w:p w14:paraId="5E3A85D9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062DC69A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400125</w:t>
            </w:r>
          </w:p>
        </w:tc>
        <w:tc>
          <w:tcPr>
            <w:tcW w:w="1276" w:type="dxa"/>
            <w:gridSpan w:val="2"/>
          </w:tcPr>
          <w:p w14:paraId="2528C396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MOPC-21</w:t>
            </w:r>
          </w:p>
        </w:tc>
        <w:tc>
          <w:tcPr>
            <w:tcW w:w="1842" w:type="dxa"/>
          </w:tcPr>
          <w:p w14:paraId="27E40977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4F7A7CA7" w14:textId="77777777" w:rsidTr="00B8696C">
        <w:trPr>
          <w:jc w:val="center"/>
        </w:trPr>
        <w:tc>
          <w:tcPr>
            <w:tcW w:w="2694" w:type="dxa"/>
          </w:tcPr>
          <w:p w14:paraId="65105D08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APC/Cyanine7 Mouse IgG1</w:t>
            </w:r>
          </w:p>
        </w:tc>
        <w:tc>
          <w:tcPr>
            <w:tcW w:w="1417" w:type="dxa"/>
          </w:tcPr>
          <w:p w14:paraId="3FCDE0AF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58317F2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400127</w:t>
            </w:r>
          </w:p>
        </w:tc>
        <w:tc>
          <w:tcPr>
            <w:tcW w:w="1276" w:type="dxa"/>
            <w:gridSpan w:val="2"/>
          </w:tcPr>
          <w:p w14:paraId="7DE8C6DF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MOPC-21</w:t>
            </w:r>
          </w:p>
        </w:tc>
        <w:tc>
          <w:tcPr>
            <w:tcW w:w="1842" w:type="dxa"/>
          </w:tcPr>
          <w:p w14:paraId="66225DEF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2DCE8662" w14:textId="77777777" w:rsidTr="00B8696C">
        <w:trPr>
          <w:jc w:val="center"/>
        </w:trPr>
        <w:tc>
          <w:tcPr>
            <w:tcW w:w="2694" w:type="dxa"/>
          </w:tcPr>
          <w:p w14:paraId="290D02EA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APC/Cyanine7 anti-mouse CD45</w:t>
            </w:r>
          </w:p>
        </w:tc>
        <w:tc>
          <w:tcPr>
            <w:tcW w:w="1417" w:type="dxa"/>
          </w:tcPr>
          <w:p w14:paraId="7335823A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66D1E640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157617</w:t>
            </w:r>
          </w:p>
        </w:tc>
        <w:tc>
          <w:tcPr>
            <w:tcW w:w="1276" w:type="dxa"/>
            <w:gridSpan w:val="2"/>
          </w:tcPr>
          <w:p w14:paraId="1D7B16C5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QA17A26</w:t>
            </w:r>
          </w:p>
        </w:tc>
        <w:tc>
          <w:tcPr>
            <w:tcW w:w="1842" w:type="dxa"/>
          </w:tcPr>
          <w:p w14:paraId="16253E2A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304222" w:rsidRPr="00FF0C4B" w14:paraId="26D815C9" w14:textId="77777777" w:rsidTr="00B8696C">
        <w:trPr>
          <w:jc w:val="center"/>
        </w:trPr>
        <w:tc>
          <w:tcPr>
            <w:tcW w:w="2694" w:type="dxa"/>
          </w:tcPr>
          <w:p w14:paraId="67062F1F" w14:textId="77777777" w:rsidR="00304222" w:rsidRPr="00FF0C4B" w:rsidRDefault="00304222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 anti-mouse CD11b</w:t>
            </w:r>
          </w:p>
        </w:tc>
        <w:tc>
          <w:tcPr>
            <w:tcW w:w="1417" w:type="dxa"/>
          </w:tcPr>
          <w:p w14:paraId="734AAA1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126B97BC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101207</w:t>
            </w:r>
          </w:p>
        </w:tc>
        <w:tc>
          <w:tcPr>
            <w:tcW w:w="1276" w:type="dxa"/>
            <w:gridSpan w:val="2"/>
          </w:tcPr>
          <w:p w14:paraId="44A8D273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M1/70</w:t>
            </w:r>
          </w:p>
        </w:tc>
        <w:tc>
          <w:tcPr>
            <w:tcW w:w="1842" w:type="dxa"/>
          </w:tcPr>
          <w:p w14:paraId="1B9E66BD" w14:textId="77777777" w:rsidR="00304222" w:rsidRPr="00FF0C4B" w:rsidRDefault="00304222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14A1F6F7" w14:textId="77777777" w:rsidTr="00B8696C">
        <w:trPr>
          <w:jc w:val="center"/>
        </w:trPr>
        <w:tc>
          <w:tcPr>
            <w:tcW w:w="2694" w:type="dxa"/>
          </w:tcPr>
          <w:p w14:paraId="528B3BB5" w14:textId="4E612884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 anti-human CD196 (CCR6)</w:t>
            </w:r>
          </w:p>
        </w:tc>
        <w:tc>
          <w:tcPr>
            <w:tcW w:w="1417" w:type="dxa"/>
          </w:tcPr>
          <w:p w14:paraId="427E6359" w14:textId="40CE66CA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05B629F3" w14:textId="7F552729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353415</w:t>
            </w:r>
          </w:p>
        </w:tc>
        <w:tc>
          <w:tcPr>
            <w:tcW w:w="1276" w:type="dxa"/>
            <w:gridSpan w:val="2"/>
          </w:tcPr>
          <w:p w14:paraId="3873EFDF" w14:textId="3E1EC9BB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G034E3</w:t>
            </w:r>
          </w:p>
        </w:tc>
        <w:tc>
          <w:tcPr>
            <w:tcW w:w="1842" w:type="dxa"/>
          </w:tcPr>
          <w:p w14:paraId="52C61860" w14:textId="2DC627C1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7BBBEBFE" w14:textId="77777777" w:rsidTr="00B8696C">
        <w:trPr>
          <w:jc w:val="center"/>
        </w:trPr>
        <w:tc>
          <w:tcPr>
            <w:tcW w:w="2694" w:type="dxa"/>
          </w:tcPr>
          <w:p w14:paraId="1940E563" w14:textId="1703A753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 anti-human NKG2A</w:t>
            </w:r>
          </w:p>
        </w:tc>
        <w:tc>
          <w:tcPr>
            <w:tcW w:w="1417" w:type="dxa"/>
          </w:tcPr>
          <w:p w14:paraId="69ACC022" w14:textId="494A1E89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2353C8E5" w14:textId="067A153B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375107</w:t>
            </w:r>
          </w:p>
        </w:tc>
        <w:tc>
          <w:tcPr>
            <w:tcW w:w="1276" w:type="dxa"/>
            <w:gridSpan w:val="2"/>
          </w:tcPr>
          <w:p w14:paraId="604ECC49" w14:textId="78D9EEA4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S19004C</w:t>
            </w:r>
          </w:p>
        </w:tc>
        <w:tc>
          <w:tcPr>
            <w:tcW w:w="1842" w:type="dxa"/>
          </w:tcPr>
          <w:p w14:paraId="49FFF738" w14:textId="25EFD42F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6413EE53" w14:textId="77777777" w:rsidTr="00B8696C">
        <w:trPr>
          <w:jc w:val="center"/>
        </w:trPr>
        <w:tc>
          <w:tcPr>
            <w:tcW w:w="2694" w:type="dxa"/>
          </w:tcPr>
          <w:p w14:paraId="767E098A" w14:textId="488799D0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PE/Cyanine7 anti-human CD94</w:t>
            </w:r>
          </w:p>
        </w:tc>
        <w:tc>
          <w:tcPr>
            <w:tcW w:w="1417" w:type="dxa"/>
          </w:tcPr>
          <w:p w14:paraId="5C40F3C9" w14:textId="3B824EBA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42D53B37" w14:textId="7424A124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305515</w:t>
            </w:r>
          </w:p>
        </w:tc>
        <w:tc>
          <w:tcPr>
            <w:tcW w:w="1276" w:type="dxa"/>
            <w:gridSpan w:val="2"/>
          </w:tcPr>
          <w:p w14:paraId="094D749E" w14:textId="4F994256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DX22</w:t>
            </w:r>
          </w:p>
        </w:tc>
        <w:tc>
          <w:tcPr>
            <w:tcW w:w="1842" w:type="dxa"/>
          </w:tcPr>
          <w:p w14:paraId="7B7F7762" w14:textId="7CABC3F8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7543D2EE" w14:textId="77777777" w:rsidTr="00B8696C">
        <w:trPr>
          <w:jc w:val="center"/>
        </w:trPr>
        <w:tc>
          <w:tcPr>
            <w:tcW w:w="2694" w:type="dxa"/>
          </w:tcPr>
          <w:p w14:paraId="4AC8918B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 anti-mouse F4/80</w:t>
            </w:r>
          </w:p>
        </w:tc>
        <w:tc>
          <w:tcPr>
            <w:tcW w:w="1417" w:type="dxa"/>
          </w:tcPr>
          <w:p w14:paraId="0B844CF4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6D88DCBE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157305</w:t>
            </w:r>
          </w:p>
        </w:tc>
        <w:tc>
          <w:tcPr>
            <w:tcW w:w="1276" w:type="dxa"/>
            <w:gridSpan w:val="2"/>
          </w:tcPr>
          <w:p w14:paraId="36895664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QA17A29</w:t>
            </w:r>
          </w:p>
        </w:tc>
        <w:tc>
          <w:tcPr>
            <w:tcW w:w="1842" w:type="dxa"/>
          </w:tcPr>
          <w:p w14:paraId="4DC40D6C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58DD2639" w14:textId="77777777" w:rsidTr="00B8696C">
        <w:trPr>
          <w:jc w:val="center"/>
        </w:trPr>
        <w:tc>
          <w:tcPr>
            <w:tcW w:w="2694" w:type="dxa"/>
          </w:tcPr>
          <w:p w14:paraId="45FFE77A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BV421 anti-mouse F4/80</w:t>
            </w:r>
          </w:p>
        </w:tc>
        <w:tc>
          <w:tcPr>
            <w:tcW w:w="1417" w:type="dxa"/>
          </w:tcPr>
          <w:p w14:paraId="05600645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4FDD3B77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123131</w:t>
            </w:r>
          </w:p>
        </w:tc>
        <w:tc>
          <w:tcPr>
            <w:tcW w:w="1276" w:type="dxa"/>
            <w:gridSpan w:val="2"/>
          </w:tcPr>
          <w:p w14:paraId="753F191F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BM8</w:t>
            </w:r>
          </w:p>
        </w:tc>
        <w:tc>
          <w:tcPr>
            <w:tcW w:w="1842" w:type="dxa"/>
          </w:tcPr>
          <w:p w14:paraId="10B3B2C0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466A9F16" w14:textId="77777777" w:rsidTr="00B8696C">
        <w:trPr>
          <w:jc w:val="center"/>
        </w:trPr>
        <w:tc>
          <w:tcPr>
            <w:tcW w:w="2694" w:type="dxa"/>
          </w:tcPr>
          <w:p w14:paraId="37103492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PerCP/Cyanine5.5 anti-mouse Ly6G</w:t>
            </w:r>
          </w:p>
        </w:tc>
        <w:tc>
          <w:tcPr>
            <w:tcW w:w="1417" w:type="dxa"/>
          </w:tcPr>
          <w:p w14:paraId="03BD930B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1ABEC3D9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127615</w:t>
            </w:r>
          </w:p>
        </w:tc>
        <w:tc>
          <w:tcPr>
            <w:tcW w:w="1276" w:type="dxa"/>
            <w:gridSpan w:val="2"/>
          </w:tcPr>
          <w:p w14:paraId="236C0DD0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1A8</w:t>
            </w:r>
          </w:p>
        </w:tc>
        <w:tc>
          <w:tcPr>
            <w:tcW w:w="1842" w:type="dxa"/>
          </w:tcPr>
          <w:p w14:paraId="035A9DF6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3AACECEF" w14:textId="77777777" w:rsidTr="00B8696C">
        <w:trPr>
          <w:jc w:val="center"/>
        </w:trPr>
        <w:tc>
          <w:tcPr>
            <w:tcW w:w="2694" w:type="dxa"/>
          </w:tcPr>
          <w:p w14:paraId="0365FC18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PE/Cyanine7 anti-mouse CD206</w:t>
            </w:r>
          </w:p>
        </w:tc>
        <w:tc>
          <w:tcPr>
            <w:tcW w:w="1417" w:type="dxa"/>
          </w:tcPr>
          <w:p w14:paraId="7A84C3D0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5258EB03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141719</w:t>
            </w:r>
          </w:p>
        </w:tc>
        <w:tc>
          <w:tcPr>
            <w:tcW w:w="1276" w:type="dxa"/>
            <w:gridSpan w:val="2"/>
          </w:tcPr>
          <w:p w14:paraId="383CB406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C068C2</w:t>
            </w:r>
          </w:p>
        </w:tc>
        <w:tc>
          <w:tcPr>
            <w:tcW w:w="1842" w:type="dxa"/>
          </w:tcPr>
          <w:p w14:paraId="0BD30D2B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5C32A745" w14:textId="77777777" w:rsidTr="00B8696C">
        <w:trPr>
          <w:jc w:val="center"/>
        </w:trPr>
        <w:tc>
          <w:tcPr>
            <w:tcW w:w="2694" w:type="dxa"/>
          </w:tcPr>
          <w:p w14:paraId="170A5D26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BV510 anti-mouse CD86</w:t>
            </w:r>
          </w:p>
        </w:tc>
        <w:tc>
          <w:tcPr>
            <w:tcW w:w="1417" w:type="dxa"/>
          </w:tcPr>
          <w:p w14:paraId="03A449DC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50B2223C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105039</w:t>
            </w:r>
          </w:p>
        </w:tc>
        <w:tc>
          <w:tcPr>
            <w:tcW w:w="1276" w:type="dxa"/>
            <w:gridSpan w:val="2"/>
          </w:tcPr>
          <w:p w14:paraId="5CD8432B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GL-1</w:t>
            </w:r>
          </w:p>
        </w:tc>
        <w:tc>
          <w:tcPr>
            <w:tcW w:w="1842" w:type="dxa"/>
          </w:tcPr>
          <w:p w14:paraId="6F95AD9F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47DED389" w14:textId="77777777" w:rsidTr="00B8696C">
        <w:trPr>
          <w:jc w:val="center"/>
        </w:trPr>
        <w:tc>
          <w:tcPr>
            <w:tcW w:w="2694" w:type="dxa"/>
          </w:tcPr>
          <w:p w14:paraId="1E47DB4F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APC anti-mouse Ly6C</w:t>
            </w:r>
          </w:p>
        </w:tc>
        <w:tc>
          <w:tcPr>
            <w:tcW w:w="1417" w:type="dxa"/>
          </w:tcPr>
          <w:p w14:paraId="45B525FD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517F2EE7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128015</w:t>
            </w:r>
          </w:p>
        </w:tc>
        <w:tc>
          <w:tcPr>
            <w:tcW w:w="1276" w:type="dxa"/>
            <w:gridSpan w:val="2"/>
          </w:tcPr>
          <w:p w14:paraId="17374583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HK1.4</w:t>
            </w:r>
          </w:p>
        </w:tc>
        <w:tc>
          <w:tcPr>
            <w:tcW w:w="1842" w:type="dxa"/>
          </w:tcPr>
          <w:p w14:paraId="3E727427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27D4C958" w14:textId="77777777" w:rsidTr="00B8696C">
        <w:trPr>
          <w:jc w:val="center"/>
        </w:trPr>
        <w:tc>
          <w:tcPr>
            <w:tcW w:w="2694" w:type="dxa"/>
          </w:tcPr>
          <w:p w14:paraId="4A6600AA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FITC anti-mouse Ly6G</w:t>
            </w:r>
          </w:p>
        </w:tc>
        <w:tc>
          <w:tcPr>
            <w:tcW w:w="1417" w:type="dxa"/>
          </w:tcPr>
          <w:p w14:paraId="4634680D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134" w:type="dxa"/>
          </w:tcPr>
          <w:p w14:paraId="6388A2F2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127605</w:t>
            </w:r>
          </w:p>
        </w:tc>
        <w:tc>
          <w:tcPr>
            <w:tcW w:w="1276" w:type="dxa"/>
            <w:gridSpan w:val="2"/>
          </w:tcPr>
          <w:p w14:paraId="0BE01128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1A8</w:t>
            </w:r>
          </w:p>
        </w:tc>
        <w:tc>
          <w:tcPr>
            <w:tcW w:w="1842" w:type="dxa"/>
          </w:tcPr>
          <w:p w14:paraId="2DFEECF2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Flow cytometry</w:t>
            </w:r>
          </w:p>
        </w:tc>
      </w:tr>
      <w:tr w:rsidR="006B5BE3" w:rsidRPr="00FF0C4B" w14:paraId="230DBA45" w14:textId="77777777" w:rsidTr="00B8696C">
        <w:trPr>
          <w:jc w:val="center"/>
        </w:trPr>
        <w:tc>
          <w:tcPr>
            <w:tcW w:w="2694" w:type="dxa"/>
          </w:tcPr>
          <w:p w14:paraId="293D0F1C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Anti-mouse IL-6R</w:t>
            </w:r>
          </w:p>
        </w:tc>
        <w:tc>
          <w:tcPr>
            <w:tcW w:w="1417" w:type="dxa"/>
          </w:tcPr>
          <w:p w14:paraId="26796C5B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BioXcell</w:t>
            </w:r>
          </w:p>
        </w:tc>
        <w:tc>
          <w:tcPr>
            <w:tcW w:w="1134" w:type="dxa"/>
          </w:tcPr>
          <w:p w14:paraId="1B3EA7F7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BE0047</w:t>
            </w:r>
          </w:p>
        </w:tc>
        <w:tc>
          <w:tcPr>
            <w:tcW w:w="1276" w:type="dxa"/>
            <w:gridSpan w:val="2"/>
          </w:tcPr>
          <w:p w14:paraId="4DBE7E74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15A7</w:t>
            </w:r>
          </w:p>
        </w:tc>
        <w:tc>
          <w:tcPr>
            <w:tcW w:w="1842" w:type="dxa"/>
          </w:tcPr>
          <w:p w14:paraId="20060C2C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Intraperitoneally</w:t>
            </w:r>
          </w:p>
        </w:tc>
      </w:tr>
      <w:tr w:rsidR="006B5BE3" w:rsidRPr="00FF0C4B" w14:paraId="65E4695A" w14:textId="77777777" w:rsidTr="00B8696C">
        <w:trPr>
          <w:jc w:val="center"/>
        </w:trPr>
        <w:tc>
          <w:tcPr>
            <w:tcW w:w="2694" w:type="dxa"/>
          </w:tcPr>
          <w:p w14:paraId="60AFAB14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Anti-mouse Ly6G</w:t>
            </w:r>
          </w:p>
        </w:tc>
        <w:tc>
          <w:tcPr>
            <w:tcW w:w="1417" w:type="dxa"/>
          </w:tcPr>
          <w:p w14:paraId="4E42F914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Servicebio</w:t>
            </w:r>
          </w:p>
        </w:tc>
        <w:tc>
          <w:tcPr>
            <w:tcW w:w="1134" w:type="dxa"/>
          </w:tcPr>
          <w:p w14:paraId="7A5A53CC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GB11229</w:t>
            </w:r>
          </w:p>
        </w:tc>
        <w:tc>
          <w:tcPr>
            <w:tcW w:w="1276" w:type="dxa"/>
            <w:gridSpan w:val="2"/>
          </w:tcPr>
          <w:p w14:paraId="764DA9A6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Polyclonal</w:t>
            </w:r>
          </w:p>
        </w:tc>
        <w:tc>
          <w:tcPr>
            <w:tcW w:w="1842" w:type="dxa"/>
          </w:tcPr>
          <w:p w14:paraId="1C723EEA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IHC*</w:t>
            </w:r>
          </w:p>
        </w:tc>
      </w:tr>
      <w:tr w:rsidR="006B5BE3" w:rsidRPr="00FF0C4B" w14:paraId="33744DFF" w14:textId="77777777" w:rsidTr="00B8696C">
        <w:trPr>
          <w:jc w:val="center"/>
        </w:trPr>
        <w:tc>
          <w:tcPr>
            <w:tcW w:w="2694" w:type="dxa"/>
          </w:tcPr>
          <w:p w14:paraId="06AA9371" w14:textId="77777777" w:rsidR="006B5BE3" w:rsidRPr="00FF0C4B" w:rsidRDefault="006B5BE3" w:rsidP="00B8696C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Anti-mouse F4/80</w:t>
            </w:r>
          </w:p>
        </w:tc>
        <w:tc>
          <w:tcPr>
            <w:tcW w:w="1417" w:type="dxa"/>
          </w:tcPr>
          <w:p w14:paraId="58E6FF2F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Servicebio</w:t>
            </w:r>
          </w:p>
        </w:tc>
        <w:tc>
          <w:tcPr>
            <w:tcW w:w="1134" w:type="dxa"/>
          </w:tcPr>
          <w:p w14:paraId="30D8A390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GB113373</w:t>
            </w:r>
          </w:p>
        </w:tc>
        <w:tc>
          <w:tcPr>
            <w:tcW w:w="1276" w:type="dxa"/>
            <w:gridSpan w:val="2"/>
          </w:tcPr>
          <w:p w14:paraId="02079DF6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Polyclonal</w:t>
            </w:r>
          </w:p>
        </w:tc>
        <w:tc>
          <w:tcPr>
            <w:tcW w:w="1842" w:type="dxa"/>
          </w:tcPr>
          <w:p w14:paraId="7943A740" w14:textId="77777777" w:rsidR="006B5BE3" w:rsidRPr="00FF0C4B" w:rsidRDefault="006B5BE3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IHC</w:t>
            </w:r>
          </w:p>
        </w:tc>
      </w:tr>
    </w:tbl>
    <w:p w14:paraId="0FE0F0E7" w14:textId="14680FEA" w:rsidR="00304222" w:rsidRPr="00FF0C4B" w:rsidRDefault="00304222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0C4B">
        <w:rPr>
          <w:rFonts w:ascii="Times New Roman" w:hAnsi="Times New Roman" w:cs="Times New Roman"/>
          <w:sz w:val="24"/>
          <w:szCs w:val="24"/>
        </w:rPr>
        <w:t>*IHC, Immunohistochemistry.</w:t>
      </w:r>
      <w:r w:rsidR="001B173B" w:rsidRPr="00FF0C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548D6" w14:textId="77373322" w:rsidR="001B173B" w:rsidRPr="00FF0C4B" w:rsidRDefault="001B173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B327473" w14:textId="1C27D50E" w:rsidR="00F477A0" w:rsidRPr="00FF0C4B" w:rsidRDefault="00F477A0" w:rsidP="00F575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0C4B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</w:t>
      </w:r>
      <w:r w:rsidR="004A78E8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4A78E8" w:rsidRPr="00FF0C4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FF0C4B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FA2CAD" w:rsidRPr="00FF0C4B">
        <w:rPr>
          <w:rFonts w:ascii="Times New Roman" w:hAnsi="Times New Roman" w:cs="Times New Roman"/>
          <w:b/>
          <w:bCs/>
          <w:sz w:val="24"/>
          <w:szCs w:val="24"/>
        </w:rPr>
        <w:t>Primers used for Real-time RT-PCR</w:t>
      </w:r>
    </w:p>
    <w:tbl>
      <w:tblPr>
        <w:tblStyle w:val="a8"/>
        <w:tblW w:w="82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3544"/>
      </w:tblGrid>
      <w:tr w:rsidR="00FA2CAD" w:rsidRPr="00FF0C4B" w14:paraId="143C38D5" w14:textId="77777777" w:rsidTr="00124EA3">
        <w:trPr>
          <w:trHeight w:val="502"/>
        </w:trPr>
        <w:tc>
          <w:tcPr>
            <w:tcW w:w="993" w:type="dxa"/>
            <w:tcBorders>
              <w:bottom w:val="single" w:sz="8" w:space="0" w:color="auto"/>
            </w:tcBorders>
          </w:tcPr>
          <w:p w14:paraId="06808BDB" w14:textId="54C81BFC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3685" w:type="dxa"/>
            <w:tcBorders>
              <w:bottom w:val="single" w:sz="8" w:space="0" w:color="auto"/>
            </w:tcBorders>
          </w:tcPr>
          <w:p w14:paraId="0C81F8A6" w14:textId="38BD9351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Forward primer sequence</w:t>
            </w:r>
          </w:p>
        </w:tc>
        <w:tc>
          <w:tcPr>
            <w:tcW w:w="3544" w:type="dxa"/>
            <w:tcBorders>
              <w:bottom w:val="single" w:sz="8" w:space="0" w:color="auto"/>
            </w:tcBorders>
          </w:tcPr>
          <w:p w14:paraId="712CB299" w14:textId="56EC9310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Reverse primer sequence</w:t>
            </w:r>
          </w:p>
        </w:tc>
      </w:tr>
      <w:tr w:rsidR="00FA2CAD" w:rsidRPr="00FF0C4B" w14:paraId="40B65185" w14:textId="77777777" w:rsidTr="00124EA3">
        <w:trPr>
          <w:trHeight w:val="420"/>
        </w:trPr>
        <w:tc>
          <w:tcPr>
            <w:tcW w:w="993" w:type="dxa"/>
            <w:tcBorders>
              <w:top w:val="single" w:sz="8" w:space="0" w:color="auto"/>
              <w:left w:val="nil"/>
            </w:tcBorders>
          </w:tcPr>
          <w:p w14:paraId="655CFD72" w14:textId="40668106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IFNG</w:t>
            </w:r>
          </w:p>
        </w:tc>
        <w:tc>
          <w:tcPr>
            <w:tcW w:w="3685" w:type="dxa"/>
            <w:tcBorders>
              <w:top w:val="single" w:sz="8" w:space="0" w:color="auto"/>
            </w:tcBorders>
          </w:tcPr>
          <w:p w14:paraId="3B73F5DA" w14:textId="0ECD4D4E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AGAGTGTGGAGACCATCAAGG</w:t>
            </w:r>
          </w:p>
        </w:tc>
        <w:tc>
          <w:tcPr>
            <w:tcW w:w="3544" w:type="dxa"/>
            <w:tcBorders>
              <w:top w:val="single" w:sz="8" w:space="0" w:color="auto"/>
            </w:tcBorders>
          </w:tcPr>
          <w:p w14:paraId="6AAB7433" w14:textId="7D28BD6A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GGACATTCAAGTCAGTTACCGAA</w:t>
            </w:r>
          </w:p>
        </w:tc>
      </w:tr>
      <w:tr w:rsidR="00FA2CAD" w:rsidRPr="00FF0C4B" w14:paraId="0F3F05ED" w14:textId="77777777" w:rsidTr="00124EA3">
        <w:trPr>
          <w:trHeight w:val="427"/>
        </w:trPr>
        <w:tc>
          <w:tcPr>
            <w:tcW w:w="993" w:type="dxa"/>
            <w:tcBorders>
              <w:left w:val="nil"/>
            </w:tcBorders>
          </w:tcPr>
          <w:p w14:paraId="2D62213A" w14:textId="4756E1A2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TNF</w:t>
            </w:r>
          </w:p>
        </w:tc>
        <w:tc>
          <w:tcPr>
            <w:tcW w:w="3685" w:type="dxa"/>
          </w:tcPr>
          <w:p w14:paraId="28A1739B" w14:textId="63F38B08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GCCCATGTTGTAGCAAACCC</w:t>
            </w:r>
          </w:p>
        </w:tc>
        <w:tc>
          <w:tcPr>
            <w:tcW w:w="3544" w:type="dxa"/>
          </w:tcPr>
          <w:p w14:paraId="54DCCA5D" w14:textId="6F2D6477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TGAGGTACAGGCCCTCTGAT</w:t>
            </w:r>
          </w:p>
        </w:tc>
      </w:tr>
      <w:tr w:rsidR="00FA2CAD" w:rsidRPr="00FF0C4B" w14:paraId="237B9C39" w14:textId="77777777" w:rsidTr="00124EA3">
        <w:trPr>
          <w:trHeight w:val="420"/>
        </w:trPr>
        <w:tc>
          <w:tcPr>
            <w:tcW w:w="993" w:type="dxa"/>
          </w:tcPr>
          <w:p w14:paraId="7FD31010" w14:textId="1375D220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GZMB</w:t>
            </w:r>
          </w:p>
        </w:tc>
        <w:tc>
          <w:tcPr>
            <w:tcW w:w="3685" w:type="dxa"/>
          </w:tcPr>
          <w:p w14:paraId="5F1C3424" w14:textId="6785FD45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CCAGGGCAGATGCAGACTT</w:t>
            </w: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14:paraId="58092C82" w14:textId="21727888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CTCGTATCAGGAAGCCACCG</w:t>
            </w:r>
          </w:p>
        </w:tc>
      </w:tr>
      <w:tr w:rsidR="00FA2CAD" w:rsidRPr="00FF0C4B" w14:paraId="4C0A2956" w14:textId="77777777" w:rsidTr="00124EA3">
        <w:trPr>
          <w:trHeight w:val="427"/>
        </w:trPr>
        <w:tc>
          <w:tcPr>
            <w:tcW w:w="993" w:type="dxa"/>
          </w:tcPr>
          <w:p w14:paraId="5824ECBB" w14:textId="528D62D0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PRF1</w:t>
            </w:r>
          </w:p>
        </w:tc>
        <w:tc>
          <w:tcPr>
            <w:tcW w:w="3685" w:type="dxa"/>
          </w:tcPr>
          <w:p w14:paraId="1B9A9A5A" w14:textId="66C3AD1C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TGATGCCACCATTCCAGGAG</w:t>
            </w:r>
          </w:p>
        </w:tc>
        <w:tc>
          <w:tcPr>
            <w:tcW w:w="3544" w:type="dxa"/>
          </w:tcPr>
          <w:p w14:paraId="15202F10" w14:textId="7A969869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CAGAGACAGGGGGCACTTG</w:t>
            </w:r>
          </w:p>
        </w:tc>
      </w:tr>
      <w:tr w:rsidR="00FA2CAD" w:rsidRPr="00FF0C4B" w14:paraId="0FAA85EF" w14:textId="77777777" w:rsidTr="00124EA3">
        <w:trPr>
          <w:trHeight w:val="427"/>
        </w:trPr>
        <w:tc>
          <w:tcPr>
            <w:tcW w:w="993" w:type="dxa"/>
          </w:tcPr>
          <w:p w14:paraId="3CE09C16" w14:textId="473BD31A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NKG7</w:t>
            </w:r>
          </w:p>
        </w:tc>
        <w:tc>
          <w:tcPr>
            <w:tcW w:w="3685" w:type="dxa"/>
          </w:tcPr>
          <w:p w14:paraId="0FD0DBA6" w14:textId="58F500E3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TGGGGACATCATATCAGGCCA</w:t>
            </w:r>
          </w:p>
        </w:tc>
        <w:tc>
          <w:tcPr>
            <w:tcW w:w="3544" w:type="dxa"/>
          </w:tcPr>
          <w:p w14:paraId="5A87391C" w14:textId="46A69877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AGAGATGGCTCAGCTCCTCG</w:t>
            </w:r>
          </w:p>
        </w:tc>
      </w:tr>
      <w:tr w:rsidR="00FA2CAD" w:rsidRPr="00FF0C4B" w14:paraId="79351600" w14:textId="77777777" w:rsidTr="00124EA3">
        <w:trPr>
          <w:trHeight w:val="427"/>
        </w:trPr>
        <w:tc>
          <w:tcPr>
            <w:tcW w:w="993" w:type="dxa"/>
          </w:tcPr>
          <w:p w14:paraId="1BE0DFF1" w14:textId="26913BDC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GNLY</w:t>
            </w:r>
          </w:p>
        </w:tc>
        <w:tc>
          <w:tcPr>
            <w:tcW w:w="3685" w:type="dxa"/>
          </w:tcPr>
          <w:p w14:paraId="1CFBEA48" w14:textId="066321F3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AGGCTCCCTGCCCATAAAAC</w:t>
            </w:r>
          </w:p>
        </w:tc>
        <w:tc>
          <w:tcPr>
            <w:tcW w:w="3544" w:type="dxa"/>
          </w:tcPr>
          <w:p w14:paraId="07579BCF" w14:textId="001190BE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ACCTCAAGGCCTGGGTTG</w:t>
            </w:r>
          </w:p>
        </w:tc>
      </w:tr>
      <w:tr w:rsidR="00FA2CAD" w:rsidRPr="00F575FF" w14:paraId="308B00E7" w14:textId="77777777" w:rsidTr="00124EA3">
        <w:trPr>
          <w:trHeight w:val="420"/>
        </w:trPr>
        <w:tc>
          <w:tcPr>
            <w:tcW w:w="993" w:type="dxa"/>
          </w:tcPr>
          <w:p w14:paraId="049A02B4" w14:textId="09B618FB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ACTB</w:t>
            </w:r>
          </w:p>
        </w:tc>
        <w:tc>
          <w:tcPr>
            <w:tcW w:w="3685" w:type="dxa"/>
          </w:tcPr>
          <w:p w14:paraId="23665AE1" w14:textId="7EF0ED15" w:rsidR="00FA2CAD" w:rsidRPr="00FF0C4B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CACCATGGATGATGATATCGC</w:t>
            </w:r>
          </w:p>
        </w:tc>
        <w:tc>
          <w:tcPr>
            <w:tcW w:w="3544" w:type="dxa"/>
          </w:tcPr>
          <w:p w14:paraId="28B93904" w14:textId="0E04A1B6" w:rsidR="00FA2CAD" w:rsidRPr="00F575FF" w:rsidRDefault="00FA2CAD" w:rsidP="00F575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C4B">
              <w:rPr>
                <w:rFonts w:ascii="Times New Roman" w:hAnsi="Times New Roman" w:cs="Times New Roman"/>
                <w:sz w:val="24"/>
                <w:szCs w:val="24"/>
              </w:rPr>
              <w:t>CATAGGAATCCTTCTGACCCA</w:t>
            </w:r>
          </w:p>
        </w:tc>
      </w:tr>
    </w:tbl>
    <w:p w14:paraId="32EE4541" w14:textId="77777777" w:rsidR="00304222" w:rsidRPr="00F575FF" w:rsidRDefault="00304222" w:rsidP="00F575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04222" w:rsidRPr="00F575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9278" w14:textId="77777777" w:rsidR="00A27583" w:rsidRDefault="00A27583" w:rsidP="003F24A0">
      <w:pPr>
        <w:rPr>
          <w:rFonts w:hint="eastAsia"/>
        </w:rPr>
      </w:pPr>
      <w:r>
        <w:separator/>
      </w:r>
    </w:p>
  </w:endnote>
  <w:endnote w:type="continuationSeparator" w:id="0">
    <w:p w14:paraId="11700F50" w14:textId="77777777" w:rsidR="00A27583" w:rsidRDefault="00A27583" w:rsidP="003F24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0C8BA" w14:textId="77777777" w:rsidR="00A27583" w:rsidRDefault="00A27583" w:rsidP="003F24A0">
      <w:pPr>
        <w:rPr>
          <w:rFonts w:hint="eastAsia"/>
        </w:rPr>
      </w:pPr>
      <w:r>
        <w:separator/>
      </w:r>
    </w:p>
  </w:footnote>
  <w:footnote w:type="continuationSeparator" w:id="0">
    <w:p w14:paraId="0C22889B" w14:textId="77777777" w:rsidR="00A27583" w:rsidRDefault="00A27583" w:rsidP="003F24A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ED"/>
    <w:rsid w:val="00003F8F"/>
    <w:rsid w:val="00005E8F"/>
    <w:rsid w:val="00027A3C"/>
    <w:rsid w:val="00051F82"/>
    <w:rsid w:val="00066EF7"/>
    <w:rsid w:val="0007496F"/>
    <w:rsid w:val="000A7068"/>
    <w:rsid w:val="000B143F"/>
    <w:rsid w:val="000B740E"/>
    <w:rsid w:val="000E2575"/>
    <w:rsid w:val="001207E0"/>
    <w:rsid w:val="00124EA3"/>
    <w:rsid w:val="001377AF"/>
    <w:rsid w:val="00151F89"/>
    <w:rsid w:val="0018052E"/>
    <w:rsid w:val="00187642"/>
    <w:rsid w:val="001B173B"/>
    <w:rsid w:val="001B3832"/>
    <w:rsid w:val="001F6D7A"/>
    <w:rsid w:val="00250B33"/>
    <w:rsid w:val="00255EBD"/>
    <w:rsid w:val="0026315D"/>
    <w:rsid w:val="00267730"/>
    <w:rsid w:val="00271155"/>
    <w:rsid w:val="002A79A0"/>
    <w:rsid w:val="002B421F"/>
    <w:rsid w:val="002B5B0E"/>
    <w:rsid w:val="002C206A"/>
    <w:rsid w:val="002C3374"/>
    <w:rsid w:val="002D57C5"/>
    <w:rsid w:val="002E2303"/>
    <w:rsid w:val="002E4C09"/>
    <w:rsid w:val="002F37EB"/>
    <w:rsid w:val="00304222"/>
    <w:rsid w:val="00312340"/>
    <w:rsid w:val="003139BC"/>
    <w:rsid w:val="00321CFF"/>
    <w:rsid w:val="003270BA"/>
    <w:rsid w:val="00327207"/>
    <w:rsid w:val="00331F69"/>
    <w:rsid w:val="00332568"/>
    <w:rsid w:val="0033395A"/>
    <w:rsid w:val="00335516"/>
    <w:rsid w:val="003655A1"/>
    <w:rsid w:val="003833DC"/>
    <w:rsid w:val="0039026B"/>
    <w:rsid w:val="003915CD"/>
    <w:rsid w:val="003B7E75"/>
    <w:rsid w:val="003C2701"/>
    <w:rsid w:val="003C3835"/>
    <w:rsid w:val="003D4EA2"/>
    <w:rsid w:val="003F0C88"/>
    <w:rsid w:val="003F24A0"/>
    <w:rsid w:val="00423296"/>
    <w:rsid w:val="00461A36"/>
    <w:rsid w:val="00467F72"/>
    <w:rsid w:val="00473141"/>
    <w:rsid w:val="004767AE"/>
    <w:rsid w:val="004802EA"/>
    <w:rsid w:val="004A08ED"/>
    <w:rsid w:val="004A78E8"/>
    <w:rsid w:val="004D38BA"/>
    <w:rsid w:val="004E00DD"/>
    <w:rsid w:val="004E012D"/>
    <w:rsid w:val="004E7A25"/>
    <w:rsid w:val="004F0017"/>
    <w:rsid w:val="004F1C81"/>
    <w:rsid w:val="00505F84"/>
    <w:rsid w:val="0051039B"/>
    <w:rsid w:val="005312A8"/>
    <w:rsid w:val="005322CB"/>
    <w:rsid w:val="00556E3F"/>
    <w:rsid w:val="0056616E"/>
    <w:rsid w:val="005C3470"/>
    <w:rsid w:val="005F2AA9"/>
    <w:rsid w:val="00615F85"/>
    <w:rsid w:val="006208E2"/>
    <w:rsid w:val="006457F9"/>
    <w:rsid w:val="006669E5"/>
    <w:rsid w:val="006676FB"/>
    <w:rsid w:val="006B5BE3"/>
    <w:rsid w:val="006C18D7"/>
    <w:rsid w:val="006E0090"/>
    <w:rsid w:val="006F0235"/>
    <w:rsid w:val="006F1DF1"/>
    <w:rsid w:val="007042B0"/>
    <w:rsid w:val="00716A65"/>
    <w:rsid w:val="007501AA"/>
    <w:rsid w:val="0075466B"/>
    <w:rsid w:val="00782FBF"/>
    <w:rsid w:val="007A314E"/>
    <w:rsid w:val="007E6B7B"/>
    <w:rsid w:val="00842D47"/>
    <w:rsid w:val="00856530"/>
    <w:rsid w:val="00861B53"/>
    <w:rsid w:val="008832DA"/>
    <w:rsid w:val="008C3E56"/>
    <w:rsid w:val="008D40C2"/>
    <w:rsid w:val="0090366E"/>
    <w:rsid w:val="009120C4"/>
    <w:rsid w:val="00915D47"/>
    <w:rsid w:val="009258A8"/>
    <w:rsid w:val="009664F4"/>
    <w:rsid w:val="009A380E"/>
    <w:rsid w:val="009C08C2"/>
    <w:rsid w:val="009E5429"/>
    <w:rsid w:val="00A210F8"/>
    <w:rsid w:val="00A27583"/>
    <w:rsid w:val="00A376B0"/>
    <w:rsid w:val="00A43925"/>
    <w:rsid w:val="00A56C51"/>
    <w:rsid w:val="00A600C8"/>
    <w:rsid w:val="00AA227E"/>
    <w:rsid w:val="00AC0BD9"/>
    <w:rsid w:val="00AC1977"/>
    <w:rsid w:val="00B209FD"/>
    <w:rsid w:val="00B43EA9"/>
    <w:rsid w:val="00B53068"/>
    <w:rsid w:val="00B56A05"/>
    <w:rsid w:val="00B6475B"/>
    <w:rsid w:val="00B72B5A"/>
    <w:rsid w:val="00B76AB5"/>
    <w:rsid w:val="00B8696C"/>
    <w:rsid w:val="00B874B2"/>
    <w:rsid w:val="00BA3C84"/>
    <w:rsid w:val="00BB0434"/>
    <w:rsid w:val="00BB1813"/>
    <w:rsid w:val="00BC35F9"/>
    <w:rsid w:val="00BE28F1"/>
    <w:rsid w:val="00BF242A"/>
    <w:rsid w:val="00C01E0D"/>
    <w:rsid w:val="00C01FDC"/>
    <w:rsid w:val="00C11519"/>
    <w:rsid w:val="00C151EE"/>
    <w:rsid w:val="00C36D56"/>
    <w:rsid w:val="00C41900"/>
    <w:rsid w:val="00C47FCF"/>
    <w:rsid w:val="00C54F0B"/>
    <w:rsid w:val="00C55FBE"/>
    <w:rsid w:val="00C6344C"/>
    <w:rsid w:val="00C64387"/>
    <w:rsid w:val="00C65CE2"/>
    <w:rsid w:val="00C729F1"/>
    <w:rsid w:val="00C93B55"/>
    <w:rsid w:val="00CF06D3"/>
    <w:rsid w:val="00CF620A"/>
    <w:rsid w:val="00D06ABF"/>
    <w:rsid w:val="00D128B6"/>
    <w:rsid w:val="00D311BC"/>
    <w:rsid w:val="00D322C2"/>
    <w:rsid w:val="00D33FB0"/>
    <w:rsid w:val="00D97882"/>
    <w:rsid w:val="00DA31F4"/>
    <w:rsid w:val="00DE1748"/>
    <w:rsid w:val="00DF5D78"/>
    <w:rsid w:val="00E0176B"/>
    <w:rsid w:val="00E10139"/>
    <w:rsid w:val="00E50C99"/>
    <w:rsid w:val="00E7686E"/>
    <w:rsid w:val="00E94E6B"/>
    <w:rsid w:val="00E954E2"/>
    <w:rsid w:val="00EC1922"/>
    <w:rsid w:val="00ED358E"/>
    <w:rsid w:val="00EE43FD"/>
    <w:rsid w:val="00EE7A20"/>
    <w:rsid w:val="00EF5ED7"/>
    <w:rsid w:val="00F012CD"/>
    <w:rsid w:val="00F3216F"/>
    <w:rsid w:val="00F35AFF"/>
    <w:rsid w:val="00F477A0"/>
    <w:rsid w:val="00F5051E"/>
    <w:rsid w:val="00F519FD"/>
    <w:rsid w:val="00F53D7D"/>
    <w:rsid w:val="00F575FF"/>
    <w:rsid w:val="00F57E65"/>
    <w:rsid w:val="00F65024"/>
    <w:rsid w:val="00F7760C"/>
    <w:rsid w:val="00FA2CAD"/>
    <w:rsid w:val="00FA50F4"/>
    <w:rsid w:val="00FB70EA"/>
    <w:rsid w:val="00FC3BF8"/>
    <w:rsid w:val="00FD61A9"/>
    <w:rsid w:val="00F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36F14B"/>
  <w15:chartTrackingRefBased/>
  <w15:docId w15:val="{DDE718A7-408B-49C1-9BF7-971C0E64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C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4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24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24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24A0"/>
    <w:rPr>
      <w:sz w:val="18"/>
      <w:szCs w:val="18"/>
    </w:rPr>
  </w:style>
  <w:style w:type="paragraph" w:styleId="a7">
    <w:name w:val="List Paragraph"/>
    <w:basedOn w:val="a"/>
    <w:uiPriority w:val="34"/>
    <w:qFormat/>
    <w:rsid w:val="00861B53"/>
    <w:pPr>
      <w:ind w:firstLineChars="200" w:firstLine="420"/>
    </w:pPr>
  </w:style>
  <w:style w:type="table" w:styleId="a8">
    <w:name w:val="Table Grid"/>
    <w:basedOn w:val="a1"/>
    <w:uiPriority w:val="39"/>
    <w:rsid w:val="00304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4E7A25"/>
  </w:style>
  <w:style w:type="character" w:styleId="aa">
    <w:name w:val="annotation reference"/>
    <w:basedOn w:val="a0"/>
    <w:uiPriority w:val="99"/>
    <w:semiHidden/>
    <w:unhideWhenUsed/>
    <w:rsid w:val="00F57E6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57E65"/>
    <w:rPr>
      <w:sz w:val="20"/>
      <w:szCs w:val="20"/>
    </w:rPr>
  </w:style>
  <w:style w:type="character" w:customStyle="1" w:styleId="ac">
    <w:name w:val="批注文字 字符"/>
    <w:basedOn w:val="a0"/>
    <w:link w:val="ab"/>
    <w:uiPriority w:val="99"/>
    <w:semiHidden/>
    <w:rsid w:val="00F57E6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57E65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F57E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966</Words>
  <Characters>5807</Characters>
  <Application>Microsoft Office Word</Application>
  <DocSecurity>0</DocSecurity>
  <Lines>341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璟 邱</dc:creator>
  <cp:keywords/>
  <dc:description/>
  <cp:lastModifiedBy>璟 邱</cp:lastModifiedBy>
  <cp:revision>17</cp:revision>
  <dcterms:created xsi:type="dcterms:W3CDTF">2026-02-19T06:14:00Z</dcterms:created>
  <dcterms:modified xsi:type="dcterms:W3CDTF">2026-02-19T13:53:00Z</dcterms:modified>
</cp:coreProperties>
</file>