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8C59" w14:textId="77777777" w:rsidR="00F25FD3" w:rsidRPr="001B1A50" w:rsidRDefault="00C30764" w:rsidP="001F6F96">
      <w:pPr>
        <w:tabs>
          <w:tab w:val="left" w:pos="3060"/>
        </w:tabs>
        <w:autoSpaceDE w:val="0"/>
        <w:autoSpaceDN w:val="0"/>
        <w:adjustRightInd w:val="0"/>
        <w:rPr>
          <w:b/>
          <w:bCs/>
          <w:color w:val="000000"/>
          <w:kern w:val="0"/>
          <w:sz w:val="32"/>
          <w:szCs w:val="32"/>
        </w:rPr>
      </w:pPr>
      <w:r w:rsidRPr="001B1A50">
        <w:rPr>
          <w:b/>
          <w:bCs/>
          <w:color w:val="000000"/>
          <w:kern w:val="0"/>
          <w:sz w:val="32"/>
          <w:szCs w:val="32"/>
        </w:rPr>
        <w:t>Supp</w:t>
      </w:r>
      <w:r w:rsidR="0064203E" w:rsidRPr="001B1A50">
        <w:rPr>
          <w:b/>
          <w:bCs/>
          <w:color w:val="000000"/>
          <w:kern w:val="0"/>
          <w:sz w:val="32"/>
          <w:szCs w:val="32"/>
        </w:rPr>
        <w:t>lementary</w:t>
      </w:r>
      <w:r w:rsidRPr="001B1A50">
        <w:rPr>
          <w:b/>
          <w:bCs/>
          <w:color w:val="000000"/>
          <w:kern w:val="0"/>
          <w:sz w:val="32"/>
          <w:szCs w:val="32"/>
        </w:rPr>
        <w:t xml:space="preserve"> </w:t>
      </w:r>
      <w:r w:rsidR="00E42AFB" w:rsidRPr="001B1A50">
        <w:rPr>
          <w:rFonts w:hint="eastAsia"/>
          <w:b/>
          <w:bCs/>
          <w:color w:val="000000"/>
          <w:kern w:val="0"/>
          <w:sz w:val="32"/>
          <w:szCs w:val="32"/>
        </w:rPr>
        <w:t>Information</w:t>
      </w:r>
    </w:p>
    <w:p w14:paraId="5DB2EFFF" w14:textId="77777777" w:rsidR="00F25FD3" w:rsidRPr="001B1A50" w:rsidRDefault="00F25FD3" w:rsidP="001F6F96">
      <w:pPr>
        <w:tabs>
          <w:tab w:val="left" w:pos="3060"/>
        </w:tabs>
        <w:autoSpaceDE w:val="0"/>
        <w:autoSpaceDN w:val="0"/>
        <w:adjustRightInd w:val="0"/>
        <w:rPr>
          <w:b/>
          <w:bCs/>
          <w:i/>
          <w:color w:val="000000"/>
          <w:kern w:val="0"/>
        </w:rPr>
      </w:pPr>
    </w:p>
    <w:p w14:paraId="34ADF649" w14:textId="77777777" w:rsidR="00C84BEE" w:rsidRPr="001B1A50" w:rsidRDefault="00C84BEE" w:rsidP="004B461D">
      <w:pPr>
        <w:jc w:val="both"/>
        <w:rPr>
          <w:b/>
          <w:bCs/>
          <w:color w:val="000000"/>
        </w:rPr>
      </w:pPr>
      <w:r w:rsidRPr="001B1A50">
        <w:rPr>
          <w:b/>
          <w:bCs/>
          <w:color w:val="000000"/>
        </w:rPr>
        <w:t>Lactic acid drives NLRP3 inflammasome activation and caspase-1–like cytokine cleavage via intracellular acidification</w:t>
      </w:r>
    </w:p>
    <w:p w14:paraId="10CE1089" w14:textId="77777777" w:rsidR="00C84BEE" w:rsidRPr="001B1A50" w:rsidRDefault="00C84BEE" w:rsidP="004B461D">
      <w:pPr>
        <w:jc w:val="both"/>
        <w:rPr>
          <w:rFonts w:eastAsia="標楷體"/>
          <w:bCs/>
          <w:color w:val="000000"/>
        </w:rPr>
      </w:pPr>
      <w:bookmarkStart w:id="0" w:name="_Hlk143694078"/>
      <w:r w:rsidRPr="001B1A50">
        <w:rPr>
          <w:bCs/>
          <w:color w:val="000000"/>
        </w:rPr>
        <w:t>Hsin-</w:t>
      </w:r>
      <w:proofErr w:type="gramStart"/>
      <w:r w:rsidRPr="001B1A50">
        <w:rPr>
          <w:bCs/>
          <w:color w:val="000000"/>
        </w:rPr>
        <w:t>An</w:t>
      </w:r>
      <w:proofErr w:type="gramEnd"/>
      <w:r w:rsidRPr="001B1A50">
        <w:rPr>
          <w:bCs/>
          <w:color w:val="000000"/>
        </w:rPr>
        <w:t xml:space="preserve"> Lin</w:t>
      </w:r>
      <w:r w:rsidRPr="001B1A50">
        <w:rPr>
          <w:rFonts w:eastAsia="標楷體"/>
          <w:bCs/>
          <w:color w:val="000000"/>
        </w:rPr>
        <w:t>, Hsin-Chung Lin, Ming-Hang Tsai, Yu-Jen Chen, Bo-Ying Bao, Kuen-Jou Tsai, Chieh-Tien Shih, Jau-Song Yu, Kun-Yi Chien, Kuo-Yang Huang</w:t>
      </w:r>
      <w:r w:rsidRPr="001B1A50">
        <w:rPr>
          <w:bCs/>
          <w:color w:val="000000"/>
        </w:rPr>
        <w:t xml:space="preserve">, David M. Ojcius, </w:t>
      </w:r>
      <w:r w:rsidRPr="001B1A50">
        <w:rPr>
          <w:rFonts w:eastAsia="標楷體"/>
          <w:bCs/>
          <w:color w:val="000000"/>
        </w:rPr>
        <w:t>and Lih-</w:t>
      </w:r>
      <w:proofErr w:type="spellStart"/>
      <w:r w:rsidRPr="001B1A50">
        <w:rPr>
          <w:rFonts w:eastAsia="標楷體"/>
          <w:bCs/>
          <w:color w:val="000000"/>
        </w:rPr>
        <w:t>Chyang</w:t>
      </w:r>
      <w:proofErr w:type="spellEnd"/>
      <w:r w:rsidRPr="001B1A50">
        <w:rPr>
          <w:rFonts w:eastAsia="標楷體"/>
          <w:bCs/>
          <w:color w:val="000000"/>
        </w:rPr>
        <w:t xml:space="preserve"> Chen</w:t>
      </w:r>
      <w:bookmarkEnd w:id="0"/>
    </w:p>
    <w:p w14:paraId="4C5D0C38" w14:textId="77777777" w:rsidR="00F25FD3" w:rsidRPr="001B1A50" w:rsidRDefault="00F25FD3" w:rsidP="004B461D">
      <w:pPr>
        <w:jc w:val="both"/>
        <w:rPr>
          <w:color w:val="000000"/>
        </w:rPr>
      </w:pPr>
    </w:p>
    <w:p w14:paraId="28AA9FE1" w14:textId="77777777" w:rsidR="00F25FD3" w:rsidRPr="001B1A50" w:rsidRDefault="00F25FD3" w:rsidP="004B461D">
      <w:pPr>
        <w:tabs>
          <w:tab w:val="left" w:pos="3060"/>
        </w:tabs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14:paraId="34C444EB" w14:textId="77777777" w:rsidR="00475006" w:rsidRPr="001B1A50" w:rsidRDefault="00475006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  <w:sz w:val="32"/>
          <w:szCs w:val="32"/>
        </w:rPr>
      </w:pPr>
      <w:r w:rsidRPr="001B1A50">
        <w:rPr>
          <w:b/>
          <w:bCs/>
          <w:color w:val="000000"/>
          <w:kern w:val="0"/>
          <w:sz w:val="32"/>
          <w:szCs w:val="32"/>
        </w:rPr>
        <w:t>Supplementary Contents</w:t>
      </w:r>
    </w:p>
    <w:p w14:paraId="6894BE77" w14:textId="77777777" w:rsidR="00E42AFB" w:rsidRPr="001B1A50" w:rsidRDefault="00E42AFB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  <w:sz w:val="28"/>
          <w:szCs w:val="28"/>
        </w:rPr>
      </w:pPr>
      <w:r w:rsidRPr="001B1A50">
        <w:rPr>
          <w:b/>
          <w:bCs/>
          <w:color w:val="000000"/>
          <w:kern w:val="0"/>
          <w:sz w:val="28"/>
          <w:szCs w:val="28"/>
        </w:rPr>
        <w:t>Supplementary Figures and Figure Legends</w:t>
      </w:r>
    </w:p>
    <w:p w14:paraId="2D5BC5EE" w14:textId="77777777" w:rsidR="00E42AFB" w:rsidRPr="001B1A50" w:rsidRDefault="00E42AFB" w:rsidP="004B461D">
      <w:pPr>
        <w:autoSpaceDE w:val="0"/>
        <w:autoSpaceDN w:val="0"/>
        <w:adjustRightInd w:val="0"/>
        <w:jc w:val="both"/>
        <w:rPr>
          <w:color w:val="000000"/>
          <w:kern w:val="0"/>
        </w:rPr>
      </w:pPr>
      <w:r w:rsidRPr="001B1A50">
        <w:rPr>
          <w:b/>
          <w:bCs/>
          <w:color w:val="000000"/>
          <w:kern w:val="0"/>
        </w:rPr>
        <w:t>Supplementary Fig. S1.</w:t>
      </w:r>
      <w:r w:rsidR="00475006" w:rsidRPr="001B1A50">
        <w:rPr>
          <w:rFonts w:hint="eastAsia"/>
          <w:b/>
          <w:bCs/>
          <w:color w:val="000000"/>
          <w:kern w:val="0"/>
        </w:rPr>
        <w:t xml:space="preserve"> </w:t>
      </w:r>
      <w:r w:rsidR="00475006" w:rsidRPr="001B1A50">
        <w:rPr>
          <w:color w:val="000000"/>
          <w:kern w:val="0"/>
        </w:rPr>
        <w:t>Pharmacological modulation of GPR81 does not alter extracellular lactic acid–enhanced NLRP3 inflammasome activation.</w:t>
      </w:r>
    </w:p>
    <w:p w14:paraId="34C5081D" w14:textId="77777777" w:rsidR="00E42AFB" w:rsidRPr="001B1A50" w:rsidRDefault="00E42AFB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  <w:r w:rsidRPr="001B1A50">
        <w:rPr>
          <w:b/>
          <w:bCs/>
          <w:color w:val="000000"/>
          <w:kern w:val="0"/>
        </w:rPr>
        <w:t>Supplementary Fig. S2.</w:t>
      </w:r>
      <w:r w:rsidR="004B461D" w:rsidRPr="001B1A50">
        <w:rPr>
          <w:rFonts w:hint="eastAsia"/>
          <w:b/>
          <w:bCs/>
          <w:color w:val="000000"/>
          <w:kern w:val="0"/>
        </w:rPr>
        <w:t xml:space="preserve"> </w:t>
      </w:r>
      <w:r w:rsidR="004B461D" w:rsidRPr="001B1A50">
        <w:rPr>
          <w:color w:val="000000"/>
          <w:kern w:val="0"/>
        </w:rPr>
        <w:t>Inhibition of lactate dehydrogenase suppresses AIM2 inflammasome activation.</w:t>
      </w:r>
    </w:p>
    <w:p w14:paraId="05D51369" w14:textId="77777777" w:rsidR="00E42AFB" w:rsidRPr="001B1A50" w:rsidRDefault="00E42AFB" w:rsidP="004B461D">
      <w:pPr>
        <w:autoSpaceDE w:val="0"/>
        <w:autoSpaceDN w:val="0"/>
        <w:adjustRightInd w:val="0"/>
        <w:jc w:val="both"/>
        <w:rPr>
          <w:color w:val="000000"/>
          <w:kern w:val="0"/>
        </w:rPr>
      </w:pPr>
      <w:r w:rsidRPr="001B1A50">
        <w:rPr>
          <w:b/>
          <w:bCs/>
          <w:color w:val="000000"/>
          <w:kern w:val="0"/>
        </w:rPr>
        <w:t>Supplementary Fig. S3.</w:t>
      </w:r>
      <w:r w:rsidR="00397A7B" w:rsidRPr="001B1A50">
        <w:rPr>
          <w:rFonts w:hint="eastAsia"/>
          <w:b/>
          <w:bCs/>
          <w:color w:val="000000"/>
          <w:kern w:val="0"/>
        </w:rPr>
        <w:t xml:space="preserve"> </w:t>
      </w:r>
      <w:r w:rsidR="00397A7B" w:rsidRPr="001B1A50">
        <w:rPr>
          <w:color w:val="000000"/>
        </w:rPr>
        <w:t>Extracellular lactic acid–induced intracellular acidification does not alter potassium efflux during NLRP3 inflammasome activation.</w:t>
      </w:r>
    </w:p>
    <w:p w14:paraId="5A565293" w14:textId="77777777" w:rsidR="00E42AFB" w:rsidRPr="001B1A50" w:rsidRDefault="00E42AFB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</w:p>
    <w:p w14:paraId="3CAAAA6B" w14:textId="77777777" w:rsidR="00475006" w:rsidRPr="001B1A50" w:rsidRDefault="00475006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</w:p>
    <w:p w14:paraId="7A589C9D" w14:textId="77777777" w:rsidR="00475006" w:rsidRPr="001B1A50" w:rsidRDefault="00475006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</w:p>
    <w:p w14:paraId="347D39C2" w14:textId="77777777" w:rsidR="00E42AFB" w:rsidRPr="001B1A50" w:rsidRDefault="00AD5476" w:rsidP="004B461D">
      <w:pPr>
        <w:autoSpaceDE w:val="0"/>
        <w:autoSpaceDN w:val="0"/>
        <w:adjustRightInd w:val="0"/>
        <w:jc w:val="both"/>
        <w:rPr>
          <w:b/>
          <w:bCs/>
          <w:color w:val="000000"/>
          <w:kern w:val="0"/>
        </w:rPr>
      </w:pPr>
      <w:r w:rsidRPr="001B1A50">
        <w:rPr>
          <w:b/>
          <w:bCs/>
          <w:color w:val="000000"/>
          <w:kern w:val="0"/>
        </w:rPr>
        <w:br w:type="page"/>
      </w:r>
      <w:r w:rsidRPr="001B1A50">
        <w:rPr>
          <w:b/>
          <w:bCs/>
          <w:color w:val="000000"/>
          <w:kern w:val="0"/>
        </w:rPr>
        <w:lastRenderedPageBreak/>
        <w:t>Supplementary Fig. S1</w:t>
      </w:r>
    </w:p>
    <w:p w14:paraId="431D91BB" w14:textId="77777777" w:rsidR="00AD5476" w:rsidRPr="001B1A50" w:rsidRDefault="00AD5476" w:rsidP="00E42AFB">
      <w:pPr>
        <w:autoSpaceDE w:val="0"/>
        <w:autoSpaceDN w:val="0"/>
        <w:adjustRightInd w:val="0"/>
        <w:rPr>
          <w:b/>
          <w:bCs/>
          <w:color w:val="000000"/>
          <w:kern w:val="0"/>
        </w:rPr>
      </w:pPr>
    </w:p>
    <w:p w14:paraId="606C8CFF" w14:textId="56021052" w:rsidR="00AD5476" w:rsidRPr="001B1A50" w:rsidRDefault="00C9705A" w:rsidP="00D449ED">
      <w:pPr>
        <w:autoSpaceDE w:val="0"/>
        <w:autoSpaceDN w:val="0"/>
        <w:adjustRightInd w:val="0"/>
        <w:jc w:val="center"/>
        <w:rPr>
          <w:color w:val="000000"/>
        </w:rPr>
      </w:pPr>
      <w:r w:rsidRPr="001B1A50">
        <w:rPr>
          <w:noProof/>
          <w:color w:val="000000"/>
        </w:rPr>
        <w:drawing>
          <wp:inline distT="0" distB="0" distL="0" distR="0" wp14:anchorId="2E9E20E4" wp14:editId="6E748143">
            <wp:extent cx="3073400" cy="167005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F937" w14:textId="77777777" w:rsidR="00AD5476" w:rsidRPr="001B1A50" w:rsidRDefault="00AD5476" w:rsidP="00E42AFB">
      <w:pPr>
        <w:autoSpaceDE w:val="0"/>
        <w:autoSpaceDN w:val="0"/>
        <w:adjustRightInd w:val="0"/>
        <w:rPr>
          <w:color w:val="000000"/>
        </w:rPr>
      </w:pPr>
    </w:p>
    <w:p w14:paraId="5F8A8001" w14:textId="2E1B2DC3" w:rsidR="00AD5476" w:rsidRPr="001B1A50" w:rsidRDefault="00AD5476" w:rsidP="00AD5476">
      <w:pPr>
        <w:autoSpaceDE w:val="0"/>
        <w:autoSpaceDN w:val="0"/>
        <w:adjustRightInd w:val="0"/>
        <w:jc w:val="both"/>
        <w:rPr>
          <w:color w:val="000000"/>
          <w:kern w:val="0"/>
        </w:rPr>
      </w:pPr>
      <w:r w:rsidRPr="001B1A50">
        <w:rPr>
          <w:b/>
          <w:bCs/>
          <w:color w:val="000000"/>
          <w:kern w:val="0"/>
        </w:rPr>
        <w:t>Supplementary Fig. S1. Pharmacological modulation of GPR81 does not alter extracellular lactic acid–enhanced NLRP3 inflammasome activation.</w:t>
      </w:r>
      <w:r w:rsidRPr="001B1A50">
        <w:rPr>
          <w:rFonts w:hint="eastAsia"/>
          <w:b/>
          <w:bCs/>
          <w:color w:val="000000"/>
          <w:kern w:val="0"/>
        </w:rPr>
        <w:t xml:space="preserve"> </w:t>
      </w:r>
      <w:r w:rsidRPr="001B1A50">
        <w:rPr>
          <w:color w:val="000000"/>
          <w:kern w:val="0"/>
        </w:rPr>
        <w:t>THP-1-derived macrophages were stimulated with nigericin in the presence or absence of extracellular lactic acid (10 mM), the GPR81 antagonist 3-OBA</w:t>
      </w:r>
      <w:r w:rsidR="002D036B" w:rsidRPr="001B1A50">
        <w:rPr>
          <w:rFonts w:hint="eastAsia"/>
          <w:color w:val="000000"/>
          <w:kern w:val="0"/>
        </w:rPr>
        <w:t xml:space="preserve"> (</w:t>
      </w:r>
      <w:r w:rsidR="002D036B" w:rsidRPr="001B1A50">
        <w:rPr>
          <w:color w:val="000000"/>
          <w:kern w:val="0"/>
        </w:rPr>
        <w:t>15</w:t>
      </w:r>
      <w:r w:rsidR="002D036B" w:rsidRPr="001B1A50">
        <w:rPr>
          <w:rFonts w:hint="eastAsia"/>
          <w:color w:val="000000"/>
          <w:kern w:val="0"/>
        </w:rPr>
        <w:t xml:space="preserve"> </w:t>
      </w:r>
      <w:r w:rsidR="002D036B" w:rsidRPr="001B1A50">
        <w:rPr>
          <w:color w:val="000000"/>
          <w:kern w:val="0"/>
        </w:rPr>
        <w:t>mM</w:t>
      </w:r>
      <w:r w:rsidR="002D036B" w:rsidRPr="001B1A50">
        <w:rPr>
          <w:rFonts w:hint="eastAsia"/>
          <w:color w:val="000000"/>
          <w:kern w:val="0"/>
        </w:rPr>
        <w:t>)</w:t>
      </w:r>
      <w:r w:rsidRPr="001B1A50">
        <w:rPr>
          <w:color w:val="000000"/>
          <w:kern w:val="0"/>
        </w:rPr>
        <w:t>, or the GPR81 agonist 3Cl-5OH-BA</w:t>
      </w:r>
      <w:r w:rsidR="002D036B" w:rsidRPr="001B1A50">
        <w:rPr>
          <w:rFonts w:hint="eastAsia"/>
          <w:color w:val="000000"/>
          <w:kern w:val="0"/>
        </w:rPr>
        <w:t xml:space="preserve"> (</w:t>
      </w:r>
      <w:r w:rsidR="002D036B" w:rsidRPr="001B1A50">
        <w:rPr>
          <w:color w:val="000000"/>
          <w:kern w:val="0"/>
        </w:rPr>
        <w:t>1</w:t>
      </w:r>
      <w:r w:rsidR="002D036B" w:rsidRPr="001B1A50">
        <w:rPr>
          <w:rFonts w:hint="eastAsia"/>
          <w:color w:val="000000"/>
          <w:kern w:val="0"/>
        </w:rPr>
        <w:t xml:space="preserve"> </w:t>
      </w:r>
      <w:r w:rsidR="002D036B" w:rsidRPr="001B1A50">
        <w:rPr>
          <w:color w:val="000000"/>
          <w:kern w:val="0"/>
        </w:rPr>
        <w:t>mM</w:t>
      </w:r>
      <w:r w:rsidR="002D036B" w:rsidRPr="001B1A50">
        <w:rPr>
          <w:rFonts w:hint="eastAsia"/>
          <w:color w:val="000000"/>
          <w:kern w:val="0"/>
        </w:rPr>
        <w:t>)</w:t>
      </w:r>
      <w:r w:rsidRPr="001B1A50">
        <w:rPr>
          <w:color w:val="000000"/>
          <w:kern w:val="0"/>
        </w:rPr>
        <w:t>. IL-1β levels in culture supernatants were quantified by ELISA</w:t>
      </w:r>
      <w:r w:rsidR="004F3196" w:rsidRPr="001B1A50">
        <w:rPr>
          <w:rFonts w:hint="eastAsia"/>
          <w:color w:val="000000"/>
          <w:kern w:val="0"/>
        </w:rPr>
        <w:t xml:space="preserve"> (n = 3)</w:t>
      </w:r>
      <w:r w:rsidRPr="001B1A50">
        <w:rPr>
          <w:color w:val="000000"/>
          <w:kern w:val="0"/>
        </w:rPr>
        <w:t>. Data are presented as mean ± S</w:t>
      </w:r>
      <w:r w:rsidR="002D036B" w:rsidRPr="001B1A50">
        <w:rPr>
          <w:rFonts w:hint="eastAsia"/>
          <w:color w:val="000000"/>
          <w:kern w:val="0"/>
        </w:rPr>
        <w:t>D</w:t>
      </w:r>
      <w:r w:rsidRPr="001B1A50">
        <w:rPr>
          <w:color w:val="000000"/>
          <w:kern w:val="0"/>
        </w:rPr>
        <w:t xml:space="preserve">. Statistical significance was determined by one-way ANOVA with Tukey’s </w:t>
      </w:r>
      <w:r w:rsidR="002D036B" w:rsidRPr="001B1A50">
        <w:rPr>
          <w:rFonts w:hint="eastAsia"/>
          <w:color w:val="000000"/>
          <w:kern w:val="0"/>
        </w:rPr>
        <w:t xml:space="preserve">HSD </w:t>
      </w:r>
      <w:r w:rsidRPr="001B1A50">
        <w:rPr>
          <w:color w:val="000000"/>
          <w:kern w:val="0"/>
        </w:rPr>
        <w:t xml:space="preserve">post hoc test; </w:t>
      </w:r>
      <w:r w:rsidR="004F3196" w:rsidRPr="001B1A50">
        <w:rPr>
          <w:rFonts w:hint="eastAsia"/>
          <w:color w:val="000000"/>
          <w:kern w:val="0"/>
        </w:rPr>
        <w:t>NS</w:t>
      </w:r>
      <w:r w:rsidRPr="001B1A50">
        <w:rPr>
          <w:color w:val="000000"/>
          <w:kern w:val="0"/>
        </w:rPr>
        <w:t>, not significant; **P &lt; 0.01.</w:t>
      </w:r>
    </w:p>
    <w:p w14:paraId="5F5D9C13" w14:textId="77777777" w:rsidR="00CA30EF" w:rsidRPr="001B1A50" w:rsidRDefault="00CA30EF" w:rsidP="00CA30EF">
      <w:pPr>
        <w:autoSpaceDE w:val="0"/>
        <w:autoSpaceDN w:val="0"/>
        <w:adjustRightInd w:val="0"/>
        <w:rPr>
          <w:b/>
          <w:bCs/>
          <w:color w:val="000000"/>
          <w:kern w:val="0"/>
        </w:rPr>
      </w:pPr>
      <w:r w:rsidRPr="001B1A50">
        <w:rPr>
          <w:b/>
          <w:bCs/>
          <w:color w:val="000000"/>
          <w:kern w:val="0"/>
        </w:rPr>
        <w:br w:type="page"/>
      </w:r>
      <w:r w:rsidRPr="001B1A50">
        <w:rPr>
          <w:b/>
          <w:bCs/>
          <w:color w:val="000000"/>
          <w:kern w:val="0"/>
        </w:rPr>
        <w:lastRenderedPageBreak/>
        <w:t>Supplementary Fig. S</w:t>
      </w:r>
      <w:r w:rsidRPr="001B1A50">
        <w:rPr>
          <w:rFonts w:hint="eastAsia"/>
          <w:b/>
          <w:bCs/>
          <w:color w:val="000000"/>
          <w:kern w:val="0"/>
        </w:rPr>
        <w:t>2</w:t>
      </w:r>
    </w:p>
    <w:p w14:paraId="25396C75" w14:textId="77777777" w:rsidR="00CA30EF" w:rsidRPr="001B1A50" w:rsidRDefault="00CA30EF" w:rsidP="00CA30EF">
      <w:pPr>
        <w:autoSpaceDE w:val="0"/>
        <w:autoSpaceDN w:val="0"/>
        <w:adjustRightInd w:val="0"/>
        <w:rPr>
          <w:b/>
          <w:bCs/>
          <w:color w:val="000000"/>
          <w:kern w:val="0"/>
        </w:rPr>
      </w:pPr>
    </w:p>
    <w:p w14:paraId="27027908" w14:textId="37F62834" w:rsidR="00CA30EF" w:rsidRPr="001B1A50" w:rsidRDefault="00C9705A" w:rsidP="00CA30EF">
      <w:pPr>
        <w:autoSpaceDE w:val="0"/>
        <w:autoSpaceDN w:val="0"/>
        <w:adjustRightInd w:val="0"/>
        <w:jc w:val="center"/>
        <w:rPr>
          <w:color w:val="000000"/>
        </w:rPr>
      </w:pPr>
      <w:r w:rsidRPr="001B1A50">
        <w:rPr>
          <w:noProof/>
          <w:color w:val="000000"/>
        </w:rPr>
        <w:drawing>
          <wp:inline distT="0" distB="0" distL="0" distR="0" wp14:anchorId="0579B651" wp14:editId="2B15629A">
            <wp:extent cx="3073400" cy="3479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9E80C" w14:textId="77777777" w:rsidR="00CA30EF" w:rsidRPr="001B1A50" w:rsidRDefault="00CA30EF" w:rsidP="00CA30EF">
      <w:pPr>
        <w:autoSpaceDE w:val="0"/>
        <w:autoSpaceDN w:val="0"/>
        <w:adjustRightInd w:val="0"/>
        <w:rPr>
          <w:color w:val="000000"/>
        </w:rPr>
      </w:pPr>
    </w:p>
    <w:p w14:paraId="3C77DA6B" w14:textId="152E54D2" w:rsidR="00CA30EF" w:rsidRPr="001B1A50" w:rsidRDefault="00CA30EF" w:rsidP="001C645C">
      <w:pPr>
        <w:autoSpaceDE w:val="0"/>
        <w:autoSpaceDN w:val="0"/>
        <w:adjustRightInd w:val="0"/>
        <w:jc w:val="both"/>
        <w:rPr>
          <w:color w:val="000000"/>
          <w:kern w:val="0"/>
        </w:rPr>
      </w:pPr>
      <w:r w:rsidRPr="001B1A50">
        <w:rPr>
          <w:b/>
          <w:bCs/>
          <w:color w:val="000000"/>
          <w:kern w:val="0"/>
        </w:rPr>
        <w:t>Supplementary Fig. S</w:t>
      </w:r>
      <w:r w:rsidRPr="001B1A50">
        <w:rPr>
          <w:rFonts w:hint="eastAsia"/>
          <w:b/>
          <w:bCs/>
          <w:color w:val="000000"/>
          <w:kern w:val="0"/>
        </w:rPr>
        <w:t>2</w:t>
      </w:r>
      <w:r w:rsidRPr="001B1A50">
        <w:rPr>
          <w:b/>
          <w:bCs/>
          <w:color w:val="000000"/>
          <w:kern w:val="0"/>
        </w:rPr>
        <w:t xml:space="preserve">. </w:t>
      </w:r>
      <w:r w:rsidR="004B461D" w:rsidRPr="001B1A50">
        <w:rPr>
          <w:b/>
          <w:bCs/>
          <w:color w:val="000000"/>
          <w:kern w:val="0"/>
        </w:rPr>
        <w:t>Inhibition of lactate dehydrogenase suppresses AIM2 inflammasome activation.</w:t>
      </w:r>
      <w:r w:rsidR="004B461D" w:rsidRPr="001B1A50">
        <w:rPr>
          <w:rFonts w:hint="eastAsia"/>
          <w:b/>
          <w:bCs/>
          <w:color w:val="000000"/>
          <w:kern w:val="0"/>
        </w:rPr>
        <w:t xml:space="preserve"> </w:t>
      </w:r>
      <w:r w:rsidR="004B461D" w:rsidRPr="001B1A50">
        <w:rPr>
          <w:color w:val="000000"/>
          <w:kern w:val="0"/>
        </w:rPr>
        <w:t>(A) Immunoblot analysis of caspase-1 p20 and IL-1β p17 in culture supernatants of THP-1-derived macrophages stimulated with poly(</w:t>
      </w:r>
      <w:proofErr w:type="spellStart"/>
      <w:proofErr w:type="gramStart"/>
      <w:r w:rsidR="004B461D" w:rsidRPr="001B1A50">
        <w:rPr>
          <w:color w:val="000000"/>
          <w:kern w:val="0"/>
        </w:rPr>
        <w:t>dA:dT</w:t>
      </w:r>
      <w:proofErr w:type="spellEnd"/>
      <w:proofErr w:type="gramEnd"/>
      <w:r w:rsidR="004B461D" w:rsidRPr="001B1A50">
        <w:rPr>
          <w:color w:val="000000"/>
          <w:kern w:val="0"/>
        </w:rPr>
        <w:t>) in the presence or absence of the lactate dehydrogenase inhibitor GSK2837808A</w:t>
      </w:r>
      <w:r w:rsidR="004B461D" w:rsidRPr="001B1A50">
        <w:rPr>
          <w:rFonts w:hint="eastAsia"/>
          <w:color w:val="000000"/>
          <w:kern w:val="0"/>
        </w:rPr>
        <w:t xml:space="preserve"> (</w:t>
      </w:r>
      <w:r w:rsidR="004B461D" w:rsidRPr="001B1A50">
        <w:rPr>
          <w:rFonts w:eastAsia="細明體"/>
          <w:color w:val="000000"/>
        </w:rPr>
        <w:t xml:space="preserve">10 </w:t>
      </w:r>
      <w:proofErr w:type="spellStart"/>
      <w:r w:rsidR="004B461D" w:rsidRPr="001B1A50">
        <w:rPr>
          <w:rFonts w:eastAsia="細明體"/>
          <w:color w:val="000000"/>
        </w:rPr>
        <w:t>μM</w:t>
      </w:r>
      <w:proofErr w:type="spellEnd"/>
      <w:r w:rsidR="004B461D" w:rsidRPr="001B1A50">
        <w:rPr>
          <w:rFonts w:hint="eastAsia"/>
          <w:color w:val="000000"/>
          <w:kern w:val="0"/>
        </w:rPr>
        <w:t>)</w:t>
      </w:r>
      <w:r w:rsidR="004B461D" w:rsidRPr="001B1A50">
        <w:rPr>
          <w:color w:val="000000"/>
          <w:kern w:val="0"/>
        </w:rPr>
        <w:t>.</w:t>
      </w:r>
      <w:r w:rsidR="001C645C" w:rsidRPr="001B1A50">
        <w:rPr>
          <w:rFonts w:hint="eastAsia"/>
          <w:color w:val="000000"/>
          <w:kern w:val="0"/>
        </w:rPr>
        <w:t xml:space="preserve"> </w:t>
      </w:r>
      <w:r w:rsidR="001C645C" w:rsidRPr="001B1A50">
        <w:rPr>
          <w:color w:val="000000"/>
        </w:rPr>
        <w:t>The western</w:t>
      </w:r>
      <w:r w:rsidR="001C645C" w:rsidRPr="001B1A50">
        <w:rPr>
          <w:rFonts w:hint="eastAsia"/>
          <w:color w:val="000000"/>
        </w:rPr>
        <w:t xml:space="preserve"> </w:t>
      </w:r>
      <w:r w:rsidR="001C645C" w:rsidRPr="001B1A50">
        <w:rPr>
          <w:color w:val="000000"/>
        </w:rPr>
        <w:t>blot is a representative of three independent experiments</w:t>
      </w:r>
      <w:r w:rsidR="001C645C" w:rsidRPr="001B1A50">
        <w:rPr>
          <w:rFonts w:hint="eastAsia"/>
          <w:color w:val="000000"/>
        </w:rPr>
        <w:t>.</w:t>
      </w:r>
      <w:r w:rsidR="004B461D" w:rsidRPr="001B1A50">
        <w:rPr>
          <w:color w:val="000000"/>
          <w:kern w:val="0"/>
        </w:rPr>
        <w:t xml:space="preserve"> (B) ELISA quantification of IL-1β secretion from THP-1-derived macrophages treated as in (A)</w:t>
      </w:r>
      <w:r w:rsidR="004F3196" w:rsidRPr="001B1A50">
        <w:rPr>
          <w:rFonts w:hint="eastAsia"/>
          <w:color w:val="000000"/>
          <w:kern w:val="0"/>
        </w:rPr>
        <w:t xml:space="preserve"> (n = 4)</w:t>
      </w:r>
      <w:r w:rsidR="004B461D" w:rsidRPr="001B1A50">
        <w:rPr>
          <w:color w:val="000000"/>
          <w:kern w:val="0"/>
        </w:rPr>
        <w:t xml:space="preserve">. Data </w:t>
      </w:r>
      <w:proofErr w:type="gramStart"/>
      <w:r w:rsidR="004B461D" w:rsidRPr="001B1A50">
        <w:rPr>
          <w:color w:val="000000"/>
          <w:kern w:val="0"/>
        </w:rPr>
        <w:t>are</w:t>
      </w:r>
      <w:proofErr w:type="gramEnd"/>
      <w:r w:rsidR="004B461D" w:rsidRPr="001B1A50">
        <w:rPr>
          <w:color w:val="000000"/>
          <w:kern w:val="0"/>
        </w:rPr>
        <w:t xml:space="preserve"> presented as mean ± S</w:t>
      </w:r>
      <w:r w:rsidR="004B461D" w:rsidRPr="001B1A50">
        <w:rPr>
          <w:rFonts w:hint="eastAsia"/>
          <w:color w:val="000000"/>
          <w:kern w:val="0"/>
        </w:rPr>
        <w:t>D</w:t>
      </w:r>
      <w:r w:rsidR="004B461D" w:rsidRPr="001B1A50">
        <w:rPr>
          <w:color w:val="000000"/>
          <w:kern w:val="0"/>
        </w:rPr>
        <w:t>. Statistical significance was assessed by one-way ANOVA with Tukey’s</w:t>
      </w:r>
      <w:r w:rsidR="004B461D" w:rsidRPr="001B1A50">
        <w:rPr>
          <w:rFonts w:hint="eastAsia"/>
          <w:color w:val="000000"/>
          <w:kern w:val="0"/>
        </w:rPr>
        <w:t xml:space="preserve"> HSD</w:t>
      </w:r>
      <w:r w:rsidR="004B461D" w:rsidRPr="001B1A50">
        <w:rPr>
          <w:color w:val="000000"/>
          <w:kern w:val="0"/>
        </w:rPr>
        <w:t xml:space="preserve"> post hoc test; **P &lt; 0.01.</w:t>
      </w:r>
    </w:p>
    <w:p w14:paraId="5D030E57" w14:textId="77777777" w:rsidR="008D5CE6" w:rsidRPr="001B1A50" w:rsidRDefault="008D5CE6" w:rsidP="008D5CE6">
      <w:pPr>
        <w:autoSpaceDE w:val="0"/>
        <w:autoSpaceDN w:val="0"/>
        <w:adjustRightInd w:val="0"/>
        <w:rPr>
          <w:b/>
          <w:bCs/>
          <w:color w:val="000000"/>
          <w:kern w:val="0"/>
        </w:rPr>
      </w:pPr>
      <w:r w:rsidRPr="001B1A50">
        <w:rPr>
          <w:b/>
          <w:bCs/>
          <w:color w:val="000000"/>
          <w:kern w:val="0"/>
        </w:rPr>
        <w:br w:type="page"/>
      </w:r>
      <w:r w:rsidRPr="001B1A50">
        <w:rPr>
          <w:b/>
          <w:bCs/>
          <w:color w:val="000000"/>
          <w:kern w:val="0"/>
        </w:rPr>
        <w:lastRenderedPageBreak/>
        <w:t>Supplementary Fig. S</w:t>
      </w:r>
      <w:r w:rsidRPr="001B1A50">
        <w:rPr>
          <w:rFonts w:hint="eastAsia"/>
          <w:b/>
          <w:bCs/>
          <w:color w:val="000000"/>
          <w:kern w:val="0"/>
        </w:rPr>
        <w:t>3</w:t>
      </w:r>
    </w:p>
    <w:p w14:paraId="594A06C8" w14:textId="77777777" w:rsidR="008D5CE6" w:rsidRPr="001B1A50" w:rsidRDefault="008D5CE6" w:rsidP="008D5CE6">
      <w:pPr>
        <w:autoSpaceDE w:val="0"/>
        <w:autoSpaceDN w:val="0"/>
        <w:adjustRightInd w:val="0"/>
        <w:rPr>
          <w:b/>
          <w:bCs/>
          <w:color w:val="000000"/>
          <w:kern w:val="0"/>
        </w:rPr>
      </w:pPr>
    </w:p>
    <w:p w14:paraId="07F30512" w14:textId="27E50C71" w:rsidR="008D5CE6" w:rsidRPr="001B1A50" w:rsidRDefault="00C9705A" w:rsidP="008D5CE6">
      <w:pPr>
        <w:autoSpaceDE w:val="0"/>
        <w:autoSpaceDN w:val="0"/>
        <w:adjustRightInd w:val="0"/>
        <w:jc w:val="center"/>
        <w:rPr>
          <w:color w:val="000000"/>
        </w:rPr>
      </w:pPr>
      <w:r w:rsidRPr="001B1A50">
        <w:rPr>
          <w:noProof/>
          <w:color w:val="000000"/>
        </w:rPr>
        <w:drawing>
          <wp:inline distT="0" distB="0" distL="0" distR="0" wp14:anchorId="2953FEA5" wp14:editId="2838EE29">
            <wp:extent cx="2330450" cy="4159250"/>
            <wp:effectExtent l="0" t="0" r="0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631EC" w14:textId="77777777" w:rsidR="008D5CE6" w:rsidRPr="001B1A50" w:rsidRDefault="008D5CE6" w:rsidP="008D5CE6">
      <w:pPr>
        <w:autoSpaceDE w:val="0"/>
        <w:autoSpaceDN w:val="0"/>
        <w:adjustRightInd w:val="0"/>
        <w:rPr>
          <w:color w:val="000000"/>
        </w:rPr>
      </w:pPr>
    </w:p>
    <w:p w14:paraId="1B85EEEC" w14:textId="4EDD69F5" w:rsidR="00397A7B" w:rsidRDefault="00397A7B" w:rsidP="00397A7B">
      <w:pPr>
        <w:autoSpaceDE w:val="0"/>
        <w:autoSpaceDN w:val="0"/>
        <w:adjustRightInd w:val="0"/>
        <w:jc w:val="both"/>
        <w:rPr>
          <w:color w:val="000000"/>
        </w:rPr>
      </w:pPr>
      <w:r w:rsidRPr="001B1A50">
        <w:rPr>
          <w:b/>
          <w:bCs/>
          <w:color w:val="000000"/>
        </w:rPr>
        <w:t>Supplementary Fig. S3. Extracellular lactic acid–induced intracellular acidification does not alter potassium efflux during NLRP3 inflammasome activation.</w:t>
      </w:r>
      <w:r w:rsidRPr="001B1A50">
        <w:rPr>
          <w:color w:val="000000"/>
        </w:rPr>
        <w:t xml:space="preserve"> THP-1-derived macrophages were stimulated with nigericin in the presence or absence of extracellular lactic acid (LA, 10 mM; pH 6.9) or extracellular alkalinization (NaOH; pH 8.5) for 8 min. Intracellular potassium levels were quantified by APG-4 fluorescence using flow cytometry</w:t>
      </w:r>
      <w:r w:rsidR="004F3196" w:rsidRPr="001B1A50">
        <w:rPr>
          <w:rFonts w:hint="eastAsia"/>
          <w:color w:val="000000"/>
        </w:rPr>
        <w:t xml:space="preserve"> (n = 3)</w:t>
      </w:r>
      <w:r w:rsidRPr="001B1A50">
        <w:rPr>
          <w:color w:val="000000"/>
        </w:rPr>
        <w:t>. Data are presented as mean ± SD and were analyzed by one-way ANOVA with Tukey’s HSD post hoc test; *P &lt; 0.05; NS, not significant.</w:t>
      </w:r>
    </w:p>
    <w:p w14:paraId="7C2B9272" w14:textId="77777777" w:rsidR="002D036B" w:rsidRDefault="002D036B" w:rsidP="00AD5476">
      <w:pPr>
        <w:autoSpaceDE w:val="0"/>
        <w:autoSpaceDN w:val="0"/>
        <w:adjustRightInd w:val="0"/>
        <w:jc w:val="both"/>
        <w:rPr>
          <w:color w:val="000000"/>
          <w:kern w:val="0"/>
        </w:rPr>
      </w:pPr>
    </w:p>
    <w:sectPr w:rsidR="002D036B" w:rsidSect="00F25FD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727B" w14:textId="77777777" w:rsidR="00B3359F" w:rsidRDefault="00B3359F">
      <w:r>
        <w:separator/>
      </w:r>
    </w:p>
  </w:endnote>
  <w:endnote w:type="continuationSeparator" w:id="0">
    <w:p w14:paraId="20DBCC79" w14:textId="77777777" w:rsidR="00B3359F" w:rsidRDefault="00B3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25BE" w14:textId="77777777" w:rsidR="009E09CE" w:rsidRDefault="009E09C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D7731" w:rsidRPr="006D7731">
      <w:rPr>
        <w:noProof/>
        <w:lang w:val="zh-TW"/>
      </w:rPr>
      <w:t>50</w:t>
    </w:r>
    <w:r>
      <w:fldChar w:fldCharType="end"/>
    </w:r>
  </w:p>
  <w:p w14:paraId="3146E5BB" w14:textId="77777777" w:rsidR="009E09CE" w:rsidRDefault="009E09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E05E0" w14:textId="77777777" w:rsidR="00B3359F" w:rsidRDefault="00B3359F">
      <w:r>
        <w:separator/>
      </w:r>
    </w:p>
  </w:footnote>
  <w:footnote w:type="continuationSeparator" w:id="0">
    <w:p w14:paraId="44ADA4B5" w14:textId="77777777" w:rsidR="00B3359F" w:rsidRDefault="00B33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C4F0A"/>
    <w:multiLevelType w:val="hybridMultilevel"/>
    <w:tmpl w:val="45F2D71A"/>
    <w:lvl w:ilvl="0" w:tplc="C1161CD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0E6685B"/>
    <w:multiLevelType w:val="hybridMultilevel"/>
    <w:tmpl w:val="350A3E40"/>
    <w:lvl w:ilvl="0" w:tplc="D28CC1E6">
      <w:start w:val="1"/>
      <w:numFmt w:val="upperLetter"/>
      <w:lvlText w:val="(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53E2D8C"/>
    <w:multiLevelType w:val="hybridMultilevel"/>
    <w:tmpl w:val="7E981A9C"/>
    <w:lvl w:ilvl="0" w:tplc="D090A702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085759093">
    <w:abstractNumId w:val="2"/>
  </w:num>
  <w:num w:numId="2" w16cid:durableId="1016267178">
    <w:abstractNumId w:val="0"/>
  </w:num>
  <w:num w:numId="3" w16cid:durableId="1965305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D3"/>
    <w:rsid w:val="00000012"/>
    <w:rsid w:val="00005804"/>
    <w:rsid w:val="00010B99"/>
    <w:rsid w:val="00011C8A"/>
    <w:rsid w:val="0002277C"/>
    <w:rsid w:val="00022DFF"/>
    <w:rsid w:val="0002399B"/>
    <w:rsid w:val="0002476D"/>
    <w:rsid w:val="00025F33"/>
    <w:rsid w:val="00034E69"/>
    <w:rsid w:val="00035777"/>
    <w:rsid w:val="00036C93"/>
    <w:rsid w:val="0004138D"/>
    <w:rsid w:val="000478D0"/>
    <w:rsid w:val="000479B4"/>
    <w:rsid w:val="00051333"/>
    <w:rsid w:val="00051ADF"/>
    <w:rsid w:val="000531C9"/>
    <w:rsid w:val="00055C27"/>
    <w:rsid w:val="00055F03"/>
    <w:rsid w:val="0006086F"/>
    <w:rsid w:val="00064BA8"/>
    <w:rsid w:val="00064F63"/>
    <w:rsid w:val="00065904"/>
    <w:rsid w:val="00067EAE"/>
    <w:rsid w:val="00072CCE"/>
    <w:rsid w:val="00072D79"/>
    <w:rsid w:val="00074772"/>
    <w:rsid w:val="000748F3"/>
    <w:rsid w:val="000767D7"/>
    <w:rsid w:val="00077647"/>
    <w:rsid w:val="00080868"/>
    <w:rsid w:val="0008312F"/>
    <w:rsid w:val="0008395B"/>
    <w:rsid w:val="0008457B"/>
    <w:rsid w:val="00084821"/>
    <w:rsid w:val="00085600"/>
    <w:rsid w:val="00087765"/>
    <w:rsid w:val="000903A5"/>
    <w:rsid w:val="000907A6"/>
    <w:rsid w:val="00091343"/>
    <w:rsid w:val="000916C5"/>
    <w:rsid w:val="00094BE8"/>
    <w:rsid w:val="000A1853"/>
    <w:rsid w:val="000A21A6"/>
    <w:rsid w:val="000A6269"/>
    <w:rsid w:val="000A6DEA"/>
    <w:rsid w:val="000B1941"/>
    <w:rsid w:val="000B768A"/>
    <w:rsid w:val="000C0C45"/>
    <w:rsid w:val="000C16C8"/>
    <w:rsid w:val="000C321D"/>
    <w:rsid w:val="000C3F7F"/>
    <w:rsid w:val="000C52C6"/>
    <w:rsid w:val="000C6AAA"/>
    <w:rsid w:val="000D4699"/>
    <w:rsid w:val="000D556C"/>
    <w:rsid w:val="000D5599"/>
    <w:rsid w:val="000D5794"/>
    <w:rsid w:val="000D57A9"/>
    <w:rsid w:val="000D6449"/>
    <w:rsid w:val="000E66DD"/>
    <w:rsid w:val="000F0512"/>
    <w:rsid w:val="000F3CAD"/>
    <w:rsid w:val="000F3E1D"/>
    <w:rsid w:val="000F48F6"/>
    <w:rsid w:val="000F6FAC"/>
    <w:rsid w:val="001012DD"/>
    <w:rsid w:val="001022CC"/>
    <w:rsid w:val="00102E06"/>
    <w:rsid w:val="0010375F"/>
    <w:rsid w:val="0011085B"/>
    <w:rsid w:val="00111B74"/>
    <w:rsid w:val="00121446"/>
    <w:rsid w:val="00121C3F"/>
    <w:rsid w:val="001234C7"/>
    <w:rsid w:val="00123846"/>
    <w:rsid w:val="00123E30"/>
    <w:rsid w:val="00124ED9"/>
    <w:rsid w:val="00125985"/>
    <w:rsid w:val="00126B67"/>
    <w:rsid w:val="00132EB4"/>
    <w:rsid w:val="00134225"/>
    <w:rsid w:val="001404BF"/>
    <w:rsid w:val="00140CC3"/>
    <w:rsid w:val="00142A0F"/>
    <w:rsid w:val="0014521B"/>
    <w:rsid w:val="001457C8"/>
    <w:rsid w:val="00146FF0"/>
    <w:rsid w:val="0014715D"/>
    <w:rsid w:val="001521BC"/>
    <w:rsid w:val="0016302E"/>
    <w:rsid w:val="00165A73"/>
    <w:rsid w:val="00165E4B"/>
    <w:rsid w:val="00166E43"/>
    <w:rsid w:val="00167508"/>
    <w:rsid w:val="001738B0"/>
    <w:rsid w:val="00175118"/>
    <w:rsid w:val="00175ED7"/>
    <w:rsid w:val="00185328"/>
    <w:rsid w:val="001867DC"/>
    <w:rsid w:val="00191239"/>
    <w:rsid w:val="00193264"/>
    <w:rsid w:val="00196A60"/>
    <w:rsid w:val="001A167A"/>
    <w:rsid w:val="001A37F5"/>
    <w:rsid w:val="001A75B3"/>
    <w:rsid w:val="001B0ADE"/>
    <w:rsid w:val="001B19CE"/>
    <w:rsid w:val="001B1A50"/>
    <w:rsid w:val="001B1D6C"/>
    <w:rsid w:val="001B4908"/>
    <w:rsid w:val="001B5465"/>
    <w:rsid w:val="001B6C07"/>
    <w:rsid w:val="001C1271"/>
    <w:rsid w:val="001C141C"/>
    <w:rsid w:val="001C14D2"/>
    <w:rsid w:val="001C313C"/>
    <w:rsid w:val="001C539F"/>
    <w:rsid w:val="001C645C"/>
    <w:rsid w:val="001D6F51"/>
    <w:rsid w:val="001D79F6"/>
    <w:rsid w:val="001E3476"/>
    <w:rsid w:val="001E3F99"/>
    <w:rsid w:val="001E50E7"/>
    <w:rsid w:val="001E77F2"/>
    <w:rsid w:val="001F39C3"/>
    <w:rsid w:val="001F6F96"/>
    <w:rsid w:val="00204DF6"/>
    <w:rsid w:val="002071AC"/>
    <w:rsid w:val="0021113E"/>
    <w:rsid w:val="00213B60"/>
    <w:rsid w:val="00215315"/>
    <w:rsid w:val="00215C21"/>
    <w:rsid w:val="002160EB"/>
    <w:rsid w:val="00221733"/>
    <w:rsid w:val="00223EAE"/>
    <w:rsid w:val="002244B2"/>
    <w:rsid w:val="00224CC4"/>
    <w:rsid w:val="002259AE"/>
    <w:rsid w:val="00225B71"/>
    <w:rsid w:val="0022718D"/>
    <w:rsid w:val="00231622"/>
    <w:rsid w:val="00231AA8"/>
    <w:rsid w:val="00233FBF"/>
    <w:rsid w:val="0023647F"/>
    <w:rsid w:val="0023662E"/>
    <w:rsid w:val="00237C4B"/>
    <w:rsid w:val="002407B3"/>
    <w:rsid w:val="002409F7"/>
    <w:rsid w:val="00244C77"/>
    <w:rsid w:val="00244FEC"/>
    <w:rsid w:val="00246187"/>
    <w:rsid w:val="00247A46"/>
    <w:rsid w:val="00251935"/>
    <w:rsid w:val="00252722"/>
    <w:rsid w:val="002531DB"/>
    <w:rsid w:val="002569BF"/>
    <w:rsid w:val="0025764A"/>
    <w:rsid w:val="00257D32"/>
    <w:rsid w:val="00260ED0"/>
    <w:rsid w:val="00261109"/>
    <w:rsid w:val="002613C6"/>
    <w:rsid w:val="00263795"/>
    <w:rsid w:val="00264B83"/>
    <w:rsid w:val="00265B2A"/>
    <w:rsid w:val="00273F9F"/>
    <w:rsid w:val="002741C2"/>
    <w:rsid w:val="00275168"/>
    <w:rsid w:val="00275D51"/>
    <w:rsid w:val="00284E0C"/>
    <w:rsid w:val="0028610F"/>
    <w:rsid w:val="00286323"/>
    <w:rsid w:val="00287CB7"/>
    <w:rsid w:val="002913E2"/>
    <w:rsid w:val="00292573"/>
    <w:rsid w:val="00293617"/>
    <w:rsid w:val="00296B53"/>
    <w:rsid w:val="0029728A"/>
    <w:rsid w:val="002A0281"/>
    <w:rsid w:val="002A0D10"/>
    <w:rsid w:val="002A3677"/>
    <w:rsid w:val="002A4C7B"/>
    <w:rsid w:val="002A5C4F"/>
    <w:rsid w:val="002B465B"/>
    <w:rsid w:val="002B554D"/>
    <w:rsid w:val="002C15F8"/>
    <w:rsid w:val="002C2DFD"/>
    <w:rsid w:val="002C3D41"/>
    <w:rsid w:val="002C555F"/>
    <w:rsid w:val="002C5C78"/>
    <w:rsid w:val="002C6003"/>
    <w:rsid w:val="002D036B"/>
    <w:rsid w:val="002D04CE"/>
    <w:rsid w:val="002D5ACB"/>
    <w:rsid w:val="002D7CE8"/>
    <w:rsid w:val="002E172D"/>
    <w:rsid w:val="002E1FC6"/>
    <w:rsid w:val="002E2162"/>
    <w:rsid w:val="002E5986"/>
    <w:rsid w:val="002E6B1A"/>
    <w:rsid w:val="002E7739"/>
    <w:rsid w:val="002E7FD9"/>
    <w:rsid w:val="002F267C"/>
    <w:rsid w:val="00300758"/>
    <w:rsid w:val="003034B0"/>
    <w:rsid w:val="003035B9"/>
    <w:rsid w:val="003063AE"/>
    <w:rsid w:val="0030658E"/>
    <w:rsid w:val="00307053"/>
    <w:rsid w:val="00310A6E"/>
    <w:rsid w:val="00312E8A"/>
    <w:rsid w:val="003130BE"/>
    <w:rsid w:val="003166F9"/>
    <w:rsid w:val="00321C86"/>
    <w:rsid w:val="003223B8"/>
    <w:rsid w:val="0032339A"/>
    <w:rsid w:val="003248CB"/>
    <w:rsid w:val="003255D8"/>
    <w:rsid w:val="0033385C"/>
    <w:rsid w:val="00333D39"/>
    <w:rsid w:val="00340F8C"/>
    <w:rsid w:val="00341495"/>
    <w:rsid w:val="00341645"/>
    <w:rsid w:val="00345D43"/>
    <w:rsid w:val="0034745D"/>
    <w:rsid w:val="00347ED4"/>
    <w:rsid w:val="00351731"/>
    <w:rsid w:val="00357300"/>
    <w:rsid w:val="00357AA4"/>
    <w:rsid w:val="00360A33"/>
    <w:rsid w:val="00360EE6"/>
    <w:rsid w:val="00363203"/>
    <w:rsid w:val="0036327A"/>
    <w:rsid w:val="00363B89"/>
    <w:rsid w:val="0036579D"/>
    <w:rsid w:val="003678AE"/>
    <w:rsid w:val="003729DE"/>
    <w:rsid w:val="00374C13"/>
    <w:rsid w:val="00377B67"/>
    <w:rsid w:val="00380280"/>
    <w:rsid w:val="003817AD"/>
    <w:rsid w:val="0038401E"/>
    <w:rsid w:val="00385FC2"/>
    <w:rsid w:val="003862CE"/>
    <w:rsid w:val="003867D1"/>
    <w:rsid w:val="00390D3B"/>
    <w:rsid w:val="003920A6"/>
    <w:rsid w:val="00397437"/>
    <w:rsid w:val="00397A7B"/>
    <w:rsid w:val="003A1CE3"/>
    <w:rsid w:val="003A464B"/>
    <w:rsid w:val="003A5108"/>
    <w:rsid w:val="003B025C"/>
    <w:rsid w:val="003B0D98"/>
    <w:rsid w:val="003B2707"/>
    <w:rsid w:val="003B4B14"/>
    <w:rsid w:val="003B4B8F"/>
    <w:rsid w:val="003B7032"/>
    <w:rsid w:val="003C3674"/>
    <w:rsid w:val="003C3B6E"/>
    <w:rsid w:val="003C7C2E"/>
    <w:rsid w:val="003C7DAF"/>
    <w:rsid w:val="003D1605"/>
    <w:rsid w:val="003D1607"/>
    <w:rsid w:val="003D309C"/>
    <w:rsid w:val="003D3DE6"/>
    <w:rsid w:val="003D5412"/>
    <w:rsid w:val="003D5AB5"/>
    <w:rsid w:val="003E01BC"/>
    <w:rsid w:val="003E2C71"/>
    <w:rsid w:val="003E333B"/>
    <w:rsid w:val="003E543A"/>
    <w:rsid w:val="003E5B24"/>
    <w:rsid w:val="003F2B61"/>
    <w:rsid w:val="003F4491"/>
    <w:rsid w:val="003F4DD9"/>
    <w:rsid w:val="003F60C1"/>
    <w:rsid w:val="003F614E"/>
    <w:rsid w:val="003F6B34"/>
    <w:rsid w:val="00401E95"/>
    <w:rsid w:val="0040243B"/>
    <w:rsid w:val="00410578"/>
    <w:rsid w:val="004106CF"/>
    <w:rsid w:val="00413535"/>
    <w:rsid w:val="0041425B"/>
    <w:rsid w:val="00414A95"/>
    <w:rsid w:val="00415D21"/>
    <w:rsid w:val="00417CFE"/>
    <w:rsid w:val="0042186C"/>
    <w:rsid w:val="004224E8"/>
    <w:rsid w:val="00423F9E"/>
    <w:rsid w:val="00425322"/>
    <w:rsid w:val="004267A8"/>
    <w:rsid w:val="004317B1"/>
    <w:rsid w:val="00432DE3"/>
    <w:rsid w:val="00435EC8"/>
    <w:rsid w:val="00443303"/>
    <w:rsid w:val="00445C7B"/>
    <w:rsid w:val="00447808"/>
    <w:rsid w:val="004501C5"/>
    <w:rsid w:val="00452C12"/>
    <w:rsid w:val="00455EF5"/>
    <w:rsid w:val="00456207"/>
    <w:rsid w:val="00467ADA"/>
    <w:rsid w:val="00471910"/>
    <w:rsid w:val="00473ED1"/>
    <w:rsid w:val="00475006"/>
    <w:rsid w:val="00475D36"/>
    <w:rsid w:val="004823A8"/>
    <w:rsid w:val="00483A67"/>
    <w:rsid w:val="00484026"/>
    <w:rsid w:val="00486F20"/>
    <w:rsid w:val="00491C98"/>
    <w:rsid w:val="00492FA4"/>
    <w:rsid w:val="00493AB1"/>
    <w:rsid w:val="00494EB0"/>
    <w:rsid w:val="00497DA9"/>
    <w:rsid w:val="004A0B14"/>
    <w:rsid w:val="004A541A"/>
    <w:rsid w:val="004A5705"/>
    <w:rsid w:val="004B1008"/>
    <w:rsid w:val="004B38DE"/>
    <w:rsid w:val="004B3DBA"/>
    <w:rsid w:val="004B461D"/>
    <w:rsid w:val="004B4C5E"/>
    <w:rsid w:val="004B4CB6"/>
    <w:rsid w:val="004B58F7"/>
    <w:rsid w:val="004B5FF7"/>
    <w:rsid w:val="004B6D5A"/>
    <w:rsid w:val="004B793B"/>
    <w:rsid w:val="004C06FA"/>
    <w:rsid w:val="004C149B"/>
    <w:rsid w:val="004C2C44"/>
    <w:rsid w:val="004D0828"/>
    <w:rsid w:val="004D22FB"/>
    <w:rsid w:val="004D30F2"/>
    <w:rsid w:val="004D4A30"/>
    <w:rsid w:val="004D5798"/>
    <w:rsid w:val="004D72FD"/>
    <w:rsid w:val="004D7510"/>
    <w:rsid w:val="004E0862"/>
    <w:rsid w:val="004E617C"/>
    <w:rsid w:val="004E7C92"/>
    <w:rsid w:val="004F006C"/>
    <w:rsid w:val="004F02B1"/>
    <w:rsid w:val="004F3196"/>
    <w:rsid w:val="004F3D91"/>
    <w:rsid w:val="004F6167"/>
    <w:rsid w:val="004F6951"/>
    <w:rsid w:val="0050115E"/>
    <w:rsid w:val="00504D3E"/>
    <w:rsid w:val="005126DA"/>
    <w:rsid w:val="00515806"/>
    <w:rsid w:val="00522FDE"/>
    <w:rsid w:val="005253BE"/>
    <w:rsid w:val="005302D9"/>
    <w:rsid w:val="00530B29"/>
    <w:rsid w:val="00536B87"/>
    <w:rsid w:val="00537926"/>
    <w:rsid w:val="00545179"/>
    <w:rsid w:val="00545CDF"/>
    <w:rsid w:val="00545DFD"/>
    <w:rsid w:val="005532A1"/>
    <w:rsid w:val="0055356F"/>
    <w:rsid w:val="00555084"/>
    <w:rsid w:val="0055793F"/>
    <w:rsid w:val="00561706"/>
    <w:rsid w:val="0056444C"/>
    <w:rsid w:val="00564E08"/>
    <w:rsid w:val="00566055"/>
    <w:rsid w:val="00570538"/>
    <w:rsid w:val="00571B57"/>
    <w:rsid w:val="0057382F"/>
    <w:rsid w:val="0057789F"/>
    <w:rsid w:val="00577CBE"/>
    <w:rsid w:val="00580727"/>
    <w:rsid w:val="00581285"/>
    <w:rsid w:val="00590562"/>
    <w:rsid w:val="00592460"/>
    <w:rsid w:val="005A1AEB"/>
    <w:rsid w:val="005A6750"/>
    <w:rsid w:val="005A7EAD"/>
    <w:rsid w:val="005B2765"/>
    <w:rsid w:val="005B46BC"/>
    <w:rsid w:val="005C1162"/>
    <w:rsid w:val="005C203E"/>
    <w:rsid w:val="005C451F"/>
    <w:rsid w:val="005C4ED4"/>
    <w:rsid w:val="005C5D56"/>
    <w:rsid w:val="005C6C31"/>
    <w:rsid w:val="005D05A7"/>
    <w:rsid w:val="005D41A3"/>
    <w:rsid w:val="005D7FCB"/>
    <w:rsid w:val="005E19F1"/>
    <w:rsid w:val="005E5A0E"/>
    <w:rsid w:val="005E66C4"/>
    <w:rsid w:val="005F0943"/>
    <w:rsid w:val="005F1934"/>
    <w:rsid w:val="005F26CA"/>
    <w:rsid w:val="005F2D97"/>
    <w:rsid w:val="005F3EB8"/>
    <w:rsid w:val="005F5549"/>
    <w:rsid w:val="005F59B7"/>
    <w:rsid w:val="006001AB"/>
    <w:rsid w:val="0060146B"/>
    <w:rsid w:val="00604DA4"/>
    <w:rsid w:val="006052DF"/>
    <w:rsid w:val="00605C35"/>
    <w:rsid w:val="006060C7"/>
    <w:rsid w:val="00607D97"/>
    <w:rsid w:val="0061257E"/>
    <w:rsid w:val="00614CA4"/>
    <w:rsid w:val="00620EAE"/>
    <w:rsid w:val="00622268"/>
    <w:rsid w:val="00622410"/>
    <w:rsid w:val="00627652"/>
    <w:rsid w:val="006359AB"/>
    <w:rsid w:val="00636D65"/>
    <w:rsid w:val="00641E20"/>
    <w:rsid w:val="0064203E"/>
    <w:rsid w:val="00646277"/>
    <w:rsid w:val="00656A93"/>
    <w:rsid w:val="00663988"/>
    <w:rsid w:val="0066461F"/>
    <w:rsid w:val="00670661"/>
    <w:rsid w:val="0067402A"/>
    <w:rsid w:val="0067564D"/>
    <w:rsid w:val="0067602B"/>
    <w:rsid w:val="00676C41"/>
    <w:rsid w:val="00680B5B"/>
    <w:rsid w:val="00681BD6"/>
    <w:rsid w:val="0068458B"/>
    <w:rsid w:val="006901A2"/>
    <w:rsid w:val="00690CF5"/>
    <w:rsid w:val="0069135C"/>
    <w:rsid w:val="00693E83"/>
    <w:rsid w:val="006953B1"/>
    <w:rsid w:val="006A3A58"/>
    <w:rsid w:val="006A5FFB"/>
    <w:rsid w:val="006B1895"/>
    <w:rsid w:val="006B2756"/>
    <w:rsid w:val="006B30FB"/>
    <w:rsid w:val="006B46D4"/>
    <w:rsid w:val="006C13D0"/>
    <w:rsid w:val="006D059F"/>
    <w:rsid w:val="006D15CE"/>
    <w:rsid w:val="006D1C2A"/>
    <w:rsid w:val="006D21CE"/>
    <w:rsid w:val="006D2CA4"/>
    <w:rsid w:val="006D6350"/>
    <w:rsid w:val="006D7731"/>
    <w:rsid w:val="006E39BF"/>
    <w:rsid w:val="006E490E"/>
    <w:rsid w:val="006E6037"/>
    <w:rsid w:val="006E6130"/>
    <w:rsid w:val="006F57BA"/>
    <w:rsid w:val="006F66F2"/>
    <w:rsid w:val="0070092F"/>
    <w:rsid w:val="00702B49"/>
    <w:rsid w:val="00706C4F"/>
    <w:rsid w:val="00710889"/>
    <w:rsid w:val="00711D08"/>
    <w:rsid w:val="00712CA8"/>
    <w:rsid w:val="0071568B"/>
    <w:rsid w:val="007168C7"/>
    <w:rsid w:val="007233AE"/>
    <w:rsid w:val="007272D3"/>
    <w:rsid w:val="007310C7"/>
    <w:rsid w:val="00731849"/>
    <w:rsid w:val="007345FC"/>
    <w:rsid w:val="00740ECB"/>
    <w:rsid w:val="00742023"/>
    <w:rsid w:val="007431A3"/>
    <w:rsid w:val="007443FA"/>
    <w:rsid w:val="007501C6"/>
    <w:rsid w:val="00754978"/>
    <w:rsid w:val="00754D13"/>
    <w:rsid w:val="00756C9E"/>
    <w:rsid w:val="007578A3"/>
    <w:rsid w:val="0076086C"/>
    <w:rsid w:val="00761BEE"/>
    <w:rsid w:val="00761EC4"/>
    <w:rsid w:val="00765A76"/>
    <w:rsid w:val="00767394"/>
    <w:rsid w:val="007748D3"/>
    <w:rsid w:val="00775B16"/>
    <w:rsid w:val="00777F40"/>
    <w:rsid w:val="00783A80"/>
    <w:rsid w:val="00784A16"/>
    <w:rsid w:val="00787718"/>
    <w:rsid w:val="00790BD6"/>
    <w:rsid w:val="007943CD"/>
    <w:rsid w:val="00795C63"/>
    <w:rsid w:val="007963AC"/>
    <w:rsid w:val="007A245A"/>
    <w:rsid w:val="007A622C"/>
    <w:rsid w:val="007A763A"/>
    <w:rsid w:val="007B1203"/>
    <w:rsid w:val="007B3B79"/>
    <w:rsid w:val="007B4760"/>
    <w:rsid w:val="007B67A6"/>
    <w:rsid w:val="007B79F4"/>
    <w:rsid w:val="007B7DF5"/>
    <w:rsid w:val="007C035E"/>
    <w:rsid w:val="007C0AD0"/>
    <w:rsid w:val="007C48D1"/>
    <w:rsid w:val="007D2146"/>
    <w:rsid w:val="007D21C6"/>
    <w:rsid w:val="007D3501"/>
    <w:rsid w:val="007D62CD"/>
    <w:rsid w:val="007D6B97"/>
    <w:rsid w:val="007D755E"/>
    <w:rsid w:val="007E1CAB"/>
    <w:rsid w:val="007E2D12"/>
    <w:rsid w:val="007E35A7"/>
    <w:rsid w:val="007E3DC5"/>
    <w:rsid w:val="007F1149"/>
    <w:rsid w:val="007F4814"/>
    <w:rsid w:val="007F4FC3"/>
    <w:rsid w:val="0080029E"/>
    <w:rsid w:val="008011FC"/>
    <w:rsid w:val="00801D54"/>
    <w:rsid w:val="00804906"/>
    <w:rsid w:val="00804BA3"/>
    <w:rsid w:val="00804EE3"/>
    <w:rsid w:val="0080562D"/>
    <w:rsid w:val="00816651"/>
    <w:rsid w:val="00817461"/>
    <w:rsid w:val="0082443F"/>
    <w:rsid w:val="00825DE3"/>
    <w:rsid w:val="0083195B"/>
    <w:rsid w:val="00834F96"/>
    <w:rsid w:val="0083541C"/>
    <w:rsid w:val="0083614F"/>
    <w:rsid w:val="008363E4"/>
    <w:rsid w:val="00837D7A"/>
    <w:rsid w:val="00840F21"/>
    <w:rsid w:val="008446C0"/>
    <w:rsid w:val="00845133"/>
    <w:rsid w:val="00845CB2"/>
    <w:rsid w:val="008466A3"/>
    <w:rsid w:val="00847E59"/>
    <w:rsid w:val="00852C1F"/>
    <w:rsid w:val="00855645"/>
    <w:rsid w:val="00860653"/>
    <w:rsid w:val="00862BDE"/>
    <w:rsid w:val="00863B09"/>
    <w:rsid w:val="00864513"/>
    <w:rsid w:val="00865D1A"/>
    <w:rsid w:val="00866853"/>
    <w:rsid w:val="0087385E"/>
    <w:rsid w:val="00875B57"/>
    <w:rsid w:val="00876B9B"/>
    <w:rsid w:val="00876D0C"/>
    <w:rsid w:val="00880B99"/>
    <w:rsid w:val="00880F39"/>
    <w:rsid w:val="0088115C"/>
    <w:rsid w:val="008811F6"/>
    <w:rsid w:val="0088195B"/>
    <w:rsid w:val="00883317"/>
    <w:rsid w:val="00883D30"/>
    <w:rsid w:val="00884721"/>
    <w:rsid w:val="008870C1"/>
    <w:rsid w:val="00890235"/>
    <w:rsid w:val="0089122E"/>
    <w:rsid w:val="00894028"/>
    <w:rsid w:val="00895D0D"/>
    <w:rsid w:val="008A2618"/>
    <w:rsid w:val="008A2A62"/>
    <w:rsid w:val="008A37A3"/>
    <w:rsid w:val="008A4D91"/>
    <w:rsid w:val="008B0136"/>
    <w:rsid w:val="008B307B"/>
    <w:rsid w:val="008B5961"/>
    <w:rsid w:val="008C19AA"/>
    <w:rsid w:val="008C1EE9"/>
    <w:rsid w:val="008C4D1A"/>
    <w:rsid w:val="008C7ADC"/>
    <w:rsid w:val="008D5CE6"/>
    <w:rsid w:val="008D6216"/>
    <w:rsid w:val="008E118D"/>
    <w:rsid w:val="008E47B2"/>
    <w:rsid w:val="008E76BB"/>
    <w:rsid w:val="008F12BE"/>
    <w:rsid w:val="008F62A3"/>
    <w:rsid w:val="0090250D"/>
    <w:rsid w:val="0090353B"/>
    <w:rsid w:val="00907E7E"/>
    <w:rsid w:val="00913E65"/>
    <w:rsid w:val="00915AD8"/>
    <w:rsid w:val="00916E8E"/>
    <w:rsid w:val="00917147"/>
    <w:rsid w:val="009224D2"/>
    <w:rsid w:val="00923C6E"/>
    <w:rsid w:val="009279DC"/>
    <w:rsid w:val="00932F8B"/>
    <w:rsid w:val="009342BD"/>
    <w:rsid w:val="00936A0D"/>
    <w:rsid w:val="009373AD"/>
    <w:rsid w:val="00942D9C"/>
    <w:rsid w:val="009431AB"/>
    <w:rsid w:val="00951C58"/>
    <w:rsid w:val="00955AC7"/>
    <w:rsid w:val="00957B95"/>
    <w:rsid w:val="00966B37"/>
    <w:rsid w:val="009700B3"/>
    <w:rsid w:val="009736B3"/>
    <w:rsid w:val="009762EC"/>
    <w:rsid w:val="009774A5"/>
    <w:rsid w:val="009809BE"/>
    <w:rsid w:val="00981BC6"/>
    <w:rsid w:val="00986658"/>
    <w:rsid w:val="00994188"/>
    <w:rsid w:val="009A2224"/>
    <w:rsid w:val="009A402E"/>
    <w:rsid w:val="009A49C0"/>
    <w:rsid w:val="009A67CE"/>
    <w:rsid w:val="009B2526"/>
    <w:rsid w:val="009B2759"/>
    <w:rsid w:val="009B375D"/>
    <w:rsid w:val="009C3643"/>
    <w:rsid w:val="009C5122"/>
    <w:rsid w:val="009C588D"/>
    <w:rsid w:val="009D0A9E"/>
    <w:rsid w:val="009D2EBC"/>
    <w:rsid w:val="009E00DF"/>
    <w:rsid w:val="009E09CE"/>
    <w:rsid w:val="009E14F9"/>
    <w:rsid w:val="009E314C"/>
    <w:rsid w:val="009E34B8"/>
    <w:rsid w:val="009E676B"/>
    <w:rsid w:val="009F08F5"/>
    <w:rsid w:val="009F0FCE"/>
    <w:rsid w:val="009F148C"/>
    <w:rsid w:val="009F593B"/>
    <w:rsid w:val="009F736C"/>
    <w:rsid w:val="00A00B5B"/>
    <w:rsid w:val="00A0362F"/>
    <w:rsid w:val="00A05E59"/>
    <w:rsid w:val="00A12201"/>
    <w:rsid w:val="00A12A82"/>
    <w:rsid w:val="00A133C2"/>
    <w:rsid w:val="00A161D7"/>
    <w:rsid w:val="00A16FDA"/>
    <w:rsid w:val="00A177CB"/>
    <w:rsid w:val="00A2062C"/>
    <w:rsid w:val="00A216BE"/>
    <w:rsid w:val="00A21D57"/>
    <w:rsid w:val="00A229E2"/>
    <w:rsid w:val="00A2438E"/>
    <w:rsid w:val="00A25993"/>
    <w:rsid w:val="00A2772D"/>
    <w:rsid w:val="00A34382"/>
    <w:rsid w:val="00A344FD"/>
    <w:rsid w:val="00A35A08"/>
    <w:rsid w:val="00A446F4"/>
    <w:rsid w:val="00A508AB"/>
    <w:rsid w:val="00A577C5"/>
    <w:rsid w:val="00A57C82"/>
    <w:rsid w:val="00A610A0"/>
    <w:rsid w:val="00A6335A"/>
    <w:rsid w:val="00A67C12"/>
    <w:rsid w:val="00A83185"/>
    <w:rsid w:val="00A909B5"/>
    <w:rsid w:val="00A917D3"/>
    <w:rsid w:val="00A91FA2"/>
    <w:rsid w:val="00A94C6B"/>
    <w:rsid w:val="00A978E6"/>
    <w:rsid w:val="00AA10D9"/>
    <w:rsid w:val="00AA5267"/>
    <w:rsid w:val="00AA7419"/>
    <w:rsid w:val="00AA7CBD"/>
    <w:rsid w:val="00AB0335"/>
    <w:rsid w:val="00AB41AE"/>
    <w:rsid w:val="00AB6134"/>
    <w:rsid w:val="00AC0738"/>
    <w:rsid w:val="00AC2604"/>
    <w:rsid w:val="00AC2FCF"/>
    <w:rsid w:val="00AC3B6D"/>
    <w:rsid w:val="00AC47BD"/>
    <w:rsid w:val="00AC7C04"/>
    <w:rsid w:val="00AD128F"/>
    <w:rsid w:val="00AD200A"/>
    <w:rsid w:val="00AD5476"/>
    <w:rsid w:val="00AD5A1A"/>
    <w:rsid w:val="00AE0AB4"/>
    <w:rsid w:val="00AE0D68"/>
    <w:rsid w:val="00AE1E6B"/>
    <w:rsid w:val="00AE29F9"/>
    <w:rsid w:val="00AE4BE5"/>
    <w:rsid w:val="00AE55EE"/>
    <w:rsid w:val="00AE72EC"/>
    <w:rsid w:val="00AF7010"/>
    <w:rsid w:val="00AF75B4"/>
    <w:rsid w:val="00B046F0"/>
    <w:rsid w:val="00B05CE7"/>
    <w:rsid w:val="00B07AB7"/>
    <w:rsid w:val="00B10D7B"/>
    <w:rsid w:val="00B12D91"/>
    <w:rsid w:val="00B148DB"/>
    <w:rsid w:val="00B16FD6"/>
    <w:rsid w:val="00B2055F"/>
    <w:rsid w:val="00B2178F"/>
    <w:rsid w:val="00B31BFF"/>
    <w:rsid w:val="00B3359F"/>
    <w:rsid w:val="00B3461B"/>
    <w:rsid w:val="00B36EEA"/>
    <w:rsid w:val="00B4117D"/>
    <w:rsid w:val="00B41498"/>
    <w:rsid w:val="00B4332F"/>
    <w:rsid w:val="00B43523"/>
    <w:rsid w:val="00B43DF8"/>
    <w:rsid w:val="00B45100"/>
    <w:rsid w:val="00B52A73"/>
    <w:rsid w:val="00B54296"/>
    <w:rsid w:val="00B56C8B"/>
    <w:rsid w:val="00B5778F"/>
    <w:rsid w:val="00B61045"/>
    <w:rsid w:val="00B6583E"/>
    <w:rsid w:val="00B666A1"/>
    <w:rsid w:val="00B704FE"/>
    <w:rsid w:val="00B7066F"/>
    <w:rsid w:val="00B75BC8"/>
    <w:rsid w:val="00B75D5C"/>
    <w:rsid w:val="00B76B2F"/>
    <w:rsid w:val="00B80028"/>
    <w:rsid w:val="00B80218"/>
    <w:rsid w:val="00B80734"/>
    <w:rsid w:val="00B8077F"/>
    <w:rsid w:val="00B818DC"/>
    <w:rsid w:val="00B82651"/>
    <w:rsid w:val="00B84251"/>
    <w:rsid w:val="00B85401"/>
    <w:rsid w:val="00B85587"/>
    <w:rsid w:val="00B90912"/>
    <w:rsid w:val="00B94F28"/>
    <w:rsid w:val="00B95875"/>
    <w:rsid w:val="00B969D1"/>
    <w:rsid w:val="00B97195"/>
    <w:rsid w:val="00BA02A4"/>
    <w:rsid w:val="00BA56DF"/>
    <w:rsid w:val="00BA5DCB"/>
    <w:rsid w:val="00BA6C11"/>
    <w:rsid w:val="00BB29D9"/>
    <w:rsid w:val="00BB31C7"/>
    <w:rsid w:val="00BB39AA"/>
    <w:rsid w:val="00BB65EF"/>
    <w:rsid w:val="00BB77A4"/>
    <w:rsid w:val="00BB7E56"/>
    <w:rsid w:val="00BC3D28"/>
    <w:rsid w:val="00BC78D9"/>
    <w:rsid w:val="00BC7D90"/>
    <w:rsid w:val="00BC7E32"/>
    <w:rsid w:val="00BD220A"/>
    <w:rsid w:val="00BD3830"/>
    <w:rsid w:val="00BD744C"/>
    <w:rsid w:val="00BE1804"/>
    <w:rsid w:val="00BE24BD"/>
    <w:rsid w:val="00BE277E"/>
    <w:rsid w:val="00BE2F98"/>
    <w:rsid w:val="00BE3B10"/>
    <w:rsid w:val="00BE3B1A"/>
    <w:rsid w:val="00BE6988"/>
    <w:rsid w:val="00BE7327"/>
    <w:rsid w:val="00BF18F8"/>
    <w:rsid w:val="00BF2D0E"/>
    <w:rsid w:val="00BF6314"/>
    <w:rsid w:val="00BF79FB"/>
    <w:rsid w:val="00C00B15"/>
    <w:rsid w:val="00C016D4"/>
    <w:rsid w:val="00C02AB3"/>
    <w:rsid w:val="00C03DF6"/>
    <w:rsid w:val="00C07AC2"/>
    <w:rsid w:val="00C123C5"/>
    <w:rsid w:val="00C132C7"/>
    <w:rsid w:val="00C1330E"/>
    <w:rsid w:val="00C13AAC"/>
    <w:rsid w:val="00C148CA"/>
    <w:rsid w:val="00C20C82"/>
    <w:rsid w:val="00C22772"/>
    <w:rsid w:val="00C22AF0"/>
    <w:rsid w:val="00C24A4C"/>
    <w:rsid w:val="00C254BE"/>
    <w:rsid w:val="00C2625A"/>
    <w:rsid w:val="00C30764"/>
    <w:rsid w:val="00C33DF7"/>
    <w:rsid w:val="00C34239"/>
    <w:rsid w:val="00C34560"/>
    <w:rsid w:val="00C36803"/>
    <w:rsid w:val="00C36C68"/>
    <w:rsid w:val="00C36CF5"/>
    <w:rsid w:val="00C40C94"/>
    <w:rsid w:val="00C41A7A"/>
    <w:rsid w:val="00C41DD7"/>
    <w:rsid w:val="00C42947"/>
    <w:rsid w:val="00C44694"/>
    <w:rsid w:val="00C45DED"/>
    <w:rsid w:val="00C4725F"/>
    <w:rsid w:val="00C53352"/>
    <w:rsid w:val="00C53EBA"/>
    <w:rsid w:val="00C56720"/>
    <w:rsid w:val="00C578B1"/>
    <w:rsid w:val="00C625B1"/>
    <w:rsid w:val="00C62830"/>
    <w:rsid w:val="00C64673"/>
    <w:rsid w:val="00C65562"/>
    <w:rsid w:val="00C6633E"/>
    <w:rsid w:val="00C66CCB"/>
    <w:rsid w:val="00C7280A"/>
    <w:rsid w:val="00C74746"/>
    <w:rsid w:val="00C84BEE"/>
    <w:rsid w:val="00C869A1"/>
    <w:rsid w:val="00C90F85"/>
    <w:rsid w:val="00C92B6E"/>
    <w:rsid w:val="00C93734"/>
    <w:rsid w:val="00C9705A"/>
    <w:rsid w:val="00C97D4F"/>
    <w:rsid w:val="00CA0996"/>
    <w:rsid w:val="00CA1DE3"/>
    <w:rsid w:val="00CA2865"/>
    <w:rsid w:val="00CA30EF"/>
    <w:rsid w:val="00CB09CD"/>
    <w:rsid w:val="00CB18C9"/>
    <w:rsid w:val="00CB2096"/>
    <w:rsid w:val="00CB6887"/>
    <w:rsid w:val="00CB7F76"/>
    <w:rsid w:val="00CC1B6C"/>
    <w:rsid w:val="00CC1F55"/>
    <w:rsid w:val="00CC2C86"/>
    <w:rsid w:val="00CC6A65"/>
    <w:rsid w:val="00CC6D64"/>
    <w:rsid w:val="00CD0C70"/>
    <w:rsid w:val="00CD2C2C"/>
    <w:rsid w:val="00CD3846"/>
    <w:rsid w:val="00CD465B"/>
    <w:rsid w:val="00CD4B94"/>
    <w:rsid w:val="00CD56BC"/>
    <w:rsid w:val="00CD7B2D"/>
    <w:rsid w:val="00CD7B74"/>
    <w:rsid w:val="00CF0BA2"/>
    <w:rsid w:val="00CF24A4"/>
    <w:rsid w:val="00CF2E3B"/>
    <w:rsid w:val="00CF56BF"/>
    <w:rsid w:val="00CF731F"/>
    <w:rsid w:val="00D0054B"/>
    <w:rsid w:val="00D008C5"/>
    <w:rsid w:val="00D04A33"/>
    <w:rsid w:val="00D04D8C"/>
    <w:rsid w:val="00D12C97"/>
    <w:rsid w:val="00D15DA7"/>
    <w:rsid w:val="00D16F43"/>
    <w:rsid w:val="00D2087B"/>
    <w:rsid w:val="00D20F9C"/>
    <w:rsid w:val="00D23DD0"/>
    <w:rsid w:val="00D23F37"/>
    <w:rsid w:val="00D24A8B"/>
    <w:rsid w:val="00D24FF3"/>
    <w:rsid w:val="00D25EB8"/>
    <w:rsid w:val="00D26238"/>
    <w:rsid w:val="00D30A48"/>
    <w:rsid w:val="00D32E22"/>
    <w:rsid w:val="00D32FDB"/>
    <w:rsid w:val="00D35F3A"/>
    <w:rsid w:val="00D41F34"/>
    <w:rsid w:val="00D420B1"/>
    <w:rsid w:val="00D446FF"/>
    <w:rsid w:val="00D449ED"/>
    <w:rsid w:val="00D473C0"/>
    <w:rsid w:val="00D475F9"/>
    <w:rsid w:val="00D51B2B"/>
    <w:rsid w:val="00D54B48"/>
    <w:rsid w:val="00D576C6"/>
    <w:rsid w:val="00D658A9"/>
    <w:rsid w:val="00D672CF"/>
    <w:rsid w:val="00D714C7"/>
    <w:rsid w:val="00D737D1"/>
    <w:rsid w:val="00D75F00"/>
    <w:rsid w:val="00D80C9D"/>
    <w:rsid w:val="00D9076A"/>
    <w:rsid w:val="00D90AF7"/>
    <w:rsid w:val="00D917D7"/>
    <w:rsid w:val="00D928BB"/>
    <w:rsid w:val="00D92AE3"/>
    <w:rsid w:val="00D93773"/>
    <w:rsid w:val="00D95F63"/>
    <w:rsid w:val="00D966C4"/>
    <w:rsid w:val="00D9683D"/>
    <w:rsid w:val="00DA105E"/>
    <w:rsid w:val="00DB2203"/>
    <w:rsid w:val="00DB4E6D"/>
    <w:rsid w:val="00DB55F6"/>
    <w:rsid w:val="00DB6E0D"/>
    <w:rsid w:val="00DC0F7F"/>
    <w:rsid w:val="00DC1486"/>
    <w:rsid w:val="00DC2758"/>
    <w:rsid w:val="00DC77C8"/>
    <w:rsid w:val="00DC7DC8"/>
    <w:rsid w:val="00DD1EB4"/>
    <w:rsid w:val="00DD7162"/>
    <w:rsid w:val="00DE0FD3"/>
    <w:rsid w:val="00DE0FFC"/>
    <w:rsid w:val="00DE3831"/>
    <w:rsid w:val="00DE3A2D"/>
    <w:rsid w:val="00DE3AA7"/>
    <w:rsid w:val="00DE4CE9"/>
    <w:rsid w:val="00DE555C"/>
    <w:rsid w:val="00DE659F"/>
    <w:rsid w:val="00DE661A"/>
    <w:rsid w:val="00DE79DA"/>
    <w:rsid w:val="00DF2227"/>
    <w:rsid w:val="00DF2494"/>
    <w:rsid w:val="00DF5650"/>
    <w:rsid w:val="00DF7229"/>
    <w:rsid w:val="00E067AB"/>
    <w:rsid w:val="00E06A2F"/>
    <w:rsid w:val="00E14F63"/>
    <w:rsid w:val="00E162B7"/>
    <w:rsid w:val="00E212B3"/>
    <w:rsid w:val="00E21674"/>
    <w:rsid w:val="00E2188B"/>
    <w:rsid w:val="00E24D8B"/>
    <w:rsid w:val="00E27C52"/>
    <w:rsid w:val="00E319F3"/>
    <w:rsid w:val="00E340EA"/>
    <w:rsid w:val="00E34CD5"/>
    <w:rsid w:val="00E35AAB"/>
    <w:rsid w:val="00E36BAD"/>
    <w:rsid w:val="00E37381"/>
    <w:rsid w:val="00E40717"/>
    <w:rsid w:val="00E42390"/>
    <w:rsid w:val="00E42AFB"/>
    <w:rsid w:val="00E47C05"/>
    <w:rsid w:val="00E47CCE"/>
    <w:rsid w:val="00E500CC"/>
    <w:rsid w:val="00E50F05"/>
    <w:rsid w:val="00E534B1"/>
    <w:rsid w:val="00E541B3"/>
    <w:rsid w:val="00E5676B"/>
    <w:rsid w:val="00E57207"/>
    <w:rsid w:val="00E57658"/>
    <w:rsid w:val="00E57A3E"/>
    <w:rsid w:val="00E60178"/>
    <w:rsid w:val="00E61BB1"/>
    <w:rsid w:val="00E678D5"/>
    <w:rsid w:val="00E706B6"/>
    <w:rsid w:val="00E709BA"/>
    <w:rsid w:val="00E7209E"/>
    <w:rsid w:val="00E7254D"/>
    <w:rsid w:val="00E74821"/>
    <w:rsid w:val="00E77ACD"/>
    <w:rsid w:val="00E806B0"/>
    <w:rsid w:val="00E83545"/>
    <w:rsid w:val="00E851EE"/>
    <w:rsid w:val="00E8744D"/>
    <w:rsid w:val="00E87728"/>
    <w:rsid w:val="00E9232B"/>
    <w:rsid w:val="00E951DD"/>
    <w:rsid w:val="00EA06C9"/>
    <w:rsid w:val="00EA2EE8"/>
    <w:rsid w:val="00EA3F4D"/>
    <w:rsid w:val="00EA62A4"/>
    <w:rsid w:val="00EA6B22"/>
    <w:rsid w:val="00EB57D6"/>
    <w:rsid w:val="00EB5EF6"/>
    <w:rsid w:val="00EB620A"/>
    <w:rsid w:val="00EC13EF"/>
    <w:rsid w:val="00EC4692"/>
    <w:rsid w:val="00EC7223"/>
    <w:rsid w:val="00ED3AB5"/>
    <w:rsid w:val="00ED3E4D"/>
    <w:rsid w:val="00EE3DDD"/>
    <w:rsid w:val="00EE4439"/>
    <w:rsid w:val="00EF09D6"/>
    <w:rsid w:val="00EF1100"/>
    <w:rsid w:val="00EF2645"/>
    <w:rsid w:val="00EF5675"/>
    <w:rsid w:val="00EF58E5"/>
    <w:rsid w:val="00F0110E"/>
    <w:rsid w:val="00F0309A"/>
    <w:rsid w:val="00F0461E"/>
    <w:rsid w:val="00F110C9"/>
    <w:rsid w:val="00F13A50"/>
    <w:rsid w:val="00F14431"/>
    <w:rsid w:val="00F14E41"/>
    <w:rsid w:val="00F15E11"/>
    <w:rsid w:val="00F21729"/>
    <w:rsid w:val="00F21B90"/>
    <w:rsid w:val="00F222EA"/>
    <w:rsid w:val="00F23336"/>
    <w:rsid w:val="00F247E4"/>
    <w:rsid w:val="00F25FD3"/>
    <w:rsid w:val="00F26485"/>
    <w:rsid w:val="00F301D7"/>
    <w:rsid w:val="00F302C8"/>
    <w:rsid w:val="00F31FA0"/>
    <w:rsid w:val="00F34964"/>
    <w:rsid w:val="00F3586B"/>
    <w:rsid w:val="00F3756A"/>
    <w:rsid w:val="00F427AE"/>
    <w:rsid w:val="00F441AF"/>
    <w:rsid w:val="00F4463E"/>
    <w:rsid w:val="00F45438"/>
    <w:rsid w:val="00F500E5"/>
    <w:rsid w:val="00F52161"/>
    <w:rsid w:val="00F52299"/>
    <w:rsid w:val="00F54FE5"/>
    <w:rsid w:val="00F55AC9"/>
    <w:rsid w:val="00F56FC7"/>
    <w:rsid w:val="00F606E0"/>
    <w:rsid w:val="00F63925"/>
    <w:rsid w:val="00F71F75"/>
    <w:rsid w:val="00F76644"/>
    <w:rsid w:val="00F773EC"/>
    <w:rsid w:val="00F80E6B"/>
    <w:rsid w:val="00F83BDF"/>
    <w:rsid w:val="00F843C5"/>
    <w:rsid w:val="00F85326"/>
    <w:rsid w:val="00F90BCE"/>
    <w:rsid w:val="00F926D0"/>
    <w:rsid w:val="00F9413F"/>
    <w:rsid w:val="00F96B61"/>
    <w:rsid w:val="00F97B09"/>
    <w:rsid w:val="00F97FC5"/>
    <w:rsid w:val="00FA02F4"/>
    <w:rsid w:val="00FB1E90"/>
    <w:rsid w:val="00FB37BB"/>
    <w:rsid w:val="00FB5686"/>
    <w:rsid w:val="00FB5A75"/>
    <w:rsid w:val="00FC20BC"/>
    <w:rsid w:val="00FC4D6A"/>
    <w:rsid w:val="00FC512D"/>
    <w:rsid w:val="00FC7171"/>
    <w:rsid w:val="00FC7948"/>
    <w:rsid w:val="00FD15BE"/>
    <w:rsid w:val="00FD4054"/>
    <w:rsid w:val="00FE1E1F"/>
    <w:rsid w:val="00FE35C6"/>
    <w:rsid w:val="00FE44BF"/>
    <w:rsid w:val="00FE4621"/>
    <w:rsid w:val="00FE4E73"/>
    <w:rsid w:val="00FE6750"/>
    <w:rsid w:val="00FF209D"/>
    <w:rsid w:val="00FF28B3"/>
    <w:rsid w:val="00FF3B08"/>
    <w:rsid w:val="00FF3E0A"/>
    <w:rsid w:val="00FF4A61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0463E9"/>
  <w15:chartTrackingRefBased/>
  <w15:docId w15:val="{1605D7A3-7D9D-4B2D-852D-A7EBC863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5FD3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0F0512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25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locked/>
    <w:rsid w:val="00F25FD3"/>
    <w:rPr>
      <w:rFonts w:eastAsia="新細明體"/>
      <w:kern w:val="2"/>
      <w:lang w:val="en-US" w:eastAsia="zh-TW" w:bidi="ar-SA"/>
    </w:rPr>
  </w:style>
  <w:style w:type="paragraph" w:styleId="a5">
    <w:name w:val="header"/>
    <w:basedOn w:val="a"/>
    <w:link w:val="a6"/>
    <w:rsid w:val="00F25F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locked/>
    <w:rsid w:val="00F25FD3"/>
    <w:rPr>
      <w:rFonts w:eastAsia="新細明體"/>
      <w:kern w:val="2"/>
      <w:lang w:val="en-US" w:eastAsia="zh-TW" w:bidi="ar-SA"/>
    </w:rPr>
  </w:style>
  <w:style w:type="paragraph" w:styleId="a7">
    <w:name w:val="Balloon Text"/>
    <w:basedOn w:val="a"/>
    <w:link w:val="a8"/>
    <w:rsid w:val="00F25FD3"/>
    <w:rPr>
      <w:rFonts w:ascii="Tahoma" w:hAnsi="Tahoma" w:cs="Tahoma"/>
      <w:sz w:val="16"/>
      <w:szCs w:val="16"/>
    </w:rPr>
  </w:style>
  <w:style w:type="character" w:customStyle="1" w:styleId="a8">
    <w:name w:val="註解方塊文字 字元"/>
    <w:link w:val="a7"/>
    <w:locked/>
    <w:rsid w:val="00F25FD3"/>
    <w:rPr>
      <w:rFonts w:ascii="Tahoma" w:eastAsia="新細明體" w:hAnsi="Tahoma" w:cs="Tahoma"/>
      <w:kern w:val="2"/>
      <w:sz w:val="16"/>
      <w:szCs w:val="16"/>
      <w:lang w:val="en-US" w:eastAsia="zh-TW" w:bidi="ar-SA"/>
    </w:rPr>
  </w:style>
  <w:style w:type="paragraph" w:styleId="a9">
    <w:name w:val="annotation text"/>
    <w:basedOn w:val="a"/>
    <w:link w:val="aa"/>
    <w:rsid w:val="00F25FD3"/>
    <w:rPr>
      <w:sz w:val="20"/>
      <w:szCs w:val="20"/>
    </w:rPr>
  </w:style>
  <w:style w:type="character" w:customStyle="1" w:styleId="aa">
    <w:name w:val="註解文字 字元"/>
    <w:link w:val="a9"/>
    <w:locked/>
    <w:rsid w:val="00F25FD3"/>
    <w:rPr>
      <w:rFonts w:eastAsia="新細明體"/>
      <w:kern w:val="2"/>
      <w:lang w:val="en-US" w:eastAsia="zh-TW" w:bidi="ar-SA"/>
    </w:rPr>
  </w:style>
  <w:style w:type="paragraph" w:styleId="ab">
    <w:name w:val="annotation subject"/>
    <w:basedOn w:val="a9"/>
    <w:next w:val="a9"/>
    <w:link w:val="ac"/>
    <w:rsid w:val="00F25FD3"/>
    <w:rPr>
      <w:b/>
      <w:bCs/>
    </w:rPr>
  </w:style>
  <w:style w:type="character" w:customStyle="1" w:styleId="ac">
    <w:name w:val="註解主旨 字元"/>
    <w:link w:val="ab"/>
    <w:locked/>
    <w:rsid w:val="00F25FD3"/>
    <w:rPr>
      <w:rFonts w:eastAsia="新細明體"/>
      <w:b/>
      <w:bCs/>
      <w:kern w:val="2"/>
      <w:lang w:val="en-US" w:eastAsia="zh-TW" w:bidi="ar-SA"/>
    </w:rPr>
  </w:style>
  <w:style w:type="character" w:customStyle="1" w:styleId="apple-style-span">
    <w:name w:val="apple-style-span"/>
    <w:basedOn w:val="a0"/>
    <w:rsid w:val="00F25FD3"/>
  </w:style>
  <w:style w:type="character" w:customStyle="1" w:styleId="apple-converted-space">
    <w:name w:val="apple-converted-space"/>
    <w:basedOn w:val="a0"/>
    <w:rsid w:val="00F25FD3"/>
  </w:style>
  <w:style w:type="paragraph" w:customStyle="1" w:styleId="Default">
    <w:name w:val="Default"/>
    <w:rsid w:val="00F25FD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1">
    <w:name w:val="toc 1"/>
    <w:basedOn w:val="a"/>
    <w:next w:val="a"/>
    <w:autoRedefine/>
    <w:semiHidden/>
    <w:rsid w:val="009F593B"/>
  </w:style>
  <w:style w:type="character" w:styleId="ad">
    <w:name w:val="Hyperlink"/>
    <w:rsid w:val="009F593B"/>
    <w:rPr>
      <w:color w:val="0000FF"/>
      <w:u w:val="single"/>
    </w:rPr>
  </w:style>
  <w:style w:type="table" w:styleId="ae">
    <w:name w:val="Table Grid"/>
    <w:basedOn w:val="a1"/>
    <w:uiPriority w:val="39"/>
    <w:rsid w:val="00475006"/>
    <w:rPr>
      <w:rFonts w:ascii="Aptos" w:hAnsi="Aptos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3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368</Words>
  <Characters>2274</Characters>
  <Application>Microsoft Office Word</Application>
  <DocSecurity>0</DocSecurity>
  <Lines>59</Lines>
  <Paragraphs>16</Paragraphs>
  <ScaleCrop>false</ScaleCrop>
  <Company>CMT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for</dc:title>
  <dc:subject/>
  <dc:creator>Chen</dc:creator>
  <cp:keywords/>
  <dc:description/>
  <cp:lastModifiedBy>立強</cp:lastModifiedBy>
  <cp:revision>4</cp:revision>
  <cp:lastPrinted>2012-08-22T07:00:00Z</cp:lastPrinted>
  <dcterms:created xsi:type="dcterms:W3CDTF">2026-01-20T01:07:00Z</dcterms:created>
  <dcterms:modified xsi:type="dcterms:W3CDTF">2026-01-20T14:55:00Z</dcterms:modified>
</cp:coreProperties>
</file>