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79E7" w14:textId="72F9C93E" w:rsidR="007B315F" w:rsidRPr="006E5E90" w:rsidRDefault="007B315F" w:rsidP="00150F8D">
      <w:pPr>
        <w:spacing w:after="0" w:line="480" w:lineRule="auto"/>
        <w:rPr>
          <w:rFonts w:ascii="Times New Roman" w:hAnsi="Times New Roman" w:cs="Times New Roman"/>
          <w:b/>
          <w:sz w:val="28"/>
          <w:szCs w:val="28"/>
          <w:lang w:val="en-GB" w:eastAsia="zh-CN"/>
        </w:rPr>
      </w:pPr>
      <w:r w:rsidRPr="006E5E90">
        <w:rPr>
          <w:rFonts w:ascii="Times New Roman" w:hAnsi="Times New Roman" w:cs="Times New Roman"/>
          <w:b/>
          <w:sz w:val="28"/>
          <w:szCs w:val="28"/>
          <w:lang w:val="en-GB"/>
        </w:rPr>
        <w:t>SUPPLEMENTAL FIGURE LEGENDS</w:t>
      </w:r>
    </w:p>
    <w:p w14:paraId="33FF56F4" w14:textId="20F814A8" w:rsidR="00F34B89" w:rsidRPr="002B2238" w:rsidRDefault="003677FF" w:rsidP="00F34B89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E90">
        <w:rPr>
          <w:rFonts w:ascii="Times New Roman" w:hAnsi="Times New Roman" w:cs="Times New Roman"/>
          <w:b/>
          <w:sz w:val="28"/>
          <w:szCs w:val="28"/>
          <w:lang w:val="en-GB"/>
        </w:rPr>
        <w:t>Figure S1.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</w:t>
      </w:r>
      <w:r w:rsidRPr="006E5E90">
        <w:rPr>
          <w:rFonts w:ascii="Times New Roman" w:hAnsi="Times New Roman" w:cs="Times New Roman"/>
          <w:b/>
          <w:sz w:val="28"/>
          <w:szCs w:val="28"/>
          <w:lang w:val="en-GB"/>
        </w:rPr>
        <w:t>A</w:t>
      </w:r>
      <w:r w:rsid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.</w:t>
      </w:r>
      <w:r w:rsidR="00DA36B4" w:rsidRPr="006E5E90">
        <w:rPr>
          <w:rFonts w:ascii="Times New Roman" w:hAnsi="Times New Roman" w:cs="Times New Roman"/>
          <w:b/>
          <w:sz w:val="28"/>
          <w:szCs w:val="28"/>
          <w:lang w:val="en-GB" w:eastAsia="zh-CN"/>
        </w:rPr>
        <w:t xml:space="preserve"> </w:t>
      </w:r>
      <w:r w:rsidR="00F34B89" w:rsidRPr="00F34B89">
        <w:rPr>
          <w:rFonts w:ascii="Times New Roman" w:hAnsi="Times New Roman" w:cs="Times New Roman" w:hint="eastAsia"/>
          <w:bCs/>
          <w:sz w:val="28"/>
          <w:szCs w:val="28"/>
          <w:lang w:eastAsia="zh-CN"/>
        </w:rPr>
        <w:t>IMMT</w:t>
      </w:r>
      <w:r w:rsidR="00F34B89">
        <w:rPr>
          <w:rFonts w:ascii="Times New Roman" w:hAnsi="Times New Roman" w:cs="Times New Roman" w:hint="eastAsia"/>
          <w:bCs/>
          <w:sz w:val="28"/>
          <w:szCs w:val="28"/>
          <w:lang w:eastAsia="zh-CN"/>
        </w:rPr>
        <w:t>-KO</w:t>
      </w:r>
      <w:r w:rsidR="00F34B89" w:rsidRPr="00F34B89">
        <w:rPr>
          <w:rFonts w:ascii="Times New Roman" w:hAnsi="Times New Roman" w:cs="Times New Roman" w:hint="eastAsia"/>
          <w:bCs/>
          <w:sz w:val="28"/>
          <w:szCs w:val="28"/>
          <w:lang w:eastAsia="zh-CN"/>
        </w:rPr>
        <w:t xml:space="preserve"> increases both reduced (GSH) and oxidized (GSSG) glutathione levels</w:t>
      </w:r>
      <w:r w:rsidR="00F34B89">
        <w:rPr>
          <w:rFonts w:ascii="Times New Roman" w:hAnsi="Times New Roman" w:cs="Times New Roman" w:hint="eastAsia"/>
          <w:bCs/>
          <w:sz w:val="28"/>
          <w:szCs w:val="28"/>
          <w:lang w:eastAsia="zh-CN"/>
        </w:rPr>
        <w:t>.</w:t>
      </w:r>
      <w:r w:rsidR="00F34B89" w:rsidRPr="00F34B89">
        <w:rPr>
          <w:rFonts w:ascii="Times New Roman" w:hAnsi="Times New Roman" w:cs="Times New Roman"/>
          <w:b/>
          <w:bCs/>
          <w:sz w:val="28"/>
          <w:szCs w:val="28"/>
          <w:lang w:val="en-GB" w:eastAsia="zh-CN"/>
        </w:rPr>
        <w:t xml:space="preserve"> </w:t>
      </w:r>
      <w:r w:rsidR="00F34B89">
        <w:rPr>
          <w:rFonts w:ascii="Times New Roman" w:hAnsi="Times New Roman" w:cs="Times New Roman" w:hint="eastAsia"/>
          <w:b/>
          <w:bCs/>
          <w:sz w:val="28"/>
          <w:szCs w:val="28"/>
          <w:lang w:val="en-GB" w:eastAsia="zh-CN"/>
        </w:rPr>
        <w:t xml:space="preserve">B. 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Chord diagram illustrating interactions between significantly enriched pathways and their core proteins. </w:t>
      </w:r>
      <w:r w:rsid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C.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</w:t>
      </w:r>
      <w:r w:rsidR="00F34B89" w:rsidRPr="00F34B89">
        <w:rPr>
          <w:rFonts w:ascii="Times New Roman" w:hAnsi="Times New Roman" w:cs="Times New Roman" w:hint="eastAsia"/>
          <w:bCs/>
          <w:sz w:val="28"/>
          <w:szCs w:val="28"/>
          <w:lang w:val="en-GB"/>
        </w:rPr>
        <w:t>Heatmap showing the relative levels of metabolites in IMMT</w:t>
      </w:r>
      <w:r w:rsidR="00F34B89">
        <w:rPr>
          <w:rFonts w:ascii="Times New Roman" w:hAnsi="Times New Roman" w:cs="Times New Roman" w:hint="eastAsia"/>
          <w:bCs/>
          <w:sz w:val="28"/>
          <w:szCs w:val="28"/>
          <w:lang w:val="en-GB" w:eastAsia="zh-CN"/>
        </w:rPr>
        <w:t>-KO</w:t>
      </w:r>
      <w:r w:rsidR="00F34B89" w:rsidRPr="00F34B89">
        <w:rPr>
          <w:rFonts w:ascii="Times New Roman" w:hAnsi="Times New Roman" w:cs="Times New Roman" w:hint="eastAsia"/>
          <w:bCs/>
          <w:sz w:val="28"/>
          <w:szCs w:val="28"/>
          <w:lang w:val="en-GB"/>
        </w:rPr>
        <w:t xml:space="preserve"> compared to</w:t>
      </w:r>
      <w:r w:rsidR="00F34B89">
        <w:rPr>
          <w:rFonts w:ascii="Times New Roman" w:hAnsi="Times New Roman" w:cs="Times New Roman" w:hint="eastAsia"/>
          <w:bCs/>
          <w:sz w:val="28"/>
          <w:szCs w:val="28"/>
          <w:lang w:val="en-GB" w:eastAsia="zh-CN"/>
        </w:rPr>
        <w:t xml:space="preserve"> NC</w:t>
      </w:r>
      <w:r w:rsidR="00F34B89" w:rsidRPr="00F34B89">
        <w:rPr>
          <w:rFonts w:ascii="Times New Roman" w:hAnsi="Times New Roman" w:cs="Times New Roman" w:hint="eastAsia"/>
          <w:bCs/>
          <w:sz w:val="28"/>
          <w:szCs w:val="28"/>
          <w:lang w:val="en-GB"/>
        </w:rPr>
        <w:t xml:space="preserve"> cells.</w:t>
      </w:r>
      <w:r w:rsidR="00F34B89" w:rsidRPr="00F34B89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</w:t>
      </w:r>
      <w:r w:rsidR="00F34B89" w:rsidRP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D.</w:t>
      </w:r>
      <w:r w:rsidR="00F34B89">
        <w:rPr>
          <w:rFonts w:ascii="Times New Roman" w:hAnsi="Times New Roman" w:cs="Times New Roman" w:hint="eastAsia"/>
          <w:bCs/>
          <w:sz w:val="28"/>
          <w:szCs w:val="28"/>
          <w:lang w:val="en-GB" w:eastAsia="zh-CN"/>
        </w:rPr>
        <w:t xml:space="preserve"> </w:t>
      </w:r>
      <w:r w:rsidR="00F34B89" w:rsidRPr="00F34B89">
        <w:rPr>
          <w:rFonts w:ascii="Times New Roman" w:hAnsi="Times New Roman" w:cs="Times New Roman" w:hint="eastAsia"/>
          <w:bCs/>
          <w:sz w:val="28"/>
          <w:szCs w:val="28"/>
          <w:lang w:eastAsia="zh-CN"/>
        </w:rPr>
        <w:t>Bubble plot illustrating changes in lipid metabolites between IMMT</w:t>
      </w:r>
      <w:r w:rsidR="00F34B89">
        <w:rPr>
          <w:rFonts w:ascii="Times New Roman" w:hAnsi="Times New Roman" w:cs="Times New Roman" w:hint="eastAsia"/>
          <w:bCs/>
          <w:sz w:val="28"/>
          <w:szCs w:val="28"/>
          <w:lang w:eastAsia="zh-CN"/>
        </w:rPr>
        <w:t>-KO</w:t>
      </w:r>
      <w:r w:rsidR="00F34B89" w:rsidRPr="00F34B89">
        <w:rPr>
          <w:rFonts w:ascii="Times New Roman" w:hAnsi="Times New Roman" w:cs="Times New Roman" w:hint="eastAsia"/>
          <w:bCs/>
          <w:sz w:val="28"/>
          <w:szCs w:val="28"/>
          <w:lang w:eastAsia="zh-CN"/>
        </w:rPr>
        <w:t xml:space="preserve"> and </w:t>
      </w:r>
      <w:r w:rsidR="00F34B89">
        <w:rPr>
          <w:rFonts w:ascii="Times New Roman" w:hAnsi="Times New Roman" w:cs="Times New Roman" w:hint="eastAsia"/>
          <w:bCs/>
          <w:sz w:val="28"/>
          <w:szCs w:val="28"/>
          <w:lang w:eastAsia="zh-CN"/>
        </w:rPr>
        <w:t>NC</w:t>
      </w:r>
      <w:r w:rsidR="00F34B89" w:rsidRPr="00F34B89">
        <w:rPr>
          <w:rFonts w:ascii="Times New Roman" w:hAnsi="Times New Roman" w:cs="Times New Roman" w:hint="eastAsia"/>
          <w:bCs/>
          <w:sz w:val="28"/>
          <w:szCs w:val="28"/>
          <w:lang w:eastAsia="zh-CN"/>
        </w:rPr>
        <w:t xml:space="preserve"> cells.</w:t>
      </w:r>
      <w:r w:rsidR="00F34B89" w:rsidRPr="00F34B89">
        <w:rPr>
          <w:rFonts w:ascii="Times New Roman" w:hAnsi="Times New Roman" w:cs="Times New Roman"/>
          <w:bCs/>
          <w:sz w:val="28"/>
          <w:szCs w:val="28"/>
          <w:lang w:val="en-GB" w:eastAsia="zh-CN"/>
        </w:rPr>
        <w:t xml:space="preserve"> </w:t>
      </w:r>
      <w:r w:rsidR="00F34B89" w:rsidRP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E.</w:t>
      </w:r>
      <w:r w:rsidR="00F34B89">
        <w:rPr>
          <w:rFonts w:ascii="Times New Roman" w:hAnsi="Times New Roman" w:cs="Times New Roman" w:hint="eastAsia"/>
          <w:bCs/>
          <w:sz w:val="28"/>
          <w:szCs w:val="28"/>
          <w:lang w:val="en-GB" w:eastAsia="zh-CN"/>
        </w:rPr>
        <w:t xml:space="preserve"> 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Mitochondrial superoxide levels measured by </w:t>
      </w:r>
      <w:r w:rsidR="003E0B23" w:rsidRPr="006E5E90">
        <w:rPr>
          <w:rFonts w:ascii="Times New Roman" w:hAnsi="Times New Roman" w:cs="Times New Roman"/>
          <w:sz w:val="28"/>
          <w:szCs w:val="28"/>
        </w:rPr>
        <w:t>SOX™ Red fluorescence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. </w:t>
      </w:r>
      <w:r w:rsid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 xml:space="preserve">F. 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</w:t>
      </w:r>
      <w:r w:rsidR="00341B65" w:rsidRPr="006E5E90">
        <w:rPr>
          <w:rFonts w:ascii="Times New Roman" w:hAnsi="Times New Roman" w:cs="Times New Roman"/>
          <w:sz w:val="28"/>
          <w:szCs w:val="28"/>
        </w:rPr>
        <w:t>Mitochondrial membrane potential (</w:t>
      </w:r>
      <w:proofErr w:type="spellStart"/>
      <w:r w:rsidR="00341B65" w:rsidRPr="006E5E90">
        <w:rPr>
          <w:rFonts w:ascii="Times New Roman" w:hAnsi="Times New Roman" w:cs="Times New Roman"/>
          <w:sz w:val="28"/>
          <w:szCs w:val="28"/>
        </w:rPr>
        <w:t>ΔΨm</w:t>
      </w:r>
      <w:proofErr w:type="spellEnd"/>
      <w:r w:rsidR="00341B65" w:rsidRPr="006E5E90">
        <w:rPr>
          <w:rFonts w:ascii="Times New Roman" w:hAnsi="Times New Roman" w:cs="Times New Roman"/>
          <w:sz w:val="28"/>
          <w:szCs w:val="28"/>
        </w:rPr>
        <w:t>) was evaluated using TMRM fluorescence staining.</w:t>
      </w:r>
      <w:r w:rsidR="00F34B89" w:rsidRPr="00F34B89">
        <w:rPr>
          <w:rFonts w:ascii="Times New Roman" w:hAnsi="Times New Roman" w:cs="Times New Roman"/>
          <w:sz w:val="28"/>
          <w:szCs w:val="28"/>
        </w:rPr>
        <w:t xml:space="preserve"> </w:t>
      </w:r>
      <w:r w:rsidR="00F34B89" w:rsidRPr="002B2238">
        <w:rPr>
          <w:rFonts w:ascii="Times New Roman" w:hAnsi="Times New Roman" w:cs="Times New Roman"/>
          <w:sz w:val="28"/>
          <w:szCs w:val="28"/>
        </w:rPr>
        <w:t>Data represent mean ± SD. Statistical significance: **</w:t>
      </w:r>
      <w:r w:rsidR="00F34B89" w:rsidRPr="002B2238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F34B89" w:rsidRPr="002B2238">
        <w:rPr>
          <w:rFonts w:ascii="Times New Roman" w:hAnsi="Times New Roman" w:cs="Times New Roman"/>
          <w:sz w:val="28"/>
          <w:szCs w:val="28"/>
        </w:rPr>
        <w:t xml:space="preserve"> &lt; 0.01, ***</w:t>
      </w:r>
      <w:r w:rsidR="00F34B89" w:rsidRPr="002B2238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F34B89" w:rsidRPr="002B2238">
        <w:rPr>
          <w:rFonts w:ascii="Times New Roman" w:hAnsi="Times New Roman" w:cs="Times New Roman"/>
          <w:sz w:val="28"/>
          <w:szCs w:val="28"/>
        </w:rPr>
        <w:t xml:space="preserve"> &lt; 0.001.</w:t>
      </w:r>
    </w:p>
    <w:p w14:paraId="755065E1" w14:textId="77777777" w:rsidR="00341B65" w:rsidRPr="006E5E90" w:rsidRDefault="00341B65" w:rsidP="003677FF">
      <w:pPr>
        <w:spacing w:line="480" w:lineRule="auto"/>
        <w:jc w:val="both"/>
        <w:rPr>
          <w:rFonts w:ascii="Times New Roman" w:hAnsi="Times New Roman" w:cs="Times New Roman"/>
          <w:bCs/>
          <w:sz w:val="28"/>
          <w:szCs w:val="28"/>
          <w:lang w:val="en-GB" w:eastAsia="zh-CN"/>
        </w:rPr>
      </w:pPr>
    </w:p>
    <w:p w14:paraId="399A0AA7" w14:textId="4377711F" w:rsidR="003677FF" w:rsidRPr="006E5E90" w:rsidRDefault="003677FF" w:rsidP="003677FF">
      <w:pPr>
        <w:spacing w:line="480" w:lineRule="auto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6E5E90">
        <w:rPr>
          <w:rFonts w:ascii="Times New Roman" w:hAnsi="Times New Roman" w:cs="Times New Roman"/>
          <w:b/>
          <w:sz w:val="28"/>
          <w:szCs w:val="28"/>
          <w:lang w:val="en-GB"/>
        </w:rPr>
        <w:t>Figure S2.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</w:t>
      </w:r>
      <w:r w:rsidRPr="006E5E90">
        <w:rPr>
          <w:rFonts w:ascii="Times New Roman" w:hAnsi="Times New Roman" w:cs="Times New Roman"/>
          <w:b/>
          <w:sz w:val="28"/>
          <w:szCs w:val="28"/>
          <w:lang w:val="en-GB"/>
        </w:rPr>
        <w:t>A</w:t>
      </w:r>
      <w:r w:rsid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.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GSEA of BC-related pathways in IMMT-high versus IMMT-low expression groups (TCGA cohort).</w:t>
      </w:r>
    </w:p>
    <w:p w14:paraId="29575438" w14:textId="77777777" w:rsidR="003677FF" w:rsidRPr="006E5E90" w:rsidRDefault="003677FF" w:rsidP="003677FF">
      <w:pPr>
        <w:spacing w:line="480" w:lineRule="auto"/>
        <w:jc w:val="both"/>
        <w:rPr>
          <w:rFonts w:ascii="Times New Roman" w:hAnsi="Times New Roman" w:cs="Times New Roman"/>
          <w:bCs/>
          <w:sz w:val="28"/>
          <w:szCs w:val="28"/>
          <w:lang w:val="en-GB" w:eastAsia="zh-CN"/>
        </w:rPr>
      </w:pPr>
    </w:p>
    <w:p w14:paraId="683D45FF" w14:textId="0EFE0E4E" w:rsidR="00F34B89" w:rsidRPr="002B2238" w:rsidRDefault="003677FF" w:rsidP="00F34B89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E90">
        <w:rPr>
          <w:rFonts w:ascii="Times New Roman" w:hAnsi="Times New Roman" w:cs="Times New Roman"/>
          <w:b/>
          <w:sz w:val="28"/>
          <w:szCs w:val="28"/>
          <w:lang w:val="en-GB"/>
        </w:rPr>
        <w:t>Figure S3. A</w:t>
      </w:r>
      <w:r w:rsid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.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Quantitative analysis of mitochondrial dynamics-related proteins after </w:t>
      </w:r>
      <w:r w:rsidR="00637E80" w:rsidRPr="006E5E90">
        <w:rPr>
          <w:rFonts w:ascii="Times New Roman" w:hAnsi="Times New Roman" w:cs="Times New Roman"/>
          <w:bCs/>
          <w:sz w:val="28"/>
          <w:szCs w:val="28"/>
          <w:lang w:val="en-GB"/>
        </w:rPr>
        <w:t>melatonin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treatment by Western blot. </w:t>
      </w:r>
      <w:r w:rsidRPr="006E5E90">
        <w:rPr>
          <w:rFonts w:ascii="Times New Roman" w:hAnsi="Times New Roman" w:cs="Times New Roman"/>
          <w:b/>
          <w:sz w:val="28"/>
          <w:szCs w:val="28"/>
          <w:lang w:val="en-GB"/>
        </w:rPr>
        <w:t>B</w:t>
      </w:r>
      <w:r w:rsid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.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Western blot analysis of ATF6α, ATF6β, PPARγ, Ki-67, GPX8, and FABP5 expression in SK-BR-3 cells treated with melatonin or Ceapin-A7. </w:t>
      </w:r>
      <w:r w:rsidRPr="006E5E90">
        <w:rPr>
          <w:rFonts w:ascii="Times New Roman" w:hAnsi="Times New Roman" w:cs="Times New Roman"/>
          <w:b/>
          <w:sz w:val="28"/>
          <w:szCs w:val="28"/>
          <w:lang w:val="en-GB"/>
        </w:rPr>
        <w:t>C</w:t>
      </w:r>
      <w:r w:rsid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.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Mitochondrial superoxide levels measured by </w:t>
      </w:r>
      <w:r w:rsidR="00C3474D" w:rsidRPr="006E5E90">
        <w:rPr>
          <w:rFonts w:ascii="Times New Roman" w:hAnsi="Times New Roman" w:cs="Times New Roman"/>
          <w:sz w:val="28"/>
          <w:szCs w:val="28"/>
        </w:rPr>
        <w:t>SOX™ Red fluorescence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. </w:t>
      </w:r>
      <w:r w:rsidRPr="006E5E90">
        <w:rPr>
          <w:rFonts w:ascii="Times New Roman" w:hAnsi="Times New Roman" w:cs="Times New Roman"/>
          <w:b/>
          <w:sz w:val="28"/>
          <w:szCs w:val="28"/>
          <w:lang w:val="en-GB"/>
        </w:rPr>
        <w:t>D</w:t>
      </w:r>
      <w:r w:rsid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.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</w:t>
      </w:r>
      <w:r w:rsidR="00C3474D" w:rsidRPr="006E5E90">
        <w:rPr>
          <w:rFonts w:ascii="Times New Roman" w:hAnsi="Times New Roman" w:cs="Times New Roman"/>
          <w:sz w:val="28"/>
          <w:szCs w:val="28"/>
        </w:rPr>
        <w:t>Mitochondrial membrane potential (</w:t>
      </w:r>
      <w:proofErr w:type="spellStart"/>
      <w:r w:rsidR="00C3474D" w:rsidRPr="006E5E90">
        <w:rPr>
          <w:rFonts w:ascii="Times New Roman" w:hAnsi="Times New Roman" w:cs="Times New Roman"/>
          <w:sz w:val="28"/>
          <w:szCs w:val="28"/>
        </w:rPr>
        <w:t>ΔΨm</w:t>
      </w:r>
      <w:proofErr w:type="spellEnd"/>
      <w:r w:rsidR="00C3474D" w:rsidRPr="006E5E90">
        <w:rPr>
          <w:rFonts w:ascii="Times New Roman" w:hAnsi="Times New Roman" w:cs="Times New Roman"/>
          <w:sz w:val="28"/>
          <w:szCs w:val="28"/>
        </w:rPr>
        <w:t xml:space="preserve">) was evaluated using TMRM fluorescence </w:t>
      </w:r>
      <w:r w:rsidR="00C3474D" w:rsidRPr="006E5E90">
        <w:rPr>
          <w:rFonts w:ascii="Times New Roman" w:hAnsi="Times New Roman" w:cs="Times New Roman"/>
          <w:sz w:val="28"/>
          <w:szCs w:val="28"/>
        </w:rPr>
        <w:lastRenderedPageBreak/>
        <w:t>staining.</w:t>
      </w:r>
      <w:r w:rsidR="00F34B89" w:rsidRPr="00F34B89">
        <w:rPr>
          <w:rFonts w:ascii="Times New Roman" w:hAnsi="Times New Roman" w:cs="Times New Roman"/>
          <w:sz w:val="28"/>
          <w:szCs w:val="28"/>
        </w:rPr>
        <w:t xml:space="preserve"> </w:t>
      </w:r>
      <w:r w:rsidR="00F34B89" w:rsidRPr="002B2238">
        <w:rPr>
          <w:rFonts w:ascii="Times New Roman" w:hAnsi="Times New Roman" w:cs="Times New Roman"/>
          <w:sz w:val="28"/>
          <w:szCs w:val="28"/>
        </w:rPr>
        <w:t>Data represent mean ± SD. Statistical significance:  *</w:t>
      </w:r>
      <w:r w:rsidR="00F34B89" w:rsidRPr="002B2238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F34B89" w:rsidRPr="002B2238">
        <w:rPr>
          <w:rFonts w:ascii="Times New Roman" w:hAnsi="Times New Roman" w:cs="Times New Roman"/>
          <w:sz w:val="28"/>
          <w:szCs w:val="28"/>
        </w:rPr>
        <w:t xml:space="preserve"> &lt; 0.05, **</w:t>
      </w:r>
      <w:r w:rsidR="00F34B89" w:rsidRPr="002B2238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F34B89" w:rsidRPr="002B2238">
        <w:rPr>
          <w:rFonts w:ascii="Times New Roman" w:hAnsi="Times New Roman" w:cs="Times New Roman"/>
          <w:sz w:val="28"/>
          <w:szCs w:val="28"/>
        </w:rPr>
        <w:t xml:space="preserve"> &lt; 0.01.</w:t>
      </w:r>
    </w:p>
    <w:p w14:paraId="2414AF73" w14:textId="77777777" w:rsidR="00C3474D" w:rsidRPr="006E5E90" w:rsidRDefault="00C3474D" w:rsidP="003677FF">
      <w:pPr>
        <w:spacing w:line="480" w:lineRule="auto"/>
        <w:jc w:val="both"/>
        <w:rPr>
          <w:rFonts w:ascii="Times New Roman" w:hAnsi="Times New Roman" w:cs="Times New Roman"/>
          <w:bCs/>
          <w:sz w:val="28"/>
          <w:szCs w:val="28"/>
          <w:lang w:val="en-GB" w:eastAsia="zh-CN"/>
        </w:rPr>
      </w:pPr>
    </w:p>
    <w:p w14:paraId="43B36274" w14:textId="7252F557" w:rsidR="0099107A" w:rsidRPr="00C24469" w:rsidRDefault="003677FF" w:rsidP="001317B6">
      <w:pPr>
        <w:spacing w:line="48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GB"/>
        </w:rPr>
      </w:pPr>
      <w:r w:rsidRPr="006E5E90">
        <w:rPr>
          <w:rFonts w:ascii="Times New Roman" w:hAnsi="Times New Roman" w:cs="Times New Roman"/>
          <w:b/>
          <w:sz w:val="28"/>
          <w:szCs w:val="28"/>
          <w:lang w:val="en-GB"/>
        </w:rPr>
        <w:t>Figure S4.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</w:t>
      </w:r>
      <w:r w:rsidR="00DC4336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A-B</w:t>
      </w:r>
      <w:r w:rsidR="00513DE9" w:rsidRPr="00AA27C7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.</w:t>
      </w:r>
      <w:r w:rsidR="00DC4336" w:rsidRPr="00DC4336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DC4336" w:rsidRPr="00AA27C7">
        <w:rPr>
          <w:rFonts w:ascii="Times New Roman" w:hAnsi="Times New Roman" w:cs="Times New Roman" w:hint="eastAsia"/>
          <w:sz w:val="28"/>
          <w:szCs w:val="28"/>
        </w:rPr>
        <w:t xml:space="preserve">Representative photographs of excised tumors from control and IMMT-KO </w:t>
      </w:r>
      <w:r w:rsidR="00DC4336">
        <w:rPr>
          <w:rFonts w:ascii="Times New Roman" w:hAnsi="Times New Roman" w:cs="Times New Roman" w:hint="eastAsia"/>
          <w:sz w:val="28"/>
          <w:szCs w:val="28"/>
          <w:lang w:eastAsia="zh-CN"/>
        </w:rPr>
        <w:t>MDA-MB-231</w:t>
      </w:r>
      <w:r w:rsidR="00DC4336" w:rsidRPr="00AA27C7">
        <w:rPr>
          <w:rFonts w:ascii="Times New Roman" w:hAnsi="Times New Roman" w:cs="Times New Roman" w:hint="eastAsia"/>
          <w:sz w:val="28"/>
          <w:szCs w:val="28"/>
        </w:rPr>
        <w:t xml:space="preserve"> xenografts at the experimental endpoint</w:t>
      </w:r>
      <w:r w:rsidR="00DC4336">
        <w:rPr>
          <w:rFonts w:ascii="Times New Roman" w:hAnsi="Times New Roman" w:cs="Times New Roman" w:hint="eastAsia"/>
          <w:sz w:val="28"/>
          <w:szCs w:val="28"/>
          <w:lang w:eastAsia="zh-CN"/>
        </w:rPr>
        <w:t xml:space="preserve"> </w:t>
      </w:r>
      <w:r w:rsidR="00DC4336" w:rsidRPr="002B2238">
        <w:rPr>
          <w:rFonts w:ascii="Times New Roman" w:hAnsi="Times New Roman" w:cs="Times New Roman"/>
          <w:sz w:val="28"/>
          <w:szCs w:val="28"/>
        </w:rPr>
        <w:t>(n=6).</w:t>
      </w:r>
      <w:r w:rsidR="00513DE9">
        <w:rPr>
          <w:rFonts w:ascii="Times New Roman" w:hAnsi="Times New Roman" w:cs="Times New Roman" w:hint="eastAsia"/>
          <w:bCs/>
          <w:sz w:val="28"/>
          <w:szCs w:val="28"/>
          <w:lang w:val="en-GB" w:eastAsia="zh-CN"/>
        </w:rPr>
        <w:t xml:space="preserve"> </w:t>
      </w:r>
      <w:r w:rsidR="00DC4336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>C-D</w:t>
      </w:r>
      <w:r w:rsidR="00DC4336" w:rsidRPr="00AA27C7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. </w:t>
      </w:r>
      <w:r w:rsidR="00513DE9" w:rsidRPr="00AA27C7">
        <w:rPr>
          <w:rFonts w:ascii="Times New Roman" w:hAnsi="Times New Roman" w:cs="Times New Roman" w:hint="eastAsia"/>
          <w:sz w:val="28"/>
          <w:szCs w:val="28"/>
        </w:rPr>
        <w:t>Representative photographs of excised tumors from control and IMMT-KO HCC1954 xenografts at the experimental endpoint</w:t>
      </w:r>
      <w:r w:rsidR="00513DE9">
        <w:rPr>
          <w:rFonts w:ascii="Times New Roman" w:hAnsi="Times New Roman" w:cs="Times New Roman" w:hint="eastAsia"/>
          <w:sz w:val="28"/>
          <w:szCs w:val="28"/>
          <w:lang w:eastAsia="zh-CN"/>
        </w:rPr>
        <w:t xml:space="preserve"> </w:t>
      </w:r>
      <w:r w:rsidR="00513DE9" w:rsidRPr="002B2238">
        <w:rPr>
          <w:rFonts w:ascii="Times New Roman" w:hAnsi="Times New Roman" w:cs="Times New Roman"/>
          <w:sz w:val="28"/>
          <w:szCs w:val="28"/>
        </w:rPr>
        <w:t>(n=6).</w:t>
      </w:r>
      <w:r w:rsidR="00513DE9" w:rsidRPr="00AA27C7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DC4336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E-H</w:t>
      </w:r>
      <w:r w:rsidR="00F34B89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>.</w:t>
      </w:r>
      <w:r w:rsidRPr="006E5E90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</w:t>
      </w:r>
      <w:r w:rsidR="00F34B89" w:rsidRPr="002B2238">
        <w:rPr>
          <w:rFonts w:ascii="Times New Roman" w:hAnsi="Times New Roman" w:cs="Times New Roman"/>
          <w:sz w:val="28"/>
          <w:szCs w:val="28"/>
        </w:rPr>
        <w:t>Kaplan-Meier survival curves were used to analyze the relationship between ATF6 subunit expression and relapse-free survival in BC patients with wild-type and mutated TP53.</w:t>
      </w:r>
      <w:r w:rsidR="00F34B89" w:rsidRPr="00C24469">
        <w:rPr>
          <w:rFonts w:ascii="Times New Roman" w:hAnsi="Times New Roman" w:cs="Times New Roman" w:hint="eastAsia"/>
          <w:color w:val="000000" w:themeColor="text1"/>
          <w:sz w:val="28"/>
          <w:szCs w:val="28"/>
          <w:lang w:eastAsia="zh-CN"/>
        </w:rPr>
        <w:t xml:space="preserve"> </w:t>
      </w:r>
      <w:r w:rsidR="00DC4336" w:rsidRPr="00C24469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  <w:lang w:eastAsia="zh-CN"/>
        </w:rPr>
        <w:t>I</w:t>
      </w:r>
      <w:r w:rsidR="00F34B89" w:rsidRPr="00C24469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  <w:lang w:eastAsia="zh-CN"/>
        </w:rPr>
        <w:t xml:space="preserve">. </w:t>
      </w:r>
      <w:r w:rsidR="000219AB" w:rsidRPr="00C24469">
        <w:rPr>
          <w:rFonts w:ascii="Times New Roman" w:hAnsi="Times New Roman" w:cs="Times New Roman" w:hint="eastAsia"/>
          <w:color w:val="000000" w:themeColor="text1"/>
          <w:sz w:val="28"/>
          <w:szCs w:val="28"/>
          <w:lang w:eastAsia="zh-CN"/>
        </w:rPr>
        <w:t>Cell proliferation assay following TP53 knockdown.</w:t>
      </w:r>
      <w:r w:rsidR="00DC4336" w:rsidRPr="00C24469">
        <w:rPr>
          <w:rFonts w:ascii="Times New Roman" w:hAnsi="Times New Roman" w:cs="Times New Roman" w:hint="eastAsia"/>
          <w:color w:val="000000" w:themeColor="text1"/>
          <w:sz w:val="28"/>
          <w:szCs w:val="28"/>
          <w:lang w:eastAsia="zh-CN"/>
        </w:rPr>
        <w:t xml:space="preserve"> </w:t>
      </w:r>
      <w:r w:rsidR="00DC4336" w:rsidRPr="00C24469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  <w:lang w:eastAsia="zh-CN"/>
        </w:rPr>
        <w:t>J</w:t>
      </w:r>
      <w:r w:rsidR="000219AB" w:rsidRPr="00C24469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  <w:lang w:eastAsia="zh-CN"/>
        </w:rPr>
        <w:t>.</w:t>
      </w:r>
      <w:r w:rsidR="000219AB" w:rsidRPr="00C24469">
        <w:rPr>
          <w:rFonts w:ascii="Times New Roman" w:hAnsi="Times New Roman" w:cs="Times New Roman" w:hint="eastAsia"/>
          <w:color w:val="000000" w:themeColor="text1"/>
          <w:sz w:val="28"/>
          <w:szCs w:val="28"/>
          <w:lang w:eastAsia="zh-CN"/>
        </w:rPr>
        <w:t xml:space="preserve"> </w:t>
      </w:r>
      <w:bookmarkStart w:id="0" w:name="OLE_LINK40"/>
      <w:r w:rsidR="000219AB" w:rsidRPr="00C24469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 xml:space="preserve">Western blot analysis </w:t>
      </w:r>
      <w:r w:rsidR="000219AB" w:rsidRPr="00C24469">
        <w:rPr>
          <w:rFonts w:ascii="Times New Roman" w:hAnsi="Times New Roman" w:cs="Times New Roman" w:hint="eastAsia"/>
          <w:color w:val="000000" w:themeColor="text1"/>
          <w:sz w:val="28"/>
          <w:szCs w:val="28"/>
          <w:lang w:eastAsia="zh-CN"/>
        </w:rPr>
        <w:t>the expressions of p-P53, a-P53, ATF6</w:t>
      </w:r>
      <w:r w:rsidR="000219AB" w:rsidRPr="00C24469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>α</w:t>
      </w:r>
      <w:r w:rsidR="000219AB" w:rsidRPr="00C24469">
        <w:rPr>
          <w:rFonts w:ascii="Times New Roman" w:hAnsi="Times New Roman" w:cs="Times New Roman" w:hint="eastAsia"/>
          <w:color w:val="000000" w:themeColor="text1"/>
          <w:sz w:val="28"/>
          <w:szCs w:val="28"/>
          <w:lang w:eastAsia="zh-CN"/>
        </w:rPr>
        <w:t xml:space="preserve"> and ATF6</w:t>
      </w:r>
      <w:r w:rsidR="000219AB" w:rsidRPr="00C24469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>β</w:t>
      </w:r>
      <w:r w:rsidR="000219AB" w:rsidRPr="00C24469">
        <w:rPr>
          <w:rFonts w:ascii="Times New Roman" w:hAnsi="Times New Roman" w:cs="Times New Roman" w:hint="eastAsia"/>
          <w:color w:val="000000" w:themeColor="text1"/>
          <w:sz w:val="28"/>
          <w:szCs w:val="28"/>
          <w:lang w:eastAsia="zh-CN"/>
        </w:rPr>
        <w:t xml:space="preserve"> after knockdown P53.</w:t>
      </w:r>
      <w:r w:rsidR="004922F6" w:rsidRPr="00C2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Data are presented as mean ± SD.</w:t>
      </w:r>
      <w:r w:rsidR="004922F6" w:rsidRPr="00C24469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4922F6" w:rsidRPr="00C24469">
        <w:rPr>
          <w:rFonts w:ascii="Times New Roman" w:hAnsi="Times New Roman" w:cs="Times New Roman"/>
          <w:color w:val="000000" w:themeColor="text1"/>
          <w:sz w:val="28"/>
          <w:szCs w:val="28"/>
        </w:rPr>
        <w:t>Statistical significance:</w:t>
      </w:r>
      <w:r w:rsidR="000219AB" w:rsidRPr="00C24469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> </w:t>
      </w:r>
      <w:bookmarkEnd w:id="0"/>
      <w:r w:rsidR="004922F6" w:rsidRPr="00C24469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="004922F6" w:rsidRPr="00C2446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</w:t>
      </w:r>
      <w:r w:rsidR="004922F6" w:rsidRPr="00C2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&lt; 0.05,</w:t>
      </w:r>
      <w:r w:rsidR="004922F6" w:rsidRPr="00C24469">
        <w:rPr>
          <w:rFonts w:ascii="Times New Roman" w:hAnsi="Times New Roman" w:cs="Times New Roman" w:hint="eastAsia"/>
          <w:color w:val="000000" w:themeColor="text1"/>
          <w:sz w:val="28"/>
          <w:szCs w:val="28"/>
          <w:lang w:eastAsia="zh-CN"/>
        </w:rPr>
        <w:t xml:space="preserve"> </w:t>
      </w:r>
      <w:r w:rsidR="004922F6" w:rsidRPr="00C24469">
        <w:rPr>
          <w:rFonts w:ascii="Times New Roman" w:hAnsi="Times New Roman" w:cs="Times New Roman"/>
          <w:color w:val="000000" w:themeColor="text1"/>
          <w:sz w:val="28"/>
          <w:szCs w:val="28"/>
        </w:rPr>
        <w:t>**</w:t>
      </w:r>
      <w:r w:rsidR="004922F6" w:rsidRPr="00C2446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</w:t>
      </w:r>
      <w:r w:rsidR="004922F6" w:rsidRPr="00C2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&lt; 0.01, ***</w:t>
      </w:r>
      <w:r w:rsidR="004922F6" w:rsidRPr="00C2446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</w:t>
      </w:r>
      <w:r w:rsidR="004922F6" w:rsidRPr="00C24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&lt; 0.001.</w:t>
      </w:r>
    </w:p>
    <w:sectPr w:rsidR="0099107A" w:rsidRPr="00C244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3DF93" w14:textId="77777777" w:rsidR="00B87668" w:rsidRDefault="00B87668" w:rsidP="009B4F0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B08B232" w14:textId="77777777" w:rsidR="00B87668" w:rsidRDefault="00B87668" w:rsidP="009B4F0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269D4" w14:textId="77777777" w:rsidR="00B87668" w:rsidRDefault="00B87668" w:rsidP="009B4F0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388FEE3" w14:textId="77777777" w:rsidR="00B87668" w:rsidRDefault="00B87668" w:rsidP="009B4F0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EC19D8"/>
    <w:multiLevelType w:val="hybridMultilevel"/>
    <w:tmpl w:val="5DBEE08A"/>
    <w:lvl w:ilvl="0" w:tplc="F7B474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49332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 ADDIN NE.CacheBib" w:val="{\rtf1\ansi\ansicpg936\pard\plain{\fonttbl{\f0\fnil\fcharset0\fprq2 Times New Roman;}}{\colortbl;\red0\green0\blue0;}\par\pard\plain \ql{\f0\fs40\b\cf1 REFERENCES}\par\pard\plain \fi-420\li500\qj{\f0\fs20\cf1 1}{\f0\fs20\cf1 .\tab }{\bkmkstart _nebD18C1598_A5C2_4082_980D_AB52E0BC2C70}{\f0\fs20\cf1 Li K}{\f0\fs20\cf1 , }{\f0\fs20\cf1 Shu D}{\f0\fs20\cf1 , }{\f0\fs20\cf1 Li H}{\f0\fs20\cf1 , }{\f0\fs20\cf1 Lan A}{\f0\fs20\cf1 , }{\f0\fs20\cf1 Zhang W}{\f0\fs20\cf1 , }{\f0\fs20\cf1 Tan Z}{\f0\fs20\cf1 , et al}{\f0\fs20\cf1 . }{\f0\fs20\cf1 SMAD4 depletion contributes to endocrine resistance by integrating ER and ERBB signaling in HR + HER2- breast cancer}{\f0\fs20\cf1 . }{\f0\fs20\cf1 Cell Death Dis}{\f0\fs20\cf1 . }{\f0\fs20\cf1 2024}{\f0\fs20\cf1 ;}{\f0\fs20\cf1 15}{\f0\fs20\cf1 :}{\f0\fs20\cf1 444}{\f0\fs20\cf1 .}{\bkmkend _nebD18C1598_A5C2_4082_980D_AB52E0BC2C70}\par\pard\plain \fi-420\li500\qj}"/>
    <w:docVar w:name=" ADDIN NE.CacheRef.{7C3D7B4D-D0DD-4C4D-AA91-CCC733087EE8}" w:val="{\rtf1\ansi\ansicpg936\pard\plain{\fonttbl{\f0\fnil\fcharset0\fprq2 Times New Roman;}}{\colortbl;\red0\green0\blue0;}{\f0\fs28\cf1 [}{\f0\fs28\cf1 1}{\f0\fs28\cf1 ]}}"/>
    <w:docVar w:name="NE.Ref{7C3D7B4D-D0DD-4C4D-AA91-CCC733087EE8}" w:val=" ADDIN NE.Ref.{7C3D7B4D-D0DD-4C4D-AA91-CCC733087EE8}&lt;Citation&gt;&lt;Group&gt;&lt;References&gt;&lt;Item&gt;&lt;ID&gt;606&lt;/ID&gt;&lt;UID&gt;{D18C1598-A5C2-4082-980D-AB52E0BC2C70}&lt;/UID&gt;&lt;Title&gt;SMAD4 depletion contributes to endocrine resistance by integrating ER and ERBB signaling in HR + HER2- breast cancer&lt;/Title&gt;&lt;Template&gt;Journal Article&lt;/Template&gt;&lt;Star&gt;0&lt;/Star&gt;&lt;Tag&gt;0&lt;/Tag&gt;&lt;Author&gt;Li, Kang; Shu, Dan; Li, Han; Lan, Ailin; Zhang, Wenjie; Tan, Zhaofu; Huang, Man; Tomasi, Maria Lauda; Jin, Aishun; Yu, Haochen; Shen, Meiying; Liu, Shengchun&lt;/Author&gt;&lt;Year&gt;2024&lt;/Year&gt;&lt;Details&gt;&lt;_accession_num&gt;38914552&lt;/_accession_num&gt;&lt;_author_adr&gt;Department of Breast and Thyroid Surgery, The First Affiliated Hospital of  Chongqing Medical University, 400016, Chongqing, China.; Department of Breast and Thyroid Surgery, The First Affiliated Hospital of  Chongqing Medical University, 400016, Chongqing, China.; Department of Breast and Thyroid Surgery, The First Affiliated Hospital of  Chongqing Medical University, 400016, Chongqing, China.; Department of Breast and Thyroid Surgery, The First Affiliated Hospital of  Chongqing Medical University, 400016, Chongqing, China.; Department of Breast and Thyroid Surgery, The First Affiliated Hospital of  Chongqing Medical University, 400016, Chongqing, China.; Department of Dermatology and Venereology, The First Affiliated Hospital of  Chongqing Medical University, 400016, Chongqing, China.; Department of Breast Center, Chongqing University Three Gorges Hospital, Wanzhou,  404000, Chongqing, China.; Department of Medicine, Cedars-Sinai Medical Center, DAVIS Research Building  3096A, 8700 Beverly Blv, Los Angeles, CA, 90048, USA.; Department of Immunology, School of Basic Medical Sciences, Chongqing Medical  University, 400010, Chongqing, China.; Department of Breast and Thyroid Surgery, The First Affiliated Hospital of  Chongqing Medical University, 400016, Chongqing, China.  orsonyu@hospital.cqmu.edu.cn.; Department of Breast and Thyroid Surgery, The First Affiliated Hospital of  Chongqing Medical University, 400016, Chongqing, China.  meiying@hospital.cqmu.edu.cn.; Department of Breast and Thyroid Surgery, The First Affiliated Hospital of  Chongqing Medical University, 400016, Chongqing, China. liushengchun1968@163.com.&lt;/_author_adr&gt;&lt;_date_display&gt;2024 Jun 24&lt;/_date_display&gt;&lt;_date&gt;2024-06-24&lt;/_date&gt;&lt;_doi&gt;10.1038/s41419-024-06838-9&lt;/_doi&gt;&lt;_isbn&gt;2041-4889 (Electronic)&lt;/_isbn&gt;&lt;_issue&gt;6&lt;/_issue&gt;&lt;_journal&gt;Cell Death Dis&lt;/_journal&gt;&lt;_language&gt;eng&lt;/_language&gt;&lt;_ori_publication&gt;(c) 2024. The Author(s).&lt;/_ori_publication&gt;&lt;_pages&gt;444&lt;/_pages&gt;&lt;_subject_headings&gt;Humans; *Smad4 Protein/metabolism/genetics; Female; *Breast Neoplasms/metabolism/genetics/pathology/drug therapy; *Signal Transduction/drug effects; *Drug Resistance, Neoplasm/drug effects/genetics; *Receptor, ErbB-2/metabolism/genetics; *Receptors, Estrogen/metabolism; Cell Line, Tumor; Animals; Tamoxifen/pharmacology/therapeutic use/analogs &amp;amp; derivatives; Mice; Antineoplastic Agents, Hormonal/pharmacology/therapeutic use; Mice, Nude; Gene Expression Regulation, Neoplastic/drug effects; Autophagy/drug effects; ErbB Receptors/metabolism/genetics&lt;/_subject_headings&gt;&lt;_tertiary_title&gt;Cell death &amp;amp; disease&lt;/_tertiary_title&gt;&lt;_type_work&gt;Journal Article; Research Support, Non-U.S. Gov&amp;apos;t&lt;/_type_work&gt;&lt;_url&gt;http://www.ncbi.nlm.nih.gov/entrez/query.fcgi?cmd=Retrieve&amp;amp;db=pubmed&amp;amp;dopt=Abstract&amp;amp;list_uids=38914552&amp;amp;query_hl=1&lt;/_url&gt;&lt;_volume&gt;15&lt;/_volume&gt;&lt;_created&gt;66095183&lt;/_created&gt;&lt;_modified&gt;66095183&lt;/_modified&gt;&lt;_db_updated&gt;PubMed&lt;/_db_updated&gt;&lt;_impact_factor&gt;   8.100&lt;/_impact_factor&gt;&lt;_social_category&gt;细胞生物学(2)&lt;/_social_category&gt;&lt;_collection_scope&gt;SCIE&lt;/_collection_scope&gt;&lt;/Details&gt;&lt;Extra&gt;&lt;DBUID&gt;{4639BE48-E8DA-433D-936E-D6A27A715D41}&lt;/DBUID&gt;&lt;/Extra&gt;&lt;/Item&gt;&lt;/References&gt;&lt;/Group&gt;&lt;/Citation&gt;_x000a_"/>
    <w:docVar w:name="ne_build" w:val="16.0.19127"/>
    <w:docVar w:name="ne_docsoft" w:val="MSWord"/>
    <w:docVar w:name="ne_docversion" w:val="NoteExpress 2.0"/>
    <w:docVar w:name="ne_os" w:val="Mircrosoft"/>
    <w:docVar w:name="ne_platform" w:val="Word"/>
    <w:docVar w:name="ne_stylename" w:val="Cell Death &amp; Differentation"/>
  </w:docVars>
  <w:rsids>
    <w:rsidRoot w:val="00E05EA3"/>
    <w:rsid w:val="0001019F"/>
    <w:rsid w:val="000162EA"/>
    <w:rsid w:val="000219AB"/>
    <w:rsid w:val="00027A23"/>
    <w:rsid w:val="000353F9"/>
    <w:rsid w:val="00041AB5"/>
    <w:rsid w:val="00063E3B"/>
    <w:rsid w:val="00084912"/>
    <w:rsid w:val="00090B13"/>
    <w:rsid w:val="000C3FB6"/>
    <w:rsid w:val="000E0CB5"/>
    <w:rsid w:val="000F47E2"/>
    <w:rsid w:val="001061BE"/>
    <w:rsid w:val="00107DE8"/>
    <w:rsid w:val="001317B6"/>
    <w:rsid w:val="00140943"/>
    <w:rsid w:val="00150F8D"/>
    <w:rsid w:val="001620E8"/>
    <w:rsid w:val="00182B7D"/>
    <w:rsid w:val="00184324"/>
    <w:rsid w:val="001C6B70"/>
    <w:rsid w:val="001F7D60"/>
    <w:rsid w:val="0020534A"/>
    <w:rsid w:val="00206A07"/>
    <w:rsid w:val="00251BD7"/>
    <w:rsid w:val="00272460"/>
    <w:rsid w:val="0028421D"/>
    <w:rsid w:val="00292E18"/>
    <w:rsid w:val="002F32F2"/>
    <w:rsid w:val="002F46B4"/>
    <w:rsid w:val="0033256B"/>
    <w:rsid w:val="00341B65"/>
    <w:rsid w:val="003614BE"/>
    <w:rsid w:val="003677FF"/>
    <w:rsid w:val="0037370D"/>
    <w:rsid w:val="00377E1F"/>
    <w:rsid w:val="00381D23"/>
    <w:rsid w:val="003861B1"/>
    <w:rsid w:val="003E0B23"/>
    <w:rsid w:val="003E6C14"/>
    <w:rsid w:val="00413342"/>
    <w:rsid w:val="00423228"/>
    <w:rsid w:val="004414B5"/>
    <w:rsid w:val="004840C1"/>
    <w:rsid w:val="0048679B"/>
    <w:rsid w:val="004922F6"/>
    <w:rsid w:val="00495FA8"/>
    <w:rsid w:val="004A5EAD"/>
    <w:rsid w:val="004B104B"/>
    <w:rsid w:val="004B46D4"/>
    <w:rsid w:val="004D4C66"/>
    <w:rsid w:val="004F7758"/>
    <w:rsid w:val="00513DE9"/>
    <w:rsid w:val="00537499"/>
    <w:rsid w:val="00567C25"/>
    <w:rsid w:val="005776A6"/>
    <w:rsid w:val="005846FE"/>
    <w:rsid w:val="005F102A"/>
    <w:rsid w:val="00621FD8"/>
    <w:rsid w:val="00637E80"/>
    <w:rsid w:val="00664265"/>
    <w:rsid w:val="0067564E"/>
    <w:rsid w:val="006928C1"/>
    <w:rsid w:val="006A4FC4"/>
    <w:rsid w:val="006E5E90"/>
    <w:rsid w:val="006E61A9"/>
    <w:rsid w:val="00704762"/>
    <w:rsid w:val="007472DF"/>
    <w:rsid w:val="007868AF"/>
    <w:rsid w:val="0078714B"/>
    <w:rsid w:val="0079705B"/>
    <w:rsid w:val="007B315F"/>
    <w:rsid w:val="007B488A"/>
    <w:rsid w:val="007D34E7"/>
    <w:rsid w:val="007E36CA"/>
    <w:rsid w:val="007E5ADD"/>
    <w:rsid w:val="00830389"/>
    <w:rsid w:val="00831331"/>
    <w:rsid w:val="0083332A"/>
    <w:rsid w:val="0084392D"/>
    <w:rsid w:val="00877986"/>
    <w:rsid w:val="00896440"/>
    <w:rsid w:val="008E33D9"/>
    <w:rsid w:val="009022A1"/>
    <w:rsid w:val="0092568E"/>
    <w:rsid w:val="009423F4"/>
    <w:rsid w:val="00960B32"/>
    <w:rsid w:val="009633A9"/>
    <w:rsid w:val="00987031"/>
    <w:rsid w:val="0099107A"/>
    <w:rsid w:val="009962AF"/>
    <w:rsid w:val="009A3820"/>
    <w:rsid w:val="009B3B38"/>
    <w:rsid w:val="009B4F08"/>
    <w:rsid w:val="009C4B4D"/>
    <w:rsid w:val="009D0CCA"/>
    <w:rsid w:val="009F46B0"/>
    <w:rsid w:val="00A04400"/>
    <w:rsid w:val="00A120A4"/>
    <w:rsid w:val="00A21DD2"/>
    <w:rsid w:val="00A27754"/>
    <w:rsid w:val="00A5459C"/>
    <w:rsid w:val="00A95580"/>
    <w:rsid w:val="00A95CDA"/>
    <w:rsid w:val="00AF0125"/>
    <w:rsid w:val="00B05F6B"/>
    <w:rsid w:val="00B23E8B"/>
    <w:rsid w:val="00B26271"/>
    <w:rsid w:val="00B43029"/>
    <w:rsid w:val="00B87668"/>
    <w:rsid w:val="00BB15A2"/>
    <w:rsid w:val="00BB7721"/>
    <w:rsid w:val="00BC4532"/>
    <w:rsid w:val="00BD3167"/>
    <w:rsid w:val="00BD780F"/>
    <w:rsid w:val="00C24469"/>
    <w:rsid w:val="00C30344"/>
    <w:rsid w:val="00C3474D"/>
    <w:rsid w:val="00C67654"/>
    <w:rsid w:val="00C7453C"/>
    <w:rsid w:val="00C91A94"/>
    <w:rsid w:val="00C97388"/>
    <w:rsid w:val="00CA6512"/>
    <w:rsid w:val="00CB439B"/>
    <w:rsid w:val="00CC3703"/>
    <w:rsid w:val="00CC723E"/>
    <w:rsid w:val="00CF2022"/>
    <w:rsid w:val="00CF7B7C"/>
    <w:rsid w:val="00D241C5"/>
    <w:rsid w:val="00D24A22"/>
    <w:rsid w:val="00D2745F"/>
    <w:rsid w:val="00D50108"/>
    <w:rsid w:val="00D529D6"/>
    <w:rsid w:val="00D5599D"/>
    <w:rsid w:val="00D928BD"/>
    <w:rsid w:val="00DA36B4"/>
    <w:rsid w:val="00DC4336"/>
    <w:rsid w:val="00DD0F2D"/>
    <w:rsid w:val="00DF282D"/>
    <w:rsid w:val="00E05EA3"/>
    <w:rsid w:val="00E274A4"/>
    <w:rsid w:val="00E332C3"/>
    <w:rsid w:val="00E35C1D"/>
    <w:rsid w:val="00E567CB"/>
    <w:rsid w:val="00EB6362"/>
    <w:rsid w:val="00EC1B8F"/>
    <w:rsid w:val="00EF79F3"/>
    <w:rsid w:val="00F0139A"/>
    <w:rsid w:val="00F13235"/>
    <w:rsid w:val="00F32D1D"/>
    <w:rsid w:val="00F34B89"/>
    <w:rsid w:val="00F95BA3"/>
    <w:rsid w:val="00FA36F8"/>
    <w:rsid w:val="00FD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84176D"/>
  <w15:chartTrackingRefBased/>
  <w15:docId w15:val="{E41832CC-E059-40B8-8DFB-579A149A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F08"/>
    <w:pPr>
      <w:spacing w:after="160" w:line="259" w:lineRule="auto"/>
    </w:pPr>
    <w:rPr>
      <w:rFonts w:eastAsia="宋体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05EA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5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5E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5EA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5EA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5EA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5EA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5EA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5EA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05EA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05E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05E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05EA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05EA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05EA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05EA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05EA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05EA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05E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05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5E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05E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5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05E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5E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5EA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5E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05EA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05EA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B4F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B4F0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B4F0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B4F08"/>
    <w:rPr>
      <w:sz w:val="18"/>
      <w:szCs w:val="18"/>
    </w:rPr>
  </w:style>
  <w:style w:type="table" w:customStyle="1" w:styleId="Tabellasemplice-31">
    <w:name w:val="Tabella semplice - 31"/>
    <w:basedOn w:val="a1"/>
    <w:uiPriority w:val="99"/>
    <w:rsid w:val="009B4F08"/>
    <w:rPr>
      <w:rFonts w:eastAsia="宋体"/>
      <w:kern w:val="0"/>
      <w:sz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f2">
    <w:name w:val="Table Grid"/>
    <w:basedOn w:val="a1"/>
    <w:uiPriority w:val="39"/>
    <w:rsid w:val="009B4F08"/>
    <w:pPr>
      <w:jc w:val="both"/>
    </w:pPr>
    <w:rPr>
      <w:rFonts w:eastAsia="宋体"/>
      <w:kern w:val="0"/>
      <w:sz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semiHidden/>
    <w:unhideWhenUsed/>
    <w:rsid w:val="009F46B0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  <w:lang w:eastAsia="zh-CN"/>
    </w:rPr>
  </w:style>
  <w:style w:type="table" w:styleId="af4">
    <w:name w:val="Grid Table Light"/>
    <w:basedOn w:val="a1"/>
    <w:uiPriority w:val="40"/>
    <w:rsid w:val="0099107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5">
    <w:name w:val="Hyperlink"/>
    <w:basedOn w:val="a0"/>
    <w:uiPriority w:val="99"/>
    <w:unhideWhenUsed/>
    <w:rsid w:val="002F46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126B8-27B4-49EF-9472-6692DAD62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2</Pages>
  <Words>298</Words>
  <Characters>1641</Characters>
  <Application>Microsoft Office Word</Application>
  <DocSecurity>0</DocSecurity>
  <Lines>182</Lines>
  <Paragraphs>149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 刘</dc:creator>
  <cp:keywords/>
  <dc:description>NE.Bib</dc:description>
  <cp:lastModifiedBy>立 刘</cp:lastModifiedBy>
  <cp:revision>79</cp:revision>
  <dcterms:created xsi:type="dcterms:W3CDTF">2025-06-12T05:21:00Z</dcterms:created>
  <dcterms:modified xsi:type="dcterms:W3CDTF">2026-04-01T02:45:00Z</dcterms:modified>
</cp:coreProperties>
</file>