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F29FD" w14:textId="2E45F384" w:rsidR="005F3B31" w:rsidRPr="005F3B31" w:rsidRDefault="005F3B31" w:rsidP="00FD6C96">
      <w:pPr>
        <w:widowControl/>
        <w:jc w:val="left"/>
        <w:rPr>
          <w:rFonts w:ascii="Arial" w:eastAsia="宋体" w:hAnsi="Arial" w:cs="Arial"/>
          <w:b/>
          <w:bCs/>
          <w:kern w:val="0"/>
          <w:sz w:val="22"/>
        </w:rPr>
      </w:pPr>
      <w:r w:rsidRPr="005F3B31">
        <w:rPr>
          <w:rFonts w:ascii="Arial" w:eastAsia="宋体" w:hAnsi="Arial" w:cs="Arial"/>
          <w:b/>
          <w:bCs/>
          <w:kern w:val="0"/>
          <w:sz w:val="22"/>
        </w:rPr>
        <w:t>Supplementary Materials and Methods:</w:t>
      </w:r>
    </w:p>
    <w:p w14:paraId="376D02E2" w14:textId="77777777" w:rsidR="00C91E2C" w:rsidRDefault="00C91E2C" w:rsidP="00C91E2C">
      <w:pPr>
        <w:widowControl/>
        <w:jc w:val="left"/>
        <w:rPr>
          <w:rFonts w:ascii="Arial" w:eastAsia="宋体" w:hAnsi="Arial" w:cs="Arial"/>
          <w:b/>
          <w:bCs/>
          <w:kern w:val="0"/>
          <w:sz w:val="22"/>
        </w:rPr>
      </w:pPr>
    </w:p>
    <w:p w14:paraId="19FCB7F1" w14:textId="424A4CB1" w:rsidR="00C91E2C" w:rsidRPr="00C91E2C" w:rsidRDefault="00C91E2C" w:rsidP="00C91E2C">
      <w:pPr>
        <w:widowControl/>
        <w:jc w:val="left"/>
        <w:rPr>
          <w:rFonts w:ascii="Arial" w:eastAsia="宋体" w:hAnsi="Arial" w:cs="Arial"/>
          <w:b/>
          <w:bCs/>
          <w:kern w:val="0"/>
          <w:sz w:val="22"/>
        </w:rPr>
      </w:pPr>
      <w:r w:rsidRPr="00C91E2C">
        <w:rPr>
          <w:rFonts w:ascii="Arial" w:eastAsia="宋体" w:hAnsi="Arial" w:cs="Arial" w:hint="eastAsia"/>
          <w:b/>
          <w:bCs/>
          <w:kern w:val="0"/>
          <w:sz w:val="22"/>
        </w:rPr>
        <w:t>Human liver samples</w:t>
      </w:r>
    </w:p>
    <w:p w14:paraId="0F296668" w14:textId="58729FBC" w:rsidR="00C91E2C" w:rsidRPr="00C91E2C" w:rsidRDefault="00C91E2C" w:rsidP="00C91E2C">
      <w:pPr>
        <w:widowControl/>
        <w:jc w:val="left"/>
        <w:rPr>
          <w:rFonts w:ascii="Arial" w:eastAsia="宋体" w:hAnsi="Arial" w:cs="Arial"/>
          <w:kern w:val="0"/>
          <w:sz w:val="22"/>
        </w:rPr>
      </w:pPr>
      <w:r w:rsidRPr="00C91E2C">
        <w:rPr>
          <w:rFonts w:ascii="Arial" w:eastAsia="宋体" w:hAnsi="Arial" w:cs="Arial" w:hint="eastAsia"/>
          <w:kern w:val="0"/>
          <w:sz w:val="22"/>
        </w:rPr>
        <w:t xml:space="preserve">Liver specimens were obtained from patients undergoing hepatic hemangioma resection with concomitant metabolic associated fatty liver disease (MASLD) at the First Affiliated Hospital of Xi'an Jiaotong University. </w:t>
      </w:r>
      <w:r w:rsidR="00FC54A0" w:rsidRPr="00FC54A0">
        <w:rPr>
          <w:rFonts w:ascii="Arial" w:eastAsia="宋体" w:hAnsi="Arial" w:cs="Arial" w:hint="eastAsia"/>
          <w:kern w:val="0"/>
          <w:sz w:val="22"/>
        </w:rPr>
        <w:t>Written informed consent was obtained from all patients prior to sample collection.</w:t>
      </w:r>
      <w:r w:rsidR="00FC54A0">
        <w:rPr>
          <w:rFonts w:ascii="Arial" w:eastAsia="宋体" w:hAnsi="Arial" w:cs="Arial" w:hint="eastAsia"/>
          <w:kern w:val="0"/>
          <w:sz w:val="22"/>
        </w:rPr>
        <w:t xml:space="preserve"> </w:t>
      </w:r>
      <w:r w:rsidRPr="00C91E2C">
        <w:rPr>
          <w:rFonts w:ascii="Arial" w:eastAsia="宋体" w:hAnsi="Arial" w:cs="Arial" w:hint="eastAsia"/>
          <w:kern w:val="0"/>
          <w:sz w:val="22"/>
        </w:rPr>
        <w:t>Six patients without MASLD (hepatic hemangioma) from the same hospital were selected as normal controls. Exclusion criteria included pregnancy, severe liver diseases (cirrhosis, hepatocellular carcinoma, acute liver injury), organic digestive system disorders, autoimmune diseases, cancer, alcohol abuse (</w:t>
      </w:r>
      <w:r w:rsidRPr="00C91E2C">
        <w:rPr>
          <w:rFonts w:ascii="Arial" w:eastAsia="宋体" w:hAnsi="Arial" w:cs="Arial" w:hint="eastAsia"/>
          <w:kern w:val="0"/>
          <w:sz w:val="22"/>
        </w:rPr>
        <w:t>≥</w:t>
      </w:r>
      <w:r w:rsidRPr="00C91E2C">
        <w:rPr>
          <w:rFonts w:ascii="Arial" w:eastAsia="宋体" w:hAnsi="Arial" w:cs="Arial" w:hint="eastAsia"/>
          <w:kern w:val="0"/>
          <w:sz w:val="22"/>
        </w:rPr>
        <w:t xml:space="preserve">140 g per week for males or </w:t>
      </w:r>
      <w:r w:rsidRPr="00C91E2C">
        <w:rPr>
          <w:rFonts w:ascii="Arial" w:eastAsia="宋体" w:hAnsi="Arial" w:cs="Arial" w:hint="eastAsia"/>
          <w:kern w:val="0"/>
          <w:sz w:val="22"/>
        </w:rPr>
        <w:t>≥</w:t>
      </w:r>
      <w:r w:rsidRPr="00C91E2C">
        <w:rPr>
          <w:rFonts w:ascii="Arial" w:eastAsia="宋体" w:hAnsi="Arial" w:cs="Arial" w:hint="eastAsia"/>
          <w:kern w:val="0"/>
          <w:sz w:val="22"/>
        </w:rPr>
        <w:t>70 g per week for females), continuous use of weight-loss drugs for more than one month, and gastrointestinal surgery. Human liver sections were blindly assessed by experienced pathologists using the Steatosis, Activity, and Fibrosis (SAF) scoring system. This study was approved by the Ethics Committee of the First Affiliated Hospital of Xi'an Jiaotong University (IRB approval number: LLSBPJ-2025-308).</w:t>
      </w:r>
    </w:p>
    <w:p w14:paraId="771FE452" w14:textId="77777777" w:rsidR="00C91E2C" w:rsidRPr="005F3B31" w:rsidRDefault="00C91E2C" w:rsidP="00FD6C96">
      <w:pPr>
        <w:widowControl/>
        <w:jc w:val="left"/>
        <w:rPr>
          <w:rFonts w:ascii="Arial" w:eastAsia="宋体" w:hAnsi="Arial" w:cs="Arial"/>
          <w:b/>
          <w:bCs/>
          <w:kern w:val="0"/>
          <w:sz w:val="22"/>
        </w:rPr>
      </w:pPr>
    </w:p>
    <w:p w14:paraId="25C5A04E" w14:textId="41051FDA" w:rsidR="005F3B31" w:rsidRPr="005F3B31" w:rsidRDefault="005E51FB" w:rsidP="005F3B31">
      <w:pPr>
        <w:rPr>
          <w:rFonts w:ascii="Arial" w:hAnsi="Arial" w:cs="Arial"/>
          <w:b/>
          <w:bCs/>
          <w:sz w:val="22"/>
        </w:rPr>
      </w:pPr>
      <w:r>
        <w:rPr>
          <w:rFonts w:ascii="Arial" w:hAnsi="Arial" w:cs="Arial" w:hint="eastAsia"/>
          <w:b/>
          <w:bCs/>
          <w:sz w:val="22"/>
        </w:rPr>
        <w:t>G</w:t>
      </w:r>
      <w:r w:rsidR="005F3B31" w:rsidRPr="005F3B31">
        <w:rPr>
          <w:rFonts w:ascii="Arial" w:hAnsi="Arial" w:cs="Arial"/>
          <w:b/>
          <w:bCs/>
          <w:sz w:val="22"/>
        </w:rPr>
        <w:t>lucose tolerance test</w:t>
      </w:r>
    </w:p>
    <w:p w14:paraId="29A3A681" w14:textId="77777777" w:rsidR="005F3B31" w:rsidRPr="005F3B31" w:rsidRDefault="005F3B31" w:rsidP="005F3B31">
      <w:pPr>
        <w:rPr>
          <w:rFonts w:ascii="Arial" w:hAnsi="Arial" w:cs="Arial"/>
          <w:sz w:val="22"/>
        </w:rPr>
      </w:pPr>
      <w:r w:rsidRPr="005F3B31">
        <w:rPr>
          <w:rFonts w:ascii="Arial" w:hAnsi="Arial" w:cs="Arial"/>
          <w:sz w:val="22"/>
        </w:rPr>
        <w:t>An intraperitoneal glucose tolerance test (IPGTT) was performed to test the glucose tolerance of mice. After 8 h of fasting, mice were injected intraperitoneally with 2 g/kg glucose. Afterward, blood glucose was measured at 0, 30, 60, 90, and 120min using tail clippings.</w:t>
      </w:r>
    </w:p>
    <w:p w14:paraId="0637785C" w14:textId="77777777" w:rsidR="005F3B31" w:rsidRPr="005F3B31" w:rsidRDefault="005F3B31" w:rsidP="005F3B31">
      <w:pPr>
        <w:rPr>
          <w:rFonts w:ascii="Arial" w:hAnsi="Arial" w:cs="Arial"/>
          <w:sz w:val="22"/>
        </w:rPr>
      </w:pPr>
    </w:p>
    <w:p w14:paraId="19111E91" w14:textId="77777777" w:rsidR="005F3B31" w:rsidRPr="005F3B31" w:rsidRDefault="005F3B31" w:rsidP="005F3B31">
      <w:pPr>
        <w:rPr>
          <w:rFonts w:ascii="Arial" w:hAnsi="Arial" w:cs="Arial"/>
          <w:b/>
          <w:bCs/>
          <w:sz w:val="22"/>
        </w:rPr>
      </w:pPr>
      <w:r w:rsidRPr="005F3B31">
        <w:rPr>
          <w:rFonts w:ascii="Arial" w:hAnsi="Arial" w:cs="Arial"/>
          <w:b/>
          <w:bCs/>
          <w:sz w:val="22"/>
        </w:rPr>
        <w:t>Measurement of oxidative stress</w:t>
      </w:r>
    </w:p>
    <w:p w14:paraId="40CE5C8B" w14:textId="77777777" w:rsidR="005F3B31" w:rsidRPr="005F3B31" w:rsidRDefault="005F3B31" w:rsidP="005F3B31">
      <w:pPr>
        <w:rPr>
          <w:rFonts w:ascii="Arial" w:hAnsi="Arial" w:cs="Arial"/>
          <w:sz w:val="22"/>
        </w:rPr>
      </w:pPr>
      <w:r w:rsidRPr="005F3B31">
        <w:rPr>
          <w:rFonts w:ascii="Arial" w:hAnsi="Arial" w:cs="Arial"/>
          <w:sz w:val="22"/>
        </w:rPr>
        <w:t>Liver tissue homogenate was obtained and malonaldehyde (MDA) assay Kit (NanJing JianCheng Bioengineering Institute), superoxide dismutase (SOD) assay Kit (NanJing JianCheng Bioengineering Institute) and glutathione peroxidase activity (GSH-PX) assay Kit NanJing JianCheng Bioengineering Institute) were used for measuring the levels of liver MDA, SOD, GSH-PX according to the instructions of the manufacturer.</w:t>
      </w:r>
    </w:p>
    <w:p w14:paraId="47C11F5B" w14:textId="77777777" w:rsidR="005F3B31" w:rsidRPr="005F3B31" w:rsidRDefault="005F3B31" w:rsidP="005F3B31">
      <w:pPr>
        <w:rPr>
          <w:rFonts w:ascii="Arial" w:hAnsi="Arial" w:cs="Arial"/>
          <w:sz w:val="22"/>
        </w:rPr>
      </w:pPr>
    </w:p>
    <w:p w14:paraId="56DCBE40" w14:textId="77777777" w:rsidR="005F3B31" w:rsidRPr="005F3B31" w:rsidRDefault="005F3B31" w:rsidP="005F3B31">
      <w:pPr>
        <w:rPr>
          <w:rFonts w:ascii="Arial" w:hAnsi="Arial" w:cs="Arial"/>
          <w:b/>
          <w:bCs/>
          <w:sz w:val="22"/>
        </w:rPr>
      </w:pPr>
      <w:r w:rsidRPr="005F3B31">
        <w:rPr>
          <w:rFonts w:ascii="Arial" w:hAnsi="Arial" w:cs="Arial"/>
          <w:b/>
          <w:bCs/>
          <w:sz w:val="22"/>
        </w:rPr>
        <w:t>Analysis of mitochondrial DNA (mtDNA) content</w:t>
      </w:r>
    </w:p>
    <w:p w14:paraId="6D7B6F12" w14:textId="77777777" w:rsidR="005F3B31" w:rsidRPr="005F3B31" w:rsidRDefault="005F3B31" w:rsidP="005F3B31">
      <w:pPr>
        <w:rPr>
          <w:rFonts w:ascii="Arial" w:hAnsi="Arial" w:cs="Arial"/>
          <w:sz w:val="22"/>
        </w:rPr>
      </w:pPr>
      <w:r w:rsidRPr="005F3B31">
        <w:rPr>
          <w:rFonts w:ascii="Arial" w:hAnsi="Arial" w:cs="Arial"/>
          <w:sz w:val="22"/>
        </w:rPr>
        <w:t xml:space="preserve">mtDNA copy number was assessed by quantitative polymerase chain reaction (qPCR). The liver total DNA was isolated using Blood/Cell/tissue genomic DNA extraction kit (Tiangen Biotech Co., Ltd.) and mtDNA content was determined as mtDNA encoded NADH dehydrogenase-1 and normalized against the nuclear encoded POU class 5 homeobox 1 gene. </w:t>
      </w:r>
    </w:p>
    <w:p w14:paraId="3360ECDE" w14:textId="77777777" w:rsidR="005F3B31" w:rsidRPr="005F3B31" w:rsidRDefault="005F3B31" w:rsidP="005F3B31">
      <w:pPr>
        <w:rPr>
          <w:rFonts w:ascii="Arial" w:hAnsi="Arial" w:cs="Arial"/>
          <w:b/>
          <w:bCs/>
          <w:sz w:val="22"/>
        </w:rPr>
      </w:pPr>
    </w:p>
    <w:p w14:paraId="286BC6B5" w14:textId="77777777" w:rsidR="005F3B31" w:rsidRPr="005F3B31" w:rsidRDefault="005F3B31" w:rsidP="005F3B31">
      <w:pPr>
        <w:rPr>
          <w:rFonts w:ascii="Arial" w:hAnsi="Arial" w:cs="Arial"/>
          <w:b/>
          <w:bCs/>
          <w:sz w:val="22"/>
        </w:rPr>
      </w:pPr>
      <w:r w:rsidRPr="005F3B31">
        <w:rPr>
          <w:rFonts w:ascii="Arial" w:hAnsi="Arial" w:cs="Arial"/>
          <w:b/>
          <w:bCs/>
          <w:sz w:val="22"/>
        </w:rPr>
        <w:t>Fluorescent microscopy of reactive oxygen species (ROS) in liver</w:t>
      </w:r>
    </w:p>
    <w:p w14:paraId="49B2E139" w14:textId="77777777" w:rsidR="005F3B31" w:rsidRPr="005F3B31" w:rsidRDefault="005F3B31" w:rsidP="005F3B31">
      <w:pPr>
        <w:rPr>
          <w:rFonts w:ascii="Arial" w:hAnsi="Arial" w:cs="Arial"/>
          <w:sz w:val="22"/>
        </w:rPr>
      </w:pPr>
      <w:r w:rsidRPr="005F3B31">
        <w:rPr>
          <w:rFonts w:ascii="Arial" w:hAnsi="Arial" w:cs="Arial"/>
          <w:sz w:val="22"/>
        </w:rPr>
        <w:t xml:space="preserve">ROS in the liver were detected in situ using dihydroethidium (DHE) as previously described Cryostat sections of liver were cut into 10 μm thick and incubated with 5 (M DHE (Beyotime Institute of Biotechnology) at 37 °C for 30 min. DHE is oxidized by ROS to produce fluorescent ethidium that subsequently binds to nucleic acids, further staining the nucleus a bright fluorescence red. The red fluorescence from DHE was detected using a Leica TCS SP8 STED 3X fluorescence microscope. Three samples </w:t>
      </w:r>
      <w:r w:rsidRPr="005F3B31">
        <w:rPr>
          <w:rFonts w:ascii="Arial" w:hAnsi="Arial" w:cs="Arial"/>
          <w:sz w:val="22"/>
        </w:rPr>
        <w:lastRenderedPageBreak/>
        <w:t xml:space="preserve">in each group were detected and the mean fluorescence density (MFD) was calculated as fluorescence intensity per unit area and assayed using Image-pro Plus 5.0 (Media Cybernetics, Corporation) by the method mentioned in our previous study </w:t>
      </w:r>
    </w:p>
    <w:p w14:paraId="6E772EE1" w14:textId="77777777" w:rsidR="005F3B31" w:rsidRPr="005F3B31" w:rsidRDefault="005F3B31" w:rsidP="005F3B31">
      <w:pPr>
        <w:rPr>
          <w:rFonts w:ascii="Arial" w:hAnsi="Arial" w:cs="Arial"/>
          <w:sz w:val="22"/>
        </w:rPr>
      </w:pPr>
    </w:p>
    <w:p w14:paraId="6D4E7282" w14:textId="77777777" w:rsidR="005F3B31" w:rsidRPr="005F3B31" w:rsidRDefault="005F3B31" w:rsidP="005F3B31">
      <w:pPr>
        <w:rPr>
          <w:rFonts w:ascii="Arial" w:hAnsi="Arial" w:cs="Arial"/>
          <w:b/>
          <w:bCs/>
          <w:sz w:val="22"/>
        </w:rPr>
      </w:pPr>
      <w:r w:rsidRPr="005F3B31">
        <w:rPr>
          <w:rFonts w:ascii="Arial" w:hAnsi="Arial" w:cs="Arial"/>
          <w:b/>
          <w:bCs/>
          <w:sz w:val="22"/>
        </w:rPr>
        <w:t xml:space="preserve">Cellular reactive oxygen species (ROS) measurement. </w:t>
      </w:r>
    </w:p>
    <w:p w14:paraId="758BE055" w14:textId="77777777" w:rsidR="005F3B31" w:rsidRPr="005F3B31" w:rsidRDefault="005F3B31" w:rsidP="005F3B31">
      <w:pPr>
        <w:rPr>
          <w:rFonts w:ascii="Arial" w:hAnsi="Arial" w:cs="Arial"/>
          <w:sz w:val="22"/>
        </w:rPr>
      </w:pPr>
      <w:r w:rsidRPr="005F3B31">
        <w:rPr>
          <w:rFonts w:ascii="Arial" w:hAnsi="Arial" w:cs="Arial"/>
          <w:sz w:val="22"/>
        </w:rPr>
        <w:t>Dihydroethidium (DHE) dye (Sigma-aldrich,) was used for measuring intracellular accumulation of ROS levels. In brief, HepG2 cells were incubated with DHE dye for 30 min at a concentration of 3 </w:t>
      </w:r>
      <w:r w:rsidRPr="005F3B31">
        <w:rPr>
          <w:rFonts w:ascii="Arial" w:eastAsia="等线" w:hAnsi="Arial" w:cs="Arial"/>
          <w:sz w:val="22"/>
        </w:rPr>
        <w:t>μ</w:t>
      </w:r>
      <w:r w:rsidRPr="005F3B31">
        <w:rPr>
          <w:rFonts w:ascii="Arial" w:hAnsi="Arial" w:cs="Arial"/>
          <w:sz w:val="22"/>
        </w:rPr>
        <w:t>M. The staining cells were observed by a confocal microscope TCS SP8 STED 3</w:t>
      </w:r>
      <w:r w:rsidRPr="005F3B31">
        <w:rPr>
          <w:rFonts w:ascii="Arial" w:eastAsia="等线" w:hAnsi="Arial" w:cs="Arial"/>
          <w:sz w:val="22"/>
        </w:rPr>
        <w:t>×</w:t>
      </w:r>
      <w:r w:rsidRPr="005F3B31">
        <w:rPr>
          <w:rFonts w:ascii="Arial" w:hAnsi="Arial" w:cs="Arial"/>
          <w:sz w:val="22"/>
        </w:rPr>
        <w:t xml:space="preserve"> (Leica, Germany) with excitation wavelength 535 nm and emission wavelength 610 nm. The quantification of fluorescence intensity was performed using ImageJ2x software.</w:t>
      </w:r>
    </w:p>
    <w:p w14:paraId="122A0781" w14:textId="77777777" w:rsidR="005F3B31" w:rsidRPr="005F3B31" w:rsidRDefault="005F3B31" w:rsidP="005F3B31">
      <w:pPr>
        <w:rPr>
          <w:rFonts w:ascii="Arial" w:hAnsi="Arial" w:cs="Arial"/>
          <w:sz w:val="22"/>
        </w:rPr>
      </w:pPr>
      <w:r w:rsidRPr="005F3B31">
        <w:rPr>
          <w:rFonts w:ascii="Arial" w:hAnsi="Arial" w:cs="Arial"/>
          <w:sz w:val="22"/>
        </w:rPr>
        <w:t>Fluorescent microscopy of ROS in liver</w:t>
      </w:r>
    </w:p>
    <w:p w14:paraId="716EA59E" w14:textId="77777777" w:rsidR="005F3B31" w:rsidRPr="005F3B31" w:rsidRDefault="005F3B31" w:rsidP="005F3B31">
      <w:pPr>
        <w:rPr>
          <w:rFonts w:ascii="Arial" w:hAnsi="Arial" w:cs="Arial"/>
          <w:sz w:val="22"/>
        </w:rPr>
      </w:pPr>
      <w:r w:rsidRPr="005F3B31">
        <w:rPr>
          <w:rFonts w:ascii="Arial" w:hAnsi="Arial" w:cs="Arial"/>
          <w:sz w:val="22"/>
        </w:rPr>
        <w:t>ROS in the liver were detected in situ using DHE as previously described Cryostat sections of liver were cut into 10 μm thick and incubated with 5um DHE at 37 °C for 30 min. DHE is oxidized by ROS to produce fluorescent ethidium that subsequently binds to nucleic acids, further staining the nucleus a bright fluorescence red. The red fluorescence from DHE was detected using a TCS SP8 STED 3× (Leica, Germany) fluorescence microscope. Three samples in each group were detected and the mean fluorescence density was calculated as fluorescence intensity per unit area and assayed using ImageJ2x software.</w:t>
      </w:r>
    </w:p>
    <w:p w14:paraId="3CD4A2B9" w14:textId="77777777" w:rsidR="005F3B31" w:rsidRPr="005F3B31" w:rsidRDefault="005F3B31" w:rsidP="005F3B31">
      <w:pPr>
        <w:rPr>
          <w:rFonts w:ascii="Arial" w:hAnsi="Arial" w:cs="Arial"/>
          <w:sz w:val="22"/>
        </w:rPr>
      </w:pPr>
    </w:p>
    <w:p w14:paraId="447364A7" w14:textId="77777777" w:rsidR="005F3B31" w:rsidRPr="005F3B31" w:rsidRDefault="005F3B31" w:rsidP="005F3B31">
      <w:pPr>
        <w:rPr>
          <w:rFonts w:ascii="Arial" w:hAnsi="Arial" w:cs="Arial"/>
          <w:b/>
          <w:bCs/>
          <w:sz w:val="22"/>
        </w:rPr>
      </w:pPr>
      <w:r w:rsidRPr="005F3B31">
        <w:rPr>
          <w:rFonts w:ascii="Arial" w:hAnsi="Arial" w:cs="Arial"/>
          <w:b/>
          <w:bCs/>
          <w:sz w:val="22"/>
        </w:rPr>
        <w:t>Cellular MitoTracker Red fluorescence staining</w:t>
      </w:r>
    </w:p>
    <w:p w14:paraId="19E94585" w14:textId="77777777" w:rsidR="005F3B31" w:rsidRPr="005F3B31" w:rsidRDefault="005F3B31" w:rsidP="005F3B31">
      <w:pPr>
        <w:rPr>
          <w:rFonts w:ascii="Arial" w:hAnsi="Arial" w:cs="Arial"/>
          <w:sz w:val="22"/>
        </w:rPr>
      </w:pPr>
      <w:r w:rsidRPr="005F3B31">
        <w:rPr>
          <w:rFonts w:ascii="Arial" w:hAnsi="Arial" w:cs="Arial"/>
          <w:sz w:val="22"/>
        </w:rPr>
        <w:t>MitoTracker Red CMXRos dye (Solarbio Science &amp; Technology Co., Ltd) was used for detection of mitochondria. HepG2 cells were incubated with MitoTracker Red CMXRos dye for 20 min at a concentration of 200 nM. The staining cells were observed by a confocal microscope with excitation wavelength 579 nm and emission wavelength 599 nm. The quantification of fluorescence intensity was performed using ImageJ2x software.</w:t>
      </w:r>
    </w:p>
    <w:p w14:paraId="251CB38B" w14:textId="77777777" w:rsidR="005F3B31" w:rsidRPr="005F3B31" w:rsidRDefault="005F3B31" w:rsidP="005F3B31">
      <w:pPr>
        <w:rPr>
          <w:rFonts w:ascii="Arial" w:hAnsi="Arial" w:cs="Arial"/>
          <w:sz w:val="22"/>
        </w:rPr>
      </w:pPr>
    </w:p>
    <w:p w14:paraId="5920A620" w14:textId="77777777" w:rsidR="005F3B31" w:rsidRPr="005F3B31" w:rsidRDefault="005F3B31" w:rsidP="005F3B31">
      <w:pPr>
        <w:rPr>
          <w:rFonts w:ascii="Arial" w:hAnsi="Arial" w:cs="Arial"/>
          <w:b/>
          <w:bCs/>
          <w:sz w:val="22"/>
        </w:rPr>
      </w:pPr>
      <w:r w:rsidRPr="005F3B31">
        <w:rPr>
          <w:rFonts w:ascii="Arial" w:hAnsi="Arial" w:cs="Arial"/>
          <w:b/>
          <w:bCs/>
          <w:sz w:val="22"/>
        </w:rPr>
        <w:t>Mitochondrial membrane potential (∆</w:t>
      </w:r>
      <w:r w:rsidRPr="005F3B31">
        <w:rPr>
          <w:rFonts w:ascii="Arial" w:eastAsia="等线" w:hAnsi="Arial" w:cs="Arial"/>
          <w:b/>
          <w:bCs/>
          <w:sz w:val="22"/>
        </w:rPr>
        <w:t>Ψ</w:t>
      </w:r>
      <w:r w:rsidRPr="005F3B31">
        <w:rPr>
          <w:rFonts w:ascii="Arial" w:hAnsi="Arial" w:cs="Arial"/>
          <w:b/>
          <w:bCs/>
          <w:sz w:val="22"/>
        </w:rPr>
        <w:t>m)</w:t>
      </w:r>
    </w:p>
    <w:p w14:paraId="5491F02B" w14:textId="77777777" w:rsidR="005F3B31" w:rsidRPr="005F3B31" w:rsidRDefault="005F3B31" w:rsidP="005F3B31">
      <w:pPr>
        <w:rPr>
          <w:rFonts w:ascii="Arial" w:hAnsi="Arial" w:cs="Arial"/>
          <w:sz w:val="22"/>
        </w:rPr>
      </w:pPr>
      <w:r w:rsidRPr="005F3B31">
        <w:rPr>
          <w:rFonts w:ascii="Arial" w:hAnsi="Arial" w:cs="Arial"/>
          <w:sz w:val="22"/>
        </w:rPr>
        <w:t>The macrophages were stained with JC-1 following the manufacturer’s instructions of the JC-1 staining assay kit ( Beyotime Institute of Biotechnology). In brief, after interventions, cultured HepG2 cells were washed by 1 </w:t>
      </w:r>
      <w:r w:rsidRPr="005F3B31">
        <w:rPr>
          <w:rFonts w:ascii="Arial" w:eastAsia="等线" w:hAnsi="Arial" w:cs="Arial"/>
          <w:sz w:val="22"/>
        </w:rPr>
        <w:t>×</w:t>
      </w:r>
      <w:r w:rsidRPr="005F3B31">
        <w:rPr>
          <w:rFonts w:ascii="Arial" w:hAnsi="Arial" w:cs="Arial"/>
          <w:sz w:val="22"/>
        </w:rPr>
        <w:t xml:space="preserve"> PBS 3 times and stained with JC-1 staining solution for 20 min at 37 </w:t>
      </w:r>
      <w:r w:rsidRPr="005F3B31">
        <w:rPr>
          <w:rFonts w:ascii="Cambria Math" w:hAnsi="Cambria Math" w:cs="Cambria Math"/>
          <w:sz w:val="22"/>
        </w:rPr>
        <w:t>℃</w:t>
      </w:r>
      <w:r w:rsidRPr="005F3B31">
        <w:rPr>
          <w:rFonts w:ascii="Arial" w:hAnsi="Arial" w:cs="Arial"/>
          <w:sz w:val="22"/>
        </w:rPr>
        <w:t>. The absorption of monomer (fluorescence excitation set at 490 nm; fluorescence excitation set at 530 nm) and J-aggregates (fluorescence excitation 525 nm; fluorescence excitation 590 nm) was detected by Confocal microscope TCS SP8 STED 3× (Leica, Germany). The mitochondrial membrane potential difference between groups was reflected by the JC-1 ratio. The quantification of fluorescence intensity was performed using ImageJ2x software.</w:t>
      </w:r>
    </w:p>
    <w:p w14:paraId="7DB77397" w14:textId="77777777" w:rsidR="005F3B31" w:rsidRPr="005F3B31" w:rsidRDefault="005F3B31" w:rsidP="005F3B31">
      <w:pPr>
        <w:rPr>
          <w:rFonts w:ascii="Arial" w:hAnsi="Arial" w:cs="Arial"/>
          <w:sz w:val="22"/>
        </w:rPr>
      </w:pPr>
    </w:p>
    <w:p w14:paraId="01DA5D1F" w14:textId="77777777" w:rsidR="005F3B31" w:rsidRPr="005F3B31" w:rsidRDefault="005F3B31" w:rsidP="005F3B31">
      <w:pPr>
        <w:rPr>
          <w:rFonts w:ascii="Arial" w:hAnsi="Arial" w:cs="Arial"/>
          <w:b/>
          <w:bCs/>
          <w:sz w:val="22"/>
        </w:rPr>
      </w:pPr>
      <w:r w:rsidRPr="005F3B31">
        <w:rPr>
          <w:rFonts w:ascii="Arial" w:hAnsi="Arial" w:cs="Arial"/>
          <w:b/>
          <w:bCs/>
          <w:sz w:val="22"/>
        </w:rPr>
        <w:t>Overexpressing lentivirus preparation and transfection</w:t>
      </w:r>
    </w:p>
    <w:p w14:paraId="31332C14" w14:textId="77777777" w:rsidR="005F3B31" w:rsidRPr="005F3B31" w:rsidRDefault="005F3B31" w:rsidP="005F3B31">
      <w:pPr>
        <w:rPr>
          <w:rFonts w:ascii="Arial" w:hAnsi="Arial" w:cs="Arial"/>
          <w:sz w:val="22"/>
        </w:rPr>
      </w:pPr>
      <w:r w:rsidRPr="005F3B31">
        <w:rPr>
          <w:rFonts w:ascii="Arial" w:hAnsi="Arial" w:cs="Arial"/>
          <w:sz w:val="22"/>
        </w:rPr>
        <w:t xml:space="preserve">HSF2BP, COX6A1 and UBC9 lentiviral overexpression vectors were synthesized by Genechem Corporation. Cells with target protein stable overexpression were obtained by lentivirus infection. HepG2 cells were seeded into 24-well plates at a density of </w:t>
      </w:r>
      <w:r w:rsidRPr="005F3B31">
        <w:rPr>
          <w:rFonts w:ascii="Arial" w:hAnsi="Arial" w:cs="Arial"/>
          <w:sz w:val="22"/>
        </w:rPr>
        <w:lastRenderedPageBreak/>
        <w:t>5×104 cells/well in 1 mL culture medium. The cells were cultured for 18 to 24h before being infected with lentiviruses. The virus-infected HepG2 cells were cultured for 3 days and the medium was exchanged every other day. The lentivirus used in this experiment, including target protein overexpressing lentivirus and the negative control lentivirus, were constructed by Genepharma Co., Ltd. HepG2 cells were infected with the virus in the presence of 2 </w:t>
      </w:r>
      <w:r w:rsidRPr="005F3B31">
        <w:rPr>
          <w:rFonts w:ascii="Arial" w:eastAsia="等线" w:hAnsi="Arial" w:cs="Arial"/>
          <w:sz w:val="22"/>
        </w:rPr>
        <w:t>μ</w:t>
      </w:r>
      <w:r w:rsidRPr="005F3B31">
        <w:rPr>
          <w:rFonts w:ascii="Arial" w:hAnsi="Arial" w:cs="Arial"/>
          <w:sz w:val="22"/>
        </w:rPr>
        <w:t>g/ml polybrene and selected with puromycin (2 </w:t>
      </w:r>
      <w:r w:rsidRPr="005F3B31">
        <w:rPr>
          <w:rFonts w:ascii="Arial" w:eastAsia="等线" w:hAnsi="Arial" w:cs="Arial"/>
          <w:sz w:val="22"/>
        </w:rPr>
        <w:t>μ</w:t>
      </w:r>
      <w:r w:rsidRPr="005F3B31">
        <w:rPr>
          <w:rFonts w:ascii="Arial" w:hAnsi="Arial" w:cs="Arial"/>
          <w:sz w:val="22"/>
        </w:rPr>
        <w:t>g/ml) for 2 weeks. After two rounds of infection, qRT-PCR and Western blot analyses were used for verification.</w:t>
      </w:r>
    </w:p>
    <w:p w14:paraId="132ECF7E" w14:textId="77777777" w:rsidR="005F3B31" w:rsidRPr="005F3B31" w:rsidRDefault="005F3B31" w:rsidP="005F3B31">
      <w:pPr>
        <w:rPr>
          <w:rFonts w:ascii="Arial" w:hAnsi="Arial" w:cs="Arial"/>
          <w:sz w:val="22"/>
        </w:rPr>
      </w:pPr>
    </w:p>
    <w:p w14:paraId="05DABF30" w14:textId="77777777" w:rsidR="005F3B31" w:rsidRPr="005F3B31" w:rsidRDefault="005F3B31" w:rsidP="005F3B31">
      <w:pPr>
        <w:rPr>
          <w:rFonts w:ascii="Arial" w:hAnsi="Arial" w:cs="Arial"/>
          <w:b/>
          <w:bCs/>
          <w:sz w:val="22"/>
        </w:rPr>
      </w:pPr>
      <w:r w:rsidRPr="005F3B31">
        <w:rPr>
          <w:rFonts w:ascii="Arial" w:hAnsi="Arial" w:cs="Arial"/>
          <w:b/>
          <w:bCs/>
          <w:sz w:val="22"/>
        </w:rPr>
        <w:t>siRNA transfection</w:t>
      </w:r>
    </w:p>
    <w:p w14:paraId="33E54092" w14:textId="77777777" w:rsidR="005F3B31" w:rsidRPr="005F3B31" w:rsidRDefault="005F3B31" w:rsidP="005F3B31">
      <w:pPr>
        <w:rPr>
          <w:rFonts w:ascii="Arial" w:hAnsi="Arial" w:cs="Arial"/>
          <w:sz w:val="22"/>
        </w:rPr>
      </w:pPr>
      <w:r w:rsidRPr="005F3B31">
        <w:rPr>
          <w:rFonts w:ascii="Arial" w:hAnsi="Arial" w:cs="Arial"/>
          <w:sz w:val="22"/>
        </w:rPr>
        <w:t>Small interfering RNAs duplexes for HSF2BP and UBC9 were provided by Genepharma. Transfection steps were following the manufacture's protocols. The day before transfection, 2-4×105 cells were seeded onto a 6-well plate and the cells reached 60-70% confluency the next day. In 250μl MEM (Biological Industries), 100pmol siRNA was added and gently mixed, followed by a 5 minutes incubation at room temperature. In another 250μl MEM, 5μl lipofectamine 3000 reagent (Thermo Scientific) was added and gently mixed, followed by a 5 minutes incubation at room temperature. The prepared siRNA and lipofectamine solutions were combined and gently mixed to form siRNA/lipofectamine complexes, which were then incubated at room temperature for 20 minutes. Subsequently, 500μl siRNA/lipofectamine complexes were added to a well containing 1.5ml culture medium, and the plate was gently rocked back and forth to ensure proper distribution. The cells were then incubated in a CO2 incubator at 37°C. The medium was replaced after 6-8 hours, and other post-transfection procedures were conducted 48 hours later.</w:t>
      </w:r>
    </w:p>
    <w:p w14:paraId="7CEAFA5A" w14:textId="77777777" w:rsidR="005F3B31" w:rsidRPr="005F3B31" w:rsidRDefault="005F3B31" w:rsidP="005F3B31">
      <w:pPr>
        <w:rPr>
          <w:rFonts w:ascii="Arial" w:hAnsi="Arial" w:cs="Arial"/>
          <w:sz w:val="22"/>
        </w:rPr>
      </w:pPr>
    </w:p>
    <w:p w14:paraId="5D933C50" w14:textId="77777777" w:rsidR="005F3B31" w:rsidRPr="005F3B31" w:rsidRDefault="005F3B31" w:rsidP="005F3B31">
      <w:pPr>
        <w:rPr>
          <w:rFonts w:ascii="Arial" w:hAnsi="Arial" w:cs="Arial"/>
          <w:b/>
          <w:bCs/>
          <w:sz w:val="22"/>
        </w:rPr>
      </w:pPr>
      <w:r w:rsidRPr="005F3B31">
        <w:rPr>
          <w:rFonts w:ascii="Arial" w:hAnsi="Arial" w:cs="Arial"/>
          <w:b/>
          <w:bCs/>
          <w:sz w:val="22"/>
        </w:rPr>
        <w:t>Extracellular flux analysis</w:t>
      </w:r>
    </w:p>
    <w:p w14:paraId="747DBF5F" w14:textId="77777777" w:rsidR="005F3B31" w:rsidRPr="005F3B31" w:rsidRDefault="005F3B31" w:rsidP="005F3B31">
      <w:pPr>
        <w:rPr>
          <w:rFonts w:ascii="Arial" w:hAnsi="Arial" w:cs="Arial"/>
          <w:sz w:val="22"/>
        </w:rPr>
      </w:pPr>
      <w:r w:rsidRPr="005F3B31">
        <w:rPr>
          <w:rFonts w:ascii="Arial" w:hAnsi="Arial" w:cs="Arial"/>
          <w:sz w:val="22"/>
        </w:rPr>
        <w:t>The oxygen consumption rate (OCR) was measured using a Seahorse XF Cell Mito Stress Test Kit (Agilent) with the Seahorse XFe24 Extracellular Flux Analyzer following the manufacturer's instructions. Briefly, HepG2 cells were isolated and seeded in XFe24 microplates at a density of 1 × 105 cells/well. Palmitic acid (PA, 200 μM) or normal medium incubate for 24 h. Before the assay, seahorse XF calibration solution (1 mL/well) was added to a utility plate covered with Hydro Booster and sensor cartridge, then placed overnight in a 37 °C CO2-free incubator with a hydration probe. The assay medium was prepared with DMEM medium, to which 1 mM pyruvate, 2 mM glutamine and 10 mM glucose were added. The cells were washed with assay medium twice and placed in a 37 °C CO2-free incubator for 1 h. Three compounds were injected into the microplate at a concentration of oligomycin (1.5 μM), carbonylcyanide-4-(trifluoromethoxy) phenylhydrazone (FCCP; 2.0 μM), and a mixture of rotenone and antimycin A (0.5 μM) according to the protocol. Then, the microplate was loaded, and the experimental program was started in the XFe24 Analyzer. After the assay, OCR was analyzed with protein content homogenized to exclude the cell number difference between wells. The basal mitochondrial respiration, ATP-linked oxygen consumption rate, maximal respiration, and spare respiratory capacity were calculated.</w:t>
      </w:r>
    </w:p>
    <w:p w14:paraId="17239873" w14:textId="77777777" w:rsidR="005F3B31" w:rsidRPr="005F3B31" w:rsidRDefault="005F3B31" w:rsidP="005F3B31">
      <w:pPr>
        <w:rPr>
          <w:rFonts w:ascii="Arial" w:hAnsi="Arial" w:cs="Arial"/>
          <w:sz w:val="22"/>
        </w:rPr>
      </w:pPr>
    </w:p>
    <w:p w14:paraId="4B9C2DD9" w14:textId="77777777" w:rsidR="005F3B31" w:rsidRPr="005F3B31" w:rsidRDefault="005F3B31" w:rsidP="005F3B31">
      <w:pPr>
        <w:rPr>
          <w:rFonts w:ascii="Arial" w:hAnsi="Arial" w:cs="Arial"/>
          <w:b/>
          <w:bCs/>
          <w:sz w:val="22"/>
        </w:rPr>
      </w:pPr>
      <w:r w:rsidRPr="005F3B31">
        <w:rPr>
          <w:rFonts w:ascii="Arial" w:hAnsi="Arial" w:cs="Arial"/>
          <w:b/>
          <w:bCs/>
          <w:sz w:val="22"/>
        </w:rPr>
        <w:lastRenderedPageBreak/>
        <w:t>Hematoxylin &amp; eosin staining</w:t>
      </w:r>
    </w:p>
    <w:p w14:paraId="4197AEE8" w14:textId="77777777" w:rsidR="005F3B31" w:rsidRPr="005F3B31" w:rsidRDefault="005F3B31" w:rsidP="005F3B31">
      <w:pPr>
        <w:rPr>
          <w:rFonts w:ascii="Arial" w:hAnsi="Arial" w:cs="Arial"/>
          <w:sz w:val="22"/>
        </w:rPr>
      </w:pPr>
      <w:r w:rsidRPr="005F3B31">
        <w:rPr>
          <w:rFonts w:ascii="Arial" w:hAnsi="Arial" w:cs="Arial"/>
          <w:sz w:val="22"/>
        </w:rPr>
        <w:t xml:space="preserve">The liver tissues fixed in paraformaldehyde (4%) for 48 h were embedded in paraffin. Five-millimeter slices were cut for Hematoxylin &amp; Eosin staining. An established grading system was used to evaluate the liver histological score. In brief, the liver histological score was the sum of the individual scores of steatosis (0-3), ballooning (0-2), and lobular inflammation (0-3) according to the MASLD scoring system. The liver necrosis area was evaluated by Image J software. </w:t>
      </w:r>
    </w:p>
    <w:p w14:paraId="731DC249" w14:textId="77777777" w:rsidR="005F3B31" w:rsidRPr="005F3B31" w:rsidRDefault="005F3B31" w:rsidP="005F3B31">
      <w:pPr>
        <w:rPr>
          <w:rFonts w:ascii="Arial" w:hAnsi="Arial" w:cs="Arial"/>
          <w:sz w:val="22"/>
        </w:rPr>
      </w:pPr>
    </w:p>
    <w:p w14:paraId="57B359B6" w14:textId="77777777" w:rsidR="005F3B31" w:rsidRPr="005F3B31" w:rsidRDefault="005F3B31" w:rsidP="005F3B31">
      <w:pPr>
        <w:rPr>
          <w:rFonts w:ascii="Arial" w:hAnsi="Arial" w:cs="Arial"/>
          <w:b/>
          <w:bCs/>
          <w:sz w:val="22"/>
        </w:rPr>
      </w:pPr>
      <w:r w:rsidRPr="005F3B31">
        <w:rPr>
          <w:rFonts w:ascii="Arial" w:hAnsi="Arial" w:cs="Arial"/>
          <w:b/>
          <w:bCs/>
          <w:sz w:val="22"/>
        </w:rPr>
        <w:t xml:space="preserve">Oil Red O staining </w:t>
      </w:r>
    </w:p>
    <w:p w14:paraId="16858A3D" w14:textId="77777777" w:rsidR="005F3B31" w:rsidRPr="005F3B31" w:rsidRDefault="005F3B31" w:rsidP="005F3B31">
      <w:pPr>
        <w:rPr>
          <w:rFonts w:ascii="Arial" w:hAnsi="Arial" w:cs="Arial"/>
          <w:sz w:val="22"/>
        </w:rPr>
      </w:pPr>
      <w:r w:rsidRPr="005F3B31">
        <w:rPr>
          <w:rFonts w:ascii="Arial" w:hAnsi="Arial" w:cs="Arial"/>
          <w:sz w:val="22"/>
        </w:rPr>
        <w:t>HepG2 cells were fixed by 1 mL of 10% neutralized formalin for 10 min at room temperature. Following fixation, cells were washed with deionized water, and then incubated with 60% isopropanol for 5 min. Cells were stained with Oil Red O working solution (2 g/L Oil red O, 60% isopropanol, 40% H2O) for 10 minutes at room temperature, and then washed by deionized water until the water was clear. For tissues, mice were perfused with 4% Paraformaldehyde, post-fixed in 4% Paraformaldehyde for another 30 min, and put in 20% sucrose at 4°C for dehydration. Tissues were embedded in optimal cutting temperature medium for section. Frozen tissue sections were then stained with oil red o stain kit according to manufacturer’s instruction (Solarbio).</w:t>
      </w:r>
    </w:p>
    <w:p w14:paraId="1C1507F3" w14:textId="77777777" w:rsidR="005F3B31" w:rsidRPr="005F3B31" w:rsidRDefault="005F3B31" w:rsidP="005F3B31">
      <w:pPr>
        <w:rPr>
          <w:rFonts w:ascii="Arial" w:hAnsi="Arial" w:cs="Arial"/>
          <w:sz w:val="22"/>
        </w:rPr>
      </w:pPr>
    </w:p>
    <w:p w14:paraId="6DDEBB2F" w14:textId="77777777" w:rsidR="005F3B31" w:rsidRPr="005F3B31" w:rsidRDefault="005F3B31" w:rsidP="005F3B31">
      <w:pPr>
        <w:rPr>
          <w:rFonts w:ascii="Arial" w:hAnsi="Arial" w:cs="Arial"/>
          <w:b/>
          <w:bCs/>
          <w:sz w:val="22"/>
        </w:rPr>
      </w:pPr>
      <w:r w:rsidRPr="005F3B31">
        <w:rPr>
          <w:rFonts w:ascii="Arial" w:hAnsi="Arial" w:cs="Arial"/>
          <w:b/>
          <w:bCs/>
          <w:sz w:val="22"/>
        </w:rPr>
        <w:t>Mitochondria isolation</w:t>
      </w:r>
    </w:p>
    <w:p w14:paraId="14BFE5F9" w14:textId="77777777" w:rsidR="005F3B31" w:rsidRPr="005F3B31" w:rsidRDefault="005F3B31" w:rsidP="005F3B31">
      <w:pPr>
        <w:rPr>
          <w:rFonts w:ascii="Arial" w:hAnsi="Arial" w:cs="Arial"/>
          <w:sz w:val="22"/>
        </w:rPr>
      </w:pPr>
      <w:r w:rsidRPr="005F3B31">
        <w:rPr>
          <w:rFonts w:ascii="Arial" w:hAnsi="Arial" w:cs="Arial"/>
          <w:sz w:val="22"/>
        </w:rPr>
        <w:t>Cell mitochondria were isolated from HepG2 cells using Mitochondria Isolation Kit (Nanjing Jiancheng). HepG2 cells (2-4×106) were suspended in prechilled homogenization buffer, on ice for 2 min, and homogenized for 45 strokes using a Dounce homogenizer. The homogenate was added buffer C, then centrifuged at 4 °C at 800×g for 10 min and the supernatant was centrifuged at 4 °C at 12,000×g for 15 min. The supernatant was collected as cytosol fraction and the mitochondria were in the pellet. To obtain a more purified fraction of mitochondria, the pellet was washed again. The purity of the mitochondria was validated by Western blotting.</w:t>
      </w:r>
    </w:p>
    <w:p w14:paraId="20E64A84" w14:textId="77777777" w:rsidR="005F3B31" w:rsidRPr="005F3B31" w:rsidRDefault="005F3B31" w:rsidP="005F3B31">
      <w:pPr>
        <w:rPr>
          <w:rFonts w:ascii="Arial" w:hAnsi="Arial" w:cs="Arial"/>
          <w:sz w:val="22"/>
        </w:rPr>
      </w:pPr>
    </w:p>
    <w:p w14:paraId="3DC56140" w14:textId="77777777" w:rsidR="005F3B31" w:rsidRPr="005F3B31" w:rsidRDefault="005F3B31" w:rsidP="005F3B31">
      <w:pPr>
        <w:rPr>
          <w:rFonts w:ascii="Arial" w:hAnsi="Arial" w:cs="Arial"/>
          <w:b/>
          <w:bCs/>
          <w:sz w:val="22"/>
        </w:rPr>
      </w:pPr>
      <w:r w:rsidRPr="005F3B31">
        <w:rPr>
          <w:rFonts w:ascii="Arial" w:hAnsi="Arial" w:cs="Arial"/>
          <w:b/>
          <w:bCs/>
          <w:sz w:val="22"/>
        </w:rPr>
        <w:t>Co-immunoprecipitation (IP) assay</w:t>
      </w:r>
    </w:p>
    <w:p w14:paraId="5830B009" w14:textId="77777777" w:rsidR="005F3B31" w:rsidRPr="005F3B31" w:rsidRDefault="005F3B31" w:rsidP="005F3B31">
      <w:pPr>
        <w:rPr>
          <w:rFonts w:ascii="Arial" w:hAnsi="Arial" w:cs="Arial"/>
          <w:sz w:val="22"/>
        </w:rPr>
      </w:pPr>
      <w:r w:rsidRPr="005F3B31">
        <w:rPr>
          <w:rFonts w:ascii="Arial" w:hAnsi="Arial" w:cs="Arial"/>
          <w:sz w:val="22"/>
        </w:rPr>
        <w:t>HepG2 cells were transfected with HSF2BP lentivirus or negative control. Cell lysates were collected using RIPA agent (Beyotime), and 1 mg of total protein lysates was used for IP from each sample. Then, the samples were incubated with 1 μg primary antibodies for 4 h at 4 °C with gentle agitation. Afterward, 10 μL of Protein A/G PLUS-Agarose (Santa Cruz) for each sample was added and incubated overnight at 4 °C. The mixture was washed 5 times, and protein was eluted with immunoprecipitation buffer for subsequent immunoblotting as described above.</w:t>
      </w:r>
    </w:p>
    <w:p w14:paraId="5EDE36AA" w14:textId="77777777" w:rsidR="005F3B31" w:rsidRPr="005F3B31" w:rsidRDefault="005F3B31" w:rsidP="005F3B31">
      <w:pPr>
        <w:rPr>
          <w:rFonts w:ascii="Arial" w:hAnsi="Arial" w:cs="Arial"/>
          <w:sz w:val="22"/>
        </w:rPr>
      </w:pPr>
    </w:p>
    <w:p w14:paraId="0DE3F918" w14:textId="77777777" w:rsidR="005F3B31" w:rsidRPr="005F3B31" w:rsidRDefault="005F3B31" w:rsidP="005F3B31">
      <w:pPr>
        <w:rPr>
          <w:rFonts w:ascii="Arial" w:hAnsi="Arial" w:cs="Arial"/>
          <w:b/>
          <w:bCs/>
          <w:sz w:val="22"/>
        </w:rPr>
      </w:pPr>
      <w:r w:rsidRPr="005F3B31">
        <w:rPr>
          <w:rFonts w:ascii="Arial" w:hAnsi="Arial" w:cs="Arial"/>
          <w:b/>
          <w:bCs/>
          <w:sz w:val="22"/>
        </w:rPr>
        <w:t>Primary hepatocyte isolation</w:t>
      </w:r>
    </w:p>
    <w:p w14:paraId="7DD7BF51" w14:textId="77777777" w:rsidR="005F3B31" w:rsidRPr="005F3B31" w:rsidRDefault="005F3B31" w:rsidP="005F3B31">
      <w:pPr>
        <w:rPr>
          <w:rFonts w:ascii="Arial" w:hAnsi="Arial" w:cs="Arial"/>
          <w:sz w:val="22"/>
        </w:rPr>
      </w:pPr>
      <w:r w:rsidRPr="005F3B31">
        <w:rPr>
          <w:rFonts w:ascii="Arial" w:hAnsi="Arial" w:cs="Arial"/>
          <w:sz w:val="22"/>
        </w:rPr>
        <w:t xml:space="preserve">Primary hepatocytes were isolated from NTG, HSF2BP-TG, FLOX,HSF2BP-HKO male mice by a 2-step collagenase perfusion method as described previously. In brief, we clamped the supradiaphragmatic inferior vena cava of mice, and infused 30 mL perfusion solution (calcium and magnesium-free HBSS + 0.5 mM EGTA) through </w:t>
      </w:r>
      <w:r w:rsidRPr="005F3B31">
        <w:rPr>
          <w:rFonts w:ascii="Arial" w:hAnsi="Arial" w:cs="Arial"/>
          <w:sz w:val="22"/>
        </w:rPr>
        <w:lastRenderedPageBreak/>
        <w:t xml:space="preserve">inferior vena cava followed by 30 mL collagenase IV solution (HBSS containing calcium and magnesium + 0.5 mg/mL collagenase IV + 15 μg/mL DNase I). Cells were then gently dissociated from digested livers, passed through 100 μm strainer, and centrifuged at 50 x g for 3 min at 4 °C. The supernatant was removed and hepatocyte pellets were resuspended in HBSS and loaded carefully onto a 45% Percoll gradient. Centrifuge at 1300 x g for 25 min at 4 °C. The pellets were resuspended and centrifuged at 650 x g for 7 min at 4 °C. The supernatant was removed and hepatocyte pellets were collected and finally cultured at a concentration of 5 x 105 cells/mL in DMEM medium supplemented with 10% heat-inactivated fetal bovine serum and 1% penicillin-streptomycin. </w:t>
      </w:r>
    </w:p>
    <w:p w14:paraId="58D39011" w14:textId="77777777" w:rsidR="005F3B31" w:rsidRPr="005F3B31" w:rsidRDefault="005F3B31" w:rsidP="005F3B31">
      <w:pPr>
        <w:rPr>
          <w:rFonts w:ascii="Arial" w:hAnsi="Arial" w:cs="Arial"/>
          <w:sz w:val="22"/>
        </w:rPr>
      </w:pPr>
    </w:p>
    <w:p w14:paraId="474ACFF1" w14:textId="77777777" w:rsidR="005F3B31" w:rsidRPr="005F3B31" w:rsidRDefault="005F3B31" w:rsidP="005F3B31">
      <w:pPr>
        <w:rPr>
          <w:rFonts w:ascii="Arial" w:hAnsi="Arial" w:cs="Arial"/>
          <w:b/>
          <w:bCs/>
          <w:sz w:val="22"/>
        </w:rPr>
      </w:pPr>
      <w:r w:rsidRPr="005F3B31">
        <w:rPr>
          <w:rFonts w:ascii="Arial" w:hAnsi="Arial" w:cs="Arial"/>
          <w:b/>
          <w:bCs/>
          <w:sz w:val="22"/>
        </w:rPr>
        <w:t>TUNEL staining</w:t>
      </w:r>
    </w:p>
    <w:p w14:paraId="1C181C61" w14:textId="77777777" w:rsidR="005F3B31" w:rsidRPr="005F3B31" w:rsidRDefault="005F3B31" w:rsidP="005F3B31">
      <w:pPr>
        <w:rPr>
          <w:rFonts w:ascii="Arial" w:hAnsi="Arial" w:cs="Arial"/>
          <w:sz w:val="22"/>
        </w:rPr>
      </w:pPr>
      <w:r w:rsidRPr="005F3B31">
        <w:rPr>
          <w:rFonts w:ascii="Arial" w:hAnsi="Arial" w:cs="Arial"/>
          <w:sz w:val="22"/>
        </w:rPr>
        <w:t>Liver injury was determined using the TUNEL kit according to the manufacturer’s instructions. Briefly, paraffin-embedded liver sections were routinely dewaxed and hydrated, and then permeabilized by proteinase K. After being incubated in 3% H2O2 for 10 min at room temperature, the slides were then covered with the TdT reaction solution for 60 min in humidified chamber at 37 °C. Finally, the sections were visualized with DAB. Image-Pro Plus 6.0 software was used to quantify the positive area.</w:t>
      </w:r>
    </w:p>
    <w:p w14:paraId="6405882F" w14:textId="77777777" w:rsidR="005F3B31" w:rsidRPr="005F3B31" w:rsidRDefault="005F3B31" w:rsidP="005F3B31">
      <w:pPr>
        <w:rPr>
          <w:rFonts w:ascii="Arial" w:hAnsi="Arial" w:cs="Arial"/>
          <w:sz w:val="22"/>
        </w:rPr>
      </w:pPr>
    </w:p>
    <w:p w14:paraId="43464FD6" w14:textId="77777777" w:rsidR="005F3B31" w:rsidRPr="005F3B31" w:rsidRDefault="005F3B31" w:rsidP="005F3B31">
      <w:pPr>
        <w:rPr>
          <w:rFonts w:ascii="Arial" w:hAnsi="Arial" w:cs="Arial"/>
          <w:b/>
          <w:bCs/>
          <w:sz w:val="22"/>
        </w:rPr>
      </w:pPr>
      <w:r w:rsidRPr="005F3B31">
        <w:rPr>
          <w:rFonts w:ascii="Arial" w:hAnsi="Arial" w:cs="Arial"/>
          <w:b/>
          <w:bCs/>
          <w:sz w:val="22"/>
        </w:rPr>
        <w:t>Immunohistochemistry staining</w:t>
      </w:r>
    </w:p>
    <w:p w14:paraId="7B7199A2" w14:textId="77777777" w:rsidR="005F3B31" w:rsidRPr="005F3B31" w:rsidRDefault="005F3B31" w:rsidP="005F3B31">
      <w:pPr>
        <w:rPr>
          <w:rFonts w:ascii="Arial" w:hAnsi="Arial" w:cs="Arial"/>
          <w:sz w:val="22"/>
        </w:rPr>
      </w:pPr>
      <w:r w:rsidRPr="005F3B31">
        <w:rPr>
          <w:rFonts w:ascii="Arial" w:hAnsi="Arial" w:cs="Arial"/>
          <w:sz w:val="22"/>
        </w:rPr>
        <w:t>Immunohistochemistry of mouse HSF2BP, COX6A1, SUMO1, SUMO2, UBC9 expression was performed on paraffin-embedded liver sections using anti- HSF2BP, COX6A1, SUMO1, SUMO2, UBC9 antibody. In brief, liver sections were routinely dewaxed and hydrated. After antigen retrieval, the sections were covered in 3% H2O2 to quench the endogenous peroxidase activity, and blocked with 5% BSA for 30 min at room temperature. The slides were then incubated with primary antibody overnight at 4 °C in a wet box. Horseradish peroxidase (HRP)-conjugated rabbit anti-rat IgG was used as the secondary antibody. The staining score was calculated by the sum of staining intensity (0, negative; 1, mild; 2, moderate; and 3, severe), and percentage of positive cells (0, negative; 1, 1–25%; 2, 26–50%; 3, 51–75%; and 4, 76–100%), ranging from 0-7sd.</w:t>
      </w:r>
    </w:p>
    <w:p w14:paraId="501FD456" w14:textId="77777777" w:rsidR="005F3B31" w:rsidRPr="005F3B31" w:rsidRDefault="005F3B31" w:rsidP="005F3B31">
      <w:pPr>
        <w:rPr>
          <w:rFonts w:ascii="Arial" w:hAnsi="Arial" w:cs="Arial"/>
          <w:b/>
          <w:bCs/>
          <w:sz w:val="22"/>
        </w:rPr>
      </w:pPr>
    </w:p>
    <w:p w14:paraId="7021C413" w14:textId="77777777" w:rsidR="005F3B31" w:rsidRPr="005F3B31" w:rsidRDefault="005F3B31" w:rsidP="005F3B31">
      <w:pPr>
        <w:rPr>
          <w:rFonts w:ascii="Arial" w:hAnsi="Arial" w:cs="Arial"/>
          <w:b/>
          <w:bCs/>
          <w:sz w:val="22"/>
        </w:rPr>
      </w:pPr>
      <w:r w:rsidRPr="005F3B31">
        <w:rPr>
          <w:rFonts w:ascii="Arial" w:hAnsi="Arial" w:cs="Arial"/>
          <w:b/>
          <w:bCs/>
          <w:sz w:val="22"/>
        </w:rPr>
        <w:t>Immunofluorescence staining</w:t>
      </w:r>
    </w:p>
    <w:p w14:paraId="5A6C0F20" w14:textId="77777777" w:rsidR="005F3B31" w:rsidRPr="005F3B31" w:rsidRDefault="005F3B31" w:rsidP="005F3B31">
      <w:pPr>
        <w:rPr>
          <w:rFonts w:ascii="Arial" w:hAnsi="Arial" w:cs="Arial"/>
          <w:sz w:val="22"/>
        </w:rPr>
      </w:pPr>
      <w:r w:rsidRPr="005F3B31">
        <w:rPr>
          <w:rFonts w:ascii="Arial" w:hAnsi="Arial" w:cs="Arial"/>
          <w:sz w:val="22"/>
        </w:rPr>
        <w:t>HepG2 cells were immobilized with 4% paraformaldehyde. Then the sections were permeabilized with 0.2% Triton X-100 for 15 min and blocked with 5% BSA for 30 min at room temperature.  Subsequently, HepG2 cells were incubated with primary mouse HSF2BP (1:50 dilution) antibody and rabbit UBC9 (1:50 dilution) antibody overnight at 4°C. Then samples were incubated with Alexa Fluor 594–conjugated Goat Anti-Mouse IgG (1:200 dilution) and CoraLite488–conjugated Donkey Anti-Rabbit IgG (1:200 dilution) were incubated for 1 h at room temperature. DAPI was used to stain nuclei.  The results were observed with a confocal microscope (TCS SP8 STED 3X, Leica, Germany).</w:t>
      </w:r>
    </w:p>
    <w:p w14:paraId="7E8D3323" w14:textId="77777777" w:rsidR="005F3B31" w:rsidRPr="005F3B31" w:rsidRDefault="005F3B31" w:rsidP="005F3B31">
      <w:pPr>
        <w:rPr>
          <w:rFonts w:ascii="Arial" w:hAnsi="Arial" w:cs="Arial"/>
          <w:sz w:val="22"/>
        </w:rPr>
      </w:pPr>
    </w:p>
    <w:p w14:paraId="09EFB0DE" w14:textId="77777777" w:rsidR="005F3B31" w:rsidRPr="005F3B31" w:rsidRDefault="005F3B31" w:rsidP="005F3B31">
      <w:pPr>
        <w:rPr>
          <w:rFonts w:ascii="Arial" w:hAnsi="Arial" w:cs="Arial"/>
          <w:b/>
          <w:bCs/>
          <w:sz w:val="22"/>
        </w:rPr>
      </w:pPr>
      <w:r w:rsidRPr="005F3B31">
        <w:rPr>
          <w:rFonts w:ascii="Arial" w:hAnsi="Arial" w:cs="Arial"/>
          <w:b/>
          <w:bCs/>
          <w:sz w:val="22"/>
        </w:rPr>
        <w:t>RNA extraction and quantitative real-time PCR</w:t>
      </w:r>
    </w:p>
    <w:p w14:paraId="4B60DE88" w14:textId="77777777" w:rsidR="005F3B31" w:rsidRPr="005F3B31" w:rsidRDefault="005F3B31" w:rsidP="005F3B31">
      <w:pPr>
        <w:rPr>
          <w:rFonts w:ascii="Arial" w:hAnsi="Arial" w:cs="Arial"/>
          <w:sz w:val="22"/>
        </w:rPr>
      </w:pPr>
      <w:r w:rsidRPr="005F3B31">
        <w:rPr>
          <w:rFonts w:ascii="Arial" w:hAnsi="Arial" w:cs="Arial"/>
          <w:sz w:val="22"/>
        </w:rPr>
        <w:lastRenderedPageBreak/>
        <w:t>Total RNA was extracted from liver tissues or hepatocytes or cultured cells by TRIzol reagent and reversely transcribed into cDNA using RevertAid First strand cDNA Synthesis Kit according to the manufacturer’s instructions. RT-qPCR was performed using SYBR Green. The primer sequences are listed in the key resources table. Relative mRNA expression was normalized to β-actin and calculated by the 2-ΔΔCt method.</w:t>
      </w:r>
    </w:p>
    <w:p w14:paraId="5E45F5D9" w14:textId="77777777" w:rsidR="005F3B31" w:rsidRPr="005F3B31" w:rsidRDefault="005F3B31" w:rsidP="005F3B31">
      <w:pPr>
        <w:rPr>
          <w:rFonts w:ascii="Arial" w:hAnsi="Arial" w:cs="Arial"/>
          <w:sz w:val="22"/>
        </w:rPr>
      </w:pPr>
    </w:p>
    <w:p w14:paraId="3CF57BFF" w14:textId="77777777" w:rsidR="005F3B31" w:rsidRPr="005F3B31" w:rsidRDefault="005F3B31" w:rsidP="005F3B31">
      <w:pPr>
        <w:rPr>
          <w:rFonts w:ascii="Arial" w:hAnsi="Arial" w:cs="Arial"/>
          <w:b/>
          <w:bCs/>
          <w:sz w:val="22"/>
        </w:rPr>
      </w:pPr>
      <w:r w:rsidRPr="005F3B31">
        <w:rPr>
          <w:rFonts w:ascii="Arial" w:hAnsi="Arial" w:cs="Arial"/>
          <w:b/>
          <w:bCs/>
          <w:sz w:val="22"/>
        </w:rPr>
        <w:t>GO Annotation</w:t>
      </w:r>
    </w:p>
    <w:p w14:paraId="30A2AA46" w14:textId="77777777" w:rsidR="005F3B31" w:rsidRPr="005F3B31" w:rsidRDefault="005F3B31" w:rsidP="005F3B31">
      <w:pPr>
        <w:rPr>
          <w:rFonts w:ascii="Arial" w:hAnsi="Arial" w:cs="Arial"/>
          <w:sz w:val="22"/>
        </w:rPr>
      </w:pPr>
      <w:r w:rsidRPr="005F3B31">
        <w:rPr>
          <w:rFonts w:ascii="Arial" w:hAnsi="Arial" w:cs="Arial"/>
          <w:sz w:val="22"/>
        </w:rPr>
        <w:t>Gene Ontology (GO) analysis is a bioinformatics analysis method that can organically link the various information of genes and gene products (such as proteins) to provide statistical information. In proteomics projects, GO mainly has the following uses: 1. As a database of various information of proteins and genes; 2. Providing various information of proteins and genes and classifying proteins and genes according to the information; 3. As A tool that provides the most comprehensive annotation and classification services for all proteins in the project. GO analysis mainly includes three aspects: 1. Cellular Component: Refers to the specific component of the cell. In the GO system, it should the component of the larger element of the cell. For example, some cell structures in anatomy.(rough endoplasmic reticulum, nucleus, etc.), or a series of gene products, such as the basic structure of some complex components (ribosomes, protein dimers, etc.); 2. Molecular Function: Mainly describe the chemical activity of the molecule, such as the catalytic activity or binding activity at the molecular level; 3. Biological Process: A series of elements in the body executed a specific function in order, which is called the biological process. GO annotation is to annotate and analyze the identified proteins with eggnog-mapper software (v2.0). The software is based on the EggNOG database. The latest version is the 5th edition, covering 5,090 organisms (477 eukaryotes, 4445 representative bacteria and 168 archaebacteria) and 2502 virus genome-wide coding protein sequences. Extracting the GO ID from the results of each protein note, and then classified the protein according to Cellular Component, Molecular Function and Biological Process.</w:t>
      </w:r>
    </w:p>
    <w:p w14:paraId="6B6B0197" w14:textId="77777777" w:rsidR="005F3B31" w:rsidRPr="005F3B31" w:rsidRDefault="005F3B31" w:rsidP="005F3B31">
      <w:pPr>
        <w:rPr>
          <w:rFonts w:ascii="Arial" w:hAnsi="Arial" w:cs="Arial"/>
          <w:sz w:val="22"/>
        </w:rPr>
      </w:pPr>
    </w:p>
    <w:p w14:paraId="0328E69C" w14:textId="77777777" w:rsidR="005F3B31" w:rsidRPr="005F3B31" w:rsidRDefault="005F3B31" w:rsidP="005F3B31">
      <w:pPr>
        <w:rPr>
          <w:rFonts w:ascii="Arial" w:hAnsi="Arial" w:cs="Arial"/>
          <w:b/>
          <w:bCs/>
          <w:sz w:val="22"/>
        </w:rPr>
      </w:pPr>
      <w:r w:rsidRPr="005F3B31">
        <w:rPr>
          <w:rFonts w:ascii="Arial" w:hAnsi="Arial" w:cs="Arial"/>
          <w:b/>
          <w:bCs/>
          <w:sz w:val="22"/>
        </w:rPr>
        <w:t>KEGG Pathway Annotation.</w:t>
      </w:r>
    </w:p>
    <w:p w14:paraId="53239FC0" w14:textId="77777777" w:rsidR="005F3B31" w:rsidRPr="005F3B31" w:rsidRDefault="005F3B31" w:rsidP="005F3B31">
      <w:pPr>
        <w:rPr>
          <w:rFonts w:ascii="Arial" w:hAnsi="Arial" w:cs="Arial"/>
          <w:sz w:val="22"/>
        </w:rPr>
      </w:pPr>
      <w:r w:rsidRPr="005F3B31">
        <w:rPr>
          <w:rFonts w:ascii="Arial" w:hAnsi="Arial" w:cs="Arial"/>
          <w:sz w:val="22"/>
        </w:rPr>
        <w:t>Kyoto Encyclopedia of Genes and Genomes (KEGG) can integrate the information known at present, such as pathways and related complexes (Pathway database), genes and gene products (Gene database), biological complexes and related reactions (Compound and Reaction database). The KEGG pathway mainly includes: metabolism, genetic information processing, environmental information processing, cellular processes, human diseases, drug development, and the like. We annotated the protein pathways based on the KEGG pathway database, and performed BLAST alignments (blastp, evalue≤1e-4) of the identified proteins. For the BLAST alignment results of each sequence, the alignment with the highest score (score) was selected to annotate.</w:t>
      </w:r>
    </w:p>
    <w:p w14:paraId="18B4619F" w14:textId="77777777" w:rsidR="005F3B31" w:rsidRPr="005F3B31" w:rsidRDefault="005F3B31" w:rsidP="005F3B31">
      <w:pPr>
        <w:rPr>
          <w:rFonts w:ascii="Arial" w:hAnsi="Arial" w:cs="Arial"/>
          <w:sz w:val="22"/>
        </w:rPr>
      </w:pPr>
    </w:p>
    <w:p w14:paraId="5B11C536" w14:textId="77777777" w:rsidR="005F3B31" w:rsidRPr="005F3B31" w:rsidRDefault="005F3B31" w:rsidP="005F3B31">
      <w:pPr>
        <w:rPr>
          <w:rFonts w:ascii="Arial" w:hAnsi="Arial" w:cs="Arial"/>
          <w:b/>
          <w:bCs/>
          <w:sz w:val="22"/>
        </w:rPr>
      </w:pPr>
      <w:r w:rsidRPr="005F3B31">
        <w:rPr>
          <w:rFonts w:ascii="Arial" w:hAnsi="Arial" w:cs="Arial"/>
          <w:b/>
          <w:bCs/>
          <w:sz w:val="22"/>
        </w:rPr>
        <w:t>Functional Enrichment</w:t>
      </w:r>
    </w:p>
    <w:p w14:paraId="53C78826" w14:textId="77777777" w:rsidR="005F3B31" w:rsidRPr="005F3B31" w:rsidRDefault="005F3B31" w:rsidP="005F3B31">
      <w:pPr>
        <w:rPr>
          <w:rFonts w:ascii="Arial" w:hAnsi="Arial" w:cs="Arial"/>
          <w:sz w:val="22"/>
        </w:rPr>
      </w:pPr>
      <w:r w:rsidRPr="005F3B31">
        <w:rPr>
          <w:rFonts w:ascii="Arial" w:hAnsi="Arial" w:cs="Arial"/>
          <w:sz w:val="22"/>
        </w:rPr>
        <w:t xml:space="preserve">Enrichment of Gene Ontology analysis:GO annotations of proteins are divided into </w:t>
      </w:r>
      <w:r w:rsidRPr="005F3B31">
        <w:rPr>
          <w:rFonts w:ascii="Arial" w:hAnsi="Arial" w:cs="Arial"/>
          <w:sz w:val="22"/>
        </w:rPr>
        <w:lastRenderedPageBreak/>
        <w:t>three broad categories: Biological Process, Cellular Component, and Molecular Function. Fisher’s exact test was used to analyze the significance of GO enrichment of differentially expressed proteins (using the identified protein as the background), and P value &lt;0.05 were considered significant.</w:t>
      </w:r>
    </w:p>
    <w:p w14:paraId="0A8DFC9A" w14:textId="738666C4" w:rsidR="00507EF0" w:rsidRDefault="005F3B31" w:rsidP="005F3B31">
      <w:pPr>
        <w:rPr>
          <w:rFonts w:ascii="Arial" w:hAnsi="Arial" w:cs="Arial"/>
          <w:sz w:val="22"/>
        </w:rPr>
      </w:pPr>
      <w:r w:rsidRPr="005F3B31">
        <w:rPr>
          <w:rFonts w:ascii="Arial" w:hAnsi="Arial" w:cs="Arial"/>
          <w:sz w:val="22"/>
        </w:rPr>
        <w:t>Enrichment of KEGG pathway analysis:Kyoto Encyclopedia of Genes and Genomes (KEGG) database was used for KEGG pathway enrichment analysis. Fisher’s exact test was used to analyze the significance of KEGG pathway enrichment of differentially expressed proteins (using the identified protein as the background) , and P value &lt;0.05 were considered significant.</w:t>
      </w:r>
    </w:p>
    <w:p w14:paraId="0621556F" w14:textId="77777777" w:rsidR="00507EF0" w:rsidRDefault="00507EF0">
      <w:pPr>
        <w:widowControl/>
        <w:jc w:val="left"/>
        <w:rPr>
          <w:rFonts w:ascii="Arial" w:hAnsi="Arial" w:cs="Arial"/>
          <w:sz w:val="22"/>
        </w:rPr>
      </w:pPr>
      <w:r>
        <w:rPr>
          <w:rFonts w:ascii="Arial" w:hAnsi="Arial" w:cs="Arial"/>
          <w:sz w:val="22"/>
        </w:rPr>
        <w:br w:type="page"/>
      </w:r>
    </w:p>
    <w:p w14:paraId="13114097" w14:textId="66E17052" w:rsidR="00F944E6" w:rsidRDefault="00F944E6" w:rsidP="00F944E6">
      <w:pPr>
        <w:rPr>
          <w:rFonts w:ascii="Arial" w:hAnsi="Arial" w:cs="Arial"/>
          <w:b/>
          <w:bCs/>
          <w:sz w:val="22"/>
        </w:rPr>
      </w:pPr>
      <w:r w:rsidRPr="00F944E6">
        <w:rPr>
          <w:rFonts w:ascii="Arial" w:hAnsi="Arial" w:cs="Arial" w:hint="eastAsia"/>
          <w:b/>
          <w:bCs/>
          <w:sz w:val="22"/>
        </w:rPr>
        <w:lastRenderedPageBreak/>
        <w:t>Supplementary Table</w:t>
      </w:r>
      <w:r>
        <w:rPr>
          <w:rFonts w:ascii="Arial" w:hAnsi="Arial" w:cs="Arial" w:hint="eastAsia"/>
          <w:b/>
          <w:bCs/>
          <w:sz w:val="22"/>
        </w:rPr>
        <w:t>1</w:t>
      </w:r>
      <w:r w:rsidRPr="00F944E6">
        <w:rPr>
          <w:rFonts w:ascii="Arial" w:hAnsi="Arial" w:cs="Arial" w:hint="eastAsia"/>
          <w:b/>
          <w:bCs/>
          <w:sz w:val="22"/>
        </w:rPr>
        <w:t xml:space="preserve"> :</w:t>
      </w:r>
      <w:r>
        <w:rPr>
          <w:rFonts w:ascii="Arial" w:hAnsi="Arial" w:cs="Arial" w:hint="eastAsia"/>
          <w:b/>
          <w:bCs/>
          <w:sz w:val="22"/>
        </w:rPr>
        <w:t xml:space="preserve"> </w:t>
      </w:r>
      <w:r w:rsidRPr="00F944E6">
        <w:rPr>
          <w:rFonts w:ascii="Arial" w:hAnsi="Arial" w:cs="Arial" w:hint="eastAsia"/>
          <w:b/>
          <w:bCs/>
          <w:sz w:val="22"/>
        </w:rPr>
        <w:t>Key resources table</w:t>
      </w:r>
    </w:p>
    <w:p w14:paraId="1816F321" w14:textId="77777777" w:rsidR="00494ECA" w:rsidRDefault="00494ECA" w:rsidP="00F944E6">
      <w:pPr>
        <w:rPr>
          <w:rFonts w:ascii="Arial" w:hAnsi="Arial" w:cs="Arial"/>
          <w:b/>
          <w:bCs/>
          <w:sz w:val="22"/>
        </w:rPr>
      </w:pPr>
    </w:p>
    <w:tbl>
      <w:tblPr>
        <w:tblStyle w:val="ae"/>
        <w:tblW w:w="0" w:type="auto"/>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38"/>
        <w:gridCol w:w="2250"/>
        <w:gridCol w:w="2088"/>
      </w:tblGrid>
      <w:tr w:rsidR="00494ECA" w:rsidRPr="003C67F3" w14:paraId="5E5BF1C7" w14:textId="77777777" w:rsidTr="004C05CA">
        <w:trPr>
          <w:cantSplit/>
          <w:trHeight w:hRule="exact" w:val="288"/>
        </w:trPr>
        <w:tc>
          <w:tcPr>
            <w:tcW w:w="5238" w:type="dxa"/>
            <w:tcBorders>
              <w:top w:val="single" w:sz="12" w:space="0" w:color="000000"/>
              <w:bottom w:val="single" w:sz="12" w:space="0" w:color="000000"/>
            </w:tcBorders>
            <w:vAlign w:val="center"/>
          </w:tcPr>
          <w:p w14:paraId="76DFD086" w14:textId="77777777" w:rsidR="00494ECA" w:rsidRPr="003C67F3" w:rsidRDefault="00494ECA" w:rsidP="004C05CA">
            <w:pPr>
              <w:rPr>
                <w:rFonts w:ascii="Arial" w:hAnsi="Arial" w:cs="Arial"/>
                <w:sz w:val="20"/>
                <w:szCs w:val="20"/>
              </w:rPr>
            </w:pPr>
            <w:r w:rsidRPr="003C67F3">
              <w:rPr>
                <w:rFonts w:ascii="Arial" w:hAnsi="Arial" w:cs="Arial"/>
                <w:sz w:val="20"/>
                <w:szCs w:val="20"/>
              </w:rPr>
              <w:t>REAGENT or RESOURCE</w:t>
            </w:r>
          </w:p>
        </w:tc>
        <w:tc>
          <w:tcPr>
            <w:tcW w:w="2250" w:type="dxa"/>
            <w:tcBorders>
              <w:top w:val="single" w:sz="12" w:space="0" w:color="000000"/>
              <w:bottom w:val="single" w:sz="12" w:space="0" w:color="000000"/>
            </w:tcBorders>
            <w:vAlign w:val="center"/>
          </w:tcPr>
          <w:p w14:paraId="034F935A" w14:textId="77777777" w:rsidR="00494ECA" w:rsidRPr="003C67F3" w:rsidRDefault="00494ECA" w:rsidP="004C05CA">
            <w:pPr>
              <w:rPr>
                <w:rFonts w:ascii="Arial" w:hAnsi="Arial" w:cs="Arial"/>
                <w:sz w:val="20"/>
                <w:szCs w:val="20"/>
              </w:rPr>
            </w:pPr>
            <w:r w:rsidRPr="003C67F3">
              <w:rPr>
                <w:rFonts w:ascii="Arial" w:hAnsi="Arial" w:cs="Arial"/>
                <w:sz w:val="20"/>
                <w:szCs w:val="20"/>
              </w:rPr>
              <w:t>SOURCE</w:t>
            </w:r>
          </w:p>
        </w:tc>
        <w:tc>
          <w:tcPr>
            <w:tcW w:w="2088" w:type="dxa"/>
            <w:tcBorders>
              <w:top w:val="single" w:sz="12" w:space="0" w:color="000000"/>
              <w:bottom w:val="single" w:sz="12" w:space="0" w:color="000000"/>
            </w:tcBorders>
            <w:vAlign w:val="center"/>
          </w:tcPr>
          <w:p w14:paraId="1ED4A21D" w14:textId="77777777" w:rsidR="00494ECA" w:rsidRPr="003C67F3" w:rsidRDefault="00494ECA" w:rsidP="004C05CA">
            <w:pPr>
              <w:rPr>
                <w:rFonts w:ascii="Arial" w:hAnsi="Arial" w:cs="Arial"/>
                <w:sz w:val="20"/>
                <w:szCs w:val="20"/>
              </w:rPr>
            </w:pPr>
            <w:r w:rsidRPr="003C67F3">
              <w:rPr>
                <w:rFonts w:ascii="Arial" w:hAnsi="Arial" w:cs="Arial"/>
                <w:sz w:val="20"/>
                <w:szCs w:val="20"/>
              </w:rPr>
              <w:t>IDENTIFIER</w:t>
            </w:r>
          </w:p>
        </w:tc>
      </w:tr>
      <w:tr w:rsidR="00494ECA" w:rsidRPr="003C67F3" w14:paraId="14AAC55D" w14:textId="77777777" w:rsidTr="004C05CA">
        <w:trPr>
          <w:cantSplit/>
          <w:trHeight w:val="259"/>
        </w:trPr>
        <w:tc>
          <w:tcPr>
            <w:tcW w:w="9576" w:type="dxa"/>
            <w:gridSpan w:val="3"/>
            <w:tcBorders>
              <w:top w:val="single" w:sz="12" w:space="0" w:color="000000"/>
              <w:bottom w:val="single" w:sz="12" w:space="0" w:color="000000"/>
            </w:tcBorders>
            <w:shd w:val="clear" w:color="auto" w:fill="FAE2D5" w:themeFill="accent2" w:themeFillTint="33"/>
          </w:tcPr>
          <w:p w14:paraId="08573577" w14:textId="77777777" w:rsidR="00494ECA" w:rsidRPr="003C67F3" w:rsidRDefault="00494ECA" w:rsidP="004C05CA">
            <w:pPr>
              <w:rPr>
                <w:rFonts w:ascii="Arial" w:hAnsi="Arial" w:cs="Arial"/>
                <w:sz w:val="20"/>
                <w:szCs w:val="20"/>
              </w:rPr>
            </w:pPr>
            <w:r w:rsidRPr="003C67F3">
              <w:rPr>
                <w:rFonts w:ascii="Arial" w:hAnsi="Arial" w:cs="Arial"/>
                <w:sz w:val="20"/>
                <w:szCs w:val="20"/>
              </w:rPr>
              <w:t>Antibodies</w:t>
            </w:r>
          </w:p>
        </w:tc>
      </w:tr>
    </w:tbl>
    <w:tbl>
      <w:tblPr>
        <w:tblStyle w:val="ae"/>
        <w:tblW w:w="9576" w:type="dxa"/>
        <w:tblInd w:w="-2" w:type="dxa"/>
        <w:tblLook w:val="04A0" w:firstRow="1" w:lastRow="0" w:firstColumn="1" w:lastColumn="0" w:noHBand="0" w:noVBand="1"/>
      </w:tblPr>
      <w:tblGrid>
        <w:gridCol w:w="5238"/>
        <w:gridCol w:w="2250"/>
        <w:gridCol w:w="2088"/>
      </w:tblGrid>
      <w:tr w:rsidR="00494ECA" w:rsidRPr="0022218C" w14:paraId="3F9CE2F0" w14:textId="77777777" w:rsidTr="004C05CA">
        <w:trPr>
          <w:trHeight w:val="612"/>
        </w:trPr>
        <w:tc>
          <w:tcPr>
            <w:tcW w:w="5238" w:type="dxa"/>
            <w:hideMark/>
          </w:tcPr>
          <w:p w14:paraId="76623DEC"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Anti-Heat Shock Factor 2 Binding</w:t>
            </w:r>
          </w:p>
        </w:tc>
        <w:tc>
          <w:tcPr>
            <w:tcW w:w="2250" w:type="dxa"/>
            <w:hideMark/>
          </w:tcPr>
          <w:p w14:paraId="31EE8F54"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Abcam</w:t>
            </w:r>
          </w:p>
        </w:tc>
        <w:tc>
          <w:tcPr>
            <w:tcW w:w="2088" w:type="dxa"/>
            <w:hideMark/>
          </w:tcPr>
          <w:p w14:paraId="27FD6874"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ab126252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AB_11127293</w:t>
            </w:r>
          </w:p>
        </w:tc>
      </w:tr>
      <w:tr w:rsidR="00494ECA" w:rsidRPr="0022218C" w14:paraId="55EB9564" w14:textId="77777777" w:rsidTr="004C05CA">
        <w:trPr>
          <w:trHeight w:val="312"/>
        </w:trPr>
        <w:tc>
          <w:tcPr>
            <w:tcW w:w="5238" w:type="dxa"/>
            <w:hideMark/>
          </w:tcPr>
          <w:p w14:paraId="00BADEE4"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Anti-Perilipin 2</w:t>
            </w:r>
          </w:p>
        </w:tc>
        <w:tc>
          <w:tcPr>
            <w:tcW w:w="2250" w:type="dxa"/>
            <w:hideMark/>
          </w:tcPr>
          <w:p w14:paraId="1C05922B"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Abcam</w:t>
            </w:r>
          </w:p>
        </w:tc>
        <w:tc>
          <w:tcPr>
            <w:tcW w:w="2088" w:type="dxa"/>
            <w:hideMark/>
          </w:tcPr>
          <w:p w14:paraId="1CC53E16"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ab108323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AB_10863476</w:t>
            </w:r>
          </w:p>
        </w:tc>
      </w:tr>
      <w:tr w:rsidR="00494ECA" w:rsidRPr="0022218C" w14:paraId="6AF58885" w14:textId="77777777" w:rsidTr="004C05CA">
        <w:trPr>
          <w:trHeight w:val="312"/>
        </w:trPr>
        <w:tc>
          <w:tcPr>
            <w:tcW w:w="5238" w:type="dxa"/>
            <w:hideMark/>
          </w:tcPr>
          <w:p w14:paraId="49CEF2C9"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Anti-HSF2BP</w:t>
            </w:r>
          </w:p>
        </w:tc>
        <w:tc>
          <w:tcPr>
            <w:tcW w:w="2250" w:type="dxa"/>
            <w:hideMark/>
          </w:tcPr>
          <w:p w14:paraId="2344D5E6"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Santa cruz</w:t>
            </w:r>
          </w:p>
        </w:tc>
        <w:tc>
          <w:tcPr>
            <w:tcW w:w="2088" w:type="dxa"/>
            <w:hideMark/>
          </w:tcPr>
          <w:p w14:paraId="22CE99F8"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sc-130322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AB_2120598</w:t>
            </w:r>
          </w:p>
        </w:tc>
      </w:tr>
      <w:tr w:rsidR="00494ECA" w:rsidRPr="0022218C" w14:paraId="036C7EE7" w14:textId="77777777" w:rsidTr="004C05CA">
        <w:trPr>
          <w:trHeight w:val="312"/>
        </w:trPr>
        <w:tc>
          <w:tcPr>
            <w:tcW w:w="5238" w:type="dxa"/>
            <w:hideMark/>
          </w:tcPr>
          <w:p w14:paraId="688356D1"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TFAM Polyclonal antibody</w:t>
            </w:r>
          </w:p>
        </w:tc>
        <w:tc>
          <w:tcPr>
            <w:tcW w:w="2250" w:type="dxa"/>
            <w:hideMark/>
          </w:tcPr>
          <w:p w14:paraId="11A67D8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3B2B33BC"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22586-1-AP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AB_11182588</w:t>
            </w:r>
          </w:p>
        </w:tc>
      </w:tr>
      <w:tr w:rsidR="00494ECA" w:rsidRPr="0022218C" w14:paraId="2B3FA509" w14:textId="77777777" w:rsidTr="004C05CA">
        <w:trPr>
          <w:trHeight w:val="312"/>
        </w:trPr>
        <w:tc>
          <w:tcPr>
            <w:tcW w:w="5238" w:type="dxa"/>
            <w:hideMark/>
          </w:tcPr>
          <w:p w14:paraId="744D21F5"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ND2 Polyclonal antibody</w:t>
            </w:r>
          </w:p>
        </w:tc>
        <w:tc>
          <w:tcPr>
            <w:tcW w:w="2250" w:type="dxa"/>
            <w:hideMark/>
          </w:tcPr>
          <w:p w14:paraId="4E1C9D21"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3AC4CED5"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19704-1-AP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AB_10638920</w:t>
            </w:r>
          </w:p>
        </w:tc>
      </w:tr>
      <w:tr w:rsidR="00494ECA" w:rsidRPr="0022218C" w14:paraId="2E03C4C2" w14:textId="77777777" w:rsidTr="004C05CA">
        <w:trPr>
          <w:trHeight w:val="312"/>
        </w:trPr>
        <w:tc>
          <w:tcPr>
            <w:tcW w:w="5238" w:type="dxa"/>
            <w:hideMark/>
          </w:tcPr>
          <w:p w14:paraId="43AB1413"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ND3 Polyclonal antibody</w:t>
            </w:r>
          </w:p>
        </w:tc>
        <w:tc>
          <w:tcPr>
            <w:tcW w:w="2250" w:type="dxa"/>
            <w:hideMark/>
          </w:tcPr>
          <w:p w14:paraId="152DF386"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1EE40E42"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29341-1-AP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AB_3669683</w:t>
            </w:r>
          </w:p>
        </w:tc>
      </w:tr>
      <w:tr w:rsidR="00494ECA" w:rsidRPr="0022218C" w14:paraId="02043A2A" w14:textId="77777777" w:rsidTr="004C05CA">
        <w:trPr>
          <w:trHeight w:val="312"/>
        </w:trPr>
        <w:tc>
          <w:tcPr>
            <w:tcW w:w="5238" w:type="dxa"/>
            <w:hideMark/>
          </w:tcPr>
          <w:p w14:paraId="61A00497"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ATP5A1 Polyclonal antibody</w:t>
            </w:r>
          </w:p>
        </w:tc>
        <w:tc>
          <w:tcPr>
            <w:tcW w:w="2250" w:type="dxa"/>
            <w:hideMark/>
          </w:tcPr>
          <w:p w14:paraId="52DD04F3"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0413ADEE"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14676-1-AP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AB_2061761</w:t>
            </w:r>
          </w:p>
        </w:tc>
      </w:tr>
      <w:tr w:rsidR="00494ECA" w:rsidRPr="0022218C" w14:paraId="6E593DAB" w14:textId="77777777" w:rsidTr="004C05CA">
        <w:trPr>
          <w:trHeight w:val="312"/>
        </w:trPr>
        <w:tc>
          <w:tcPr>
            <w:tcW w:w="5238" w:type="dxa"/>
            <w:hideMark/>
          </w:tcPr>
          <w:p w14:paraId="7738014C"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MTCO2 Polyclonal antibody</w:t>
            </w:r>
          </w:p>
        </w:tc>
        <w:tc>
          <w:tcPr>
            <w:tcW w:w="2250" w:type="dxa"/>
            <w:hideMark/>
          </w:tcPr>
          <w:p w14:paraId="3A96A89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40CF5E16"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 55070-1-AP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AB_10859832</w:t>
            </w:r>
          </w:p>
        </w:tc>
      </w:tr>
      <w:tr w:rsidR="00494ECA" w:rsidRPr="0022218C" w14:paraId="0B68339E" w14:textId="77777777" w:rsidTr="004C05CA">
        <w:trPr>
          <w:trHeight w:val="312"/>
        </w:trPr>
        <w:tc>
          <w:tcPr>
            <w:tcW w:w="5238" w:type="dxa"/>
            <w:hideMark/>
          </w:tcPr>
          <w:p w14:paraId="709FB47E"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UQCRC2 Polyclonal antibody</w:t>
            </w:r>
          </w:p>
        </w:tc>
        <w:tc>
          <w:tcPr>
            <w:tcW w:w="2250" w:type="dxa"/>
            <w:hideMark/>
          </w:tcPr>
          <w:p w14:paraId="39DC2ADA"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4E64C862"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14742-1-AP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AB_2241442</w:t>
            </w:r>
          </w:p>
        </w:tc>
      </w:tr>
      <w:tr w:rsidR="00494ECA" w:rsidRPr="0022218C" w14:paraId="1B2188A8" w14:textId="77777777" w:rsidTr="004C05CA">
        <w:trPr>
          <w:trHeight w:val="312"/>
        </w:trPr>
        <w:tc>
          <w:tcPr>
            <w:tcW w:w="5238" w:type="dxa"/>
            <w:hideMark/>
          </w:tcPr>
          <w:p w14:paraId="3790E9F9"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SDHB Polyclonal antibody</w:t>
            </w:r>
          </w:p>
        </w:tc>
        <w:tc>
          <w:tcPr>
            <w:tcW w:w="2250" w:type="dxa"/>
            <w:hideMark/>
          </w:tcPr>
          <w:p w14:paraId="4D6CCA6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619E90B0"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10620-1-AP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AB_2285522</w:t>
            </w:r>
          </w:p>
        </w:tc>
      </w:tr>
      <w:tr w:rsidR="00494ECA" w:rsidRPr="0022218C" w14:paraId="261DFC5F" w14:textId="77777777" w:rsidTr="004C05CA">
        <w:trPr>
          <w:trHeight w:val="312"/>
        </w:trPr>
        <w:tc>
          <w:tcPr>
            <w:tcW w:w="5238" w:type="dxa"/>
            <w:hideMark/>
          </w:tcPr>
          <w:p w14:paraId="70844AE7"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NDUFB8 Polyclonal antibody</w:t>
            </w:r>
          </w:p>
        </w:tc>
        <w:tc>
          <w:tcPr>
            <w:tcW w:w="2250" w:type="dxa"/>
            <w:hideMark/>
          </w:tcPr>
          <w:p w14:paraId="1E3A70C3"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4304B198"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14794-1-AP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AB_2150970</w:t>
            </w:r>
          </w:p>
        </w:tc>
      </w:tr>
      <w:tr w:rsidR="00494ECA" w:rsidRPr="0022218C" w14:paraId="6CEC616B" w14:textId="77777777" w:rsidTr="004C05CA">
        <w:trPr>
          <w:trHeight w:val="312"/>
        </w:trPr>
        <w:tc>
          <w:tcPr>
            <w:tcW w:w="5238" w:type="dxa"/>
            <w:hideMark/>
          </w:tcPr>
          <w:p w14:paraId="67678E6B"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SUMO1 Polyclonal antibody</w:t>
            </w:r>
          </w:p>
        </w:tc>
        <w:tc>
          <w:tcPr>
            <w:tcW w:w="2250" w:type="dxa"/>
            <w:hideMark/>
          </w:tcPr>
          <w:p w14:paraId="0ACF8AC5"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570B709F"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10329-1-AP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AB_2286872</w:t>
            </w:r>
          </w:p>
        </w:tc>
      </w:tr>
      <w:tr w:rsidR="00494ECA" w:rsidRPr="0022218C" w14:paraId="57870122" w14:textId="77777777" w:rsidTr="004C05CA">
        <w:trPr>
          <w:trHeight w:val="312"/>
        </w:trPr>
        <w:tc>
          <w:tcPr>
            <w:tcW w:w="5238" w:type="dxa"/>
            <w:hideMark/>
          </w:tcPr>
          <w:p w14:paraId="43624806"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SUMO2/3 Polyclonal antibody</w:t>
            </w:r>
          </w:p>
        </w:tc>
        <w:tc>
          <w:tcPr>
            <w:tcW w:w="2250" w:type="dxa"/>
            <w:hideMark/>
          </w:tcPr>
          <w:p w14:paraId="2C71D54A"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261039D2"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11251-1-AP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AB_2198405</w:t>
            </w:r>
          </w:p>
        </w:tc>
      </w:tr>
      <w:tr w:rsidR="00494ECA" w:rsidRPr="0022218C" w14:paraId="63CEF9FD" w14:textId="77777777" w:rsidTr="004C05CA">
        <w:trPr>
          <w:trHeight w:val="312"/>
        </w:trPr>
        <w:tc>
          <w:tcPr>
            <w:tcW w:w="5238" w:type="dxa"/>
            <w:hideMark/>
          </w:tcPr>
          <w:p w14:paraId="71435901"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Histone H3 Polyclonal antibody</w:t>
            </w:r>
          </w:p>
        </w:tc>
        <w:tc>
          <w:tcPr>
            <w:tcW w:w="2250" w:type="dxa"/>
            <w:hideMark/>
          </w:tcPr>
          <w:p w14:paraId="3FBA6B88"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6DBC1719"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17168-1-AP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AB_2716755</w:t>
            </w:r>
          </w:p>
        </w:tc>
      </w:tr>
      <w:tr w:rsidR="00494ECA" w:rsidRPr="0022218C" w14:paraId="0CD18B56" w14:textId="77777777" w:rsidTr="004C05CA">
        <w:trPr>
          <w:trHeight w:val="312"/>
        </w:trPr>
        <w:tc>
          <w:tcPr>
            <w:tcW w:w="5238" w:type="dxa"/>
            <w:hideMark/>
          </w:tcPr>
          <w:p w14:paraId="16594BEF"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SOD2 Polyclonal antibody</w:t>
            </w:r>
          </w:p>
        </w:tc>
        <w:tc>
          <w:tcPr>
            <w:tcW w:w="2250" w:type="dxa"/>
            <w:hideMark/>
          </w:tcPr>
          <w:p w14:paraId="7AC2CE50"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1E71BFA3"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24127-1-AP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AB_2879437</w:t>
            </w:r>
          </w:p>
        </w:tc>
      </w:tr>
      <w:tr w:rsidR="00494ECA" w:rsidRPr="0022218C" w14:paraId="6E12D8D6" w14:textId="77777777" w:rsidTr="004C05CA">
        <w:trPr>
          <w:trHeight w:val="312"/>
        </w:trPr>
        <w:tc>
          <w:tcPr>
            <w:tcW w:w="5238" w:type="dxa"/>
            <w:hideMark/>
          </w:tcPr>
          <w:p w14:paraId="5DDB21C8"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COX6A1 Polyclonal antibody</w:t>
            </w:r>
          </w:p>
        </w:tc>
        <w:tc>
          <w:tcPr>
            <w:tcW w:w="2250" w:type="dxa"/>
            <w:hideMark/>
          </w:tcPr>
          <w:p w14:paraId="3AABD0B2"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6C720AB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11460-1-AP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AB_2085445</w:t>
            </w:r>
          </w:p>
        </w:tc>
      </w:tr>
      <w:tr w:rsidR="00494ECA" w:rsidRPr="0022218C" w14:paraId="230B3837" w14:textId="77777777" w:rsidTr="004C05CA">
        <w:trPr>
          <w:trHeight w:val="312"/>
        </w:trPr>
        <w:tc>
          <w:tcPr>
            <w:tcW w:w="5238" w:type="dxa"/>
            <w:hideMark/>
          </w:tcPr>
          <w:p w14:paraId="64158466"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Anti-GRP78 BiP antibody</w:t>
            </w:r>
          </w:p>
        </w:tc>
        <w:tc>
          <w:tcPr>
            <w:tcW w:w="2250" w:type="dxa"/>
            <w:hideMark/>
          </w:tcPr>
          <w:p w14:paraId="2885243C"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Abcam</w:t>
            </w:r>
          </w:p>
        </w:tc>
        <w:tc>
          <w:tcPr>
            <w:tcW w:w="2088" w:type="dxa"/>
            <w:hideMark/>
          </w:tcPr>
          <w:p w14:paraId="16CBC9D9"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ab21685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AB_2119834</w:t>
            </w:r>
          </w:p>
        </w:tc>
      </w:tr>
      <w:tr w:rsidR="00494ECA" w:rsidRPr="0022218C" w14:paraId="38D2FB9B" w14:textId="77777777" w:rsidTr="004C05CA">
        <w:trPr>
          <w:trHeight w:val="312"/>
        </w:trPr>
        <w:tc>
          <w:tcPr>
            <w:tcW w:w="5238" w:type="dxa"/>
            <w:hideMark/>
          </w:tcPr>
          <w:p w14:paraId="00785A2B"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Anti-IRE1 (phospho S724)</w:t>
            </w:r>
          </w:p>
        </w:tc>
        <w:tc>
          <w:tcPr>
            <w:tcW w:w="2250" w:type="dxa"/>
            <w:hideMark/>
          </w:tcPr>
          <w:p w14:paraId="2427E257"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Abcam</w:t>
            </w:r>
          </w:p>
        </w:tc>
        <w:tc>
          <w:tcPr>
            <w:tcW w:w="2088" w:type="dxa"/>
            <w:hideMark/>
          </w:tcPr>
          <w:p w14:paraId="2922D85C"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ab48187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AB_873899</w:t>
            </w:r>
          </w:p>
        </w:tc>
      </w:tr>
      <w:tr w:rsidR="00494ECA" w:rsidRPr="0022218C" w14:paraId="1EEEDF21" w14:textId="77777777" w:rsidTr="004C05CA">
        <w:trPr>
          <w:trHeight w:val="612"/>
        </w:trPr>
        <w:tc>
          <w:tcPr>
            <w:tcW w:w="5238" w:type="dxa"/>
            <w:hideMark/>
          </w:tcPr>
          <w:p w14:paraId="110B31A8"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CHOP; GADD153 Polyclonal antibody</w:t>
            </w:r>
          </w:p>
        </w:tc>
        <w:tc>
          <w:tcPr>
            <w:tcW w:w="2250" w:type="dxa"/>
            <w:hideMark/>
          </w:tcPr>
          <w:p w14:paraId="757CA8A2"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4A5E4E4E"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15204-1-AP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AB_2292610</w:t>
            </w:r>
          </w:p>
        </w:tc>
      </w:tr>
      <w:tr w:rsidR="00494ECA" w:rsidRPr="0022218C" w14:paraId="74DFA744" w14:textId="77777777" w:rsidTr="004C05CA">
        <w:trPr>
          <w:trHeight w:val="312"/>
        </w:trPr>
        <w:tc>
          <w:tcPr>
            <w:tcW w:w="5238" w:type="dxa"/>
            <w:hideMark/>
          </w:tcPr>
          <w:p w14:paraId="4CF2B1D4"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Anti-IRE1</w:t>
            </w:r>
          </w:p>
        </w:tc>
        <w:tc>
          <w:tcPr>
            <w:tcW w:w="2250" w:type="dxa"/>
            <w:hideMark/>
          </w:tcPr>
          <w:p w14:paraId="159CFEB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Abcam</w:t>
            </w:r>
          </w:p>
        </w:tc>
        <w:tc>
          <w:tcPr>
            <w:tcW w:w="2088" w:type="dxa"/>
            <w:hideMark/>
          </w:tcPr>
          <w:p w14:paraId="42E561A4"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ab37073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AB_775780</w:t>
            </w:r>
          </w:p>
        </w:tc>
      </w:tr>
      <w:tr w:rsidR="00494ECA" w:rsidRPr="0022218C" w14:paraId="7CFC278D" w14:textId="77777777" w:rsidTr="004C05CA">
        <w:trPr>
          <w:trHeight w:val="612"/>
        </w:trPr>
        <w:tc>
          <w:tcPr>
            <w:tcW w:w="5238" w:type="dxa"/>
            <w:hideMark/>
          </w:tcPr>
          <w:p w14:paraId="4320E1FA"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XBP1S-specific Polyclonal antibody</w:t>
            </w:r>
          </w:p>
        </w:tc>
        <w:tc>
          <w:tcPr>
            <w:tcW w:w="2250" w:type="dxa"/>
            <w:hideMark/>
          </w:tcPr>
          <w:p w14:paraId="5F89FA7A"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4B5AFF2C"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24868-1-AP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AB_2879766</w:t>
            </w:r>
          </w:p>
        </w:tc>
      </w:tr>
      <w:tr w:rsidR="00494ECA" w:rsidRPr="0022218C" w14:paraId="5B776627" w14:textId="77777777" w:rsidTr="004C05CA">
        <w:trPr>
          <w:trHeight w:val="312"/>
        </w:trPr>
        <w:tc>
          <w:tcPr>
            <w:tcW w:w="5238" w:type="dxa"/>
            <w:hideMark/>
          </w:tcPr>
          <w:p w14:paraId="708653F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Anti-UBE2I / UBC9</w:t>
            </w:r>
          </w:p>
        </w:tc>
        <w:tc>
          <w:tcPr>
            <w:tcW w:w="2250" w:type="dxa"/>
            <w:hideMark/>
          </w:tcPr>
          <w:p w14:paraId="6C511635"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Abcam</w:t>
            </w:r>
          </w:p>
        </w:tc>
        <w:tc>
          <w:tcPr>
            <w:tcW w:w="2088" w:type="dxa"/>
            <w:hideMark/>
          </w:tcPr>
          <w:p w14:paraId="7DCDCE7C"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ab75854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AB_1310787</w:t>
            </w:r>
          </w:p>
        </w:tc>
      </w:tr>
      <w:tr w:rsidR="00494ECA" w:rsidRPr="0022218C" w14:paraId="218CB910" w14:textId="77777777" w:rsidTr="004C05CA">
        <w:trPr>
          <w:trHeight w:val="612"/>
        </w:trPr>
        <w:tc>
          <w:tcPr>
            <w:tcW w:w="5238" w:type="dxa"/>
            <w:hideMark/>
          </w:tcPr>
          <w:p w14:paraId="0E96D0CB"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6*His, His-Tag Monoclonal antibody</w:t>
            </w:r>
          </w:p>
        </w:tc>
        <w:tc>
          <w:tcPr>
            <w:tcW w:w="2250" w:type="dxa"/>
            <w:hideMark/>
          </w:tcPr>
          <w:p w14:paraId="4AD4C16E"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5F0D6FF3"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66005-1-Ig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AB_11232599</w:t>
            </w:r>
          </w:p>
        </w:tc>
      </w:tr>
      <w:tr w:rsidR="00494ECA" w:rsidRPr="0022218C" w14:paraId="1245DA6C" w14:textId="77777777" w:rsidTr="004C05CA">
        <w:trPr>
          <w:trHeight w:val="312"/>
        </w:trPr>
        <w:tc>
          <w:tcPr>
            <w:tcW w:w="5238" w:type="dxa"/>
            <w:hideMark/>
          </w:tcPr>
          <w:p w14:paraId="2EA450F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GAPDH Polyclonal antibody</w:t>
            </w:r>
          </w:p>
        </w:tc>
        <w:tc>
          <w:tcPr>
            <w:tcW w:w="2250" w:type="dxa"/>
            <w:hideMark/>
          </w:tcPr>
          <w:p w14:paraId="70C3B9E5"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1FBF8B0B"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10494-1-AP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AB_2263076</w:t>
            </w:r>
          </w:p>
        </w:tc>
      </w:tr>
      <w:tr w:rsidR="00494ECA" w:rsidRPr="0022218C" w14:paraId="75689813" w14:textId="77777777" w:rsidTr="004C05CA">
        <w:trPr>
          <w:trHeight w:val="612"/>
        </w:trPr>
        <w:tc>
          <w:tcPr>
            <w:tcW w:w="5238" w:type="dxa"/>
            <w:hideMark/>
          </w:tcPr>
          <w:p w14:paraId="1CD92845"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HRP-conjugated Affinipure Goat Anti-Rabbit IgG(H+L)</w:t>
            </w:r>
          </w:p>
        </w:tc>
        <w:tc>
          <w:tcPr>
            <w:tcW w:w="2250" w:type="dxa"/>
            <w:hideMark/>
          </w:tcPr>
          <w:p w14:paraId="51EA9A09"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3024233D"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SA00001-2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AB_2722564</w:t>
            </w:r>
          </w:p>
        </w:tc>
      </w:tr>
      <w:tr w:rsidR="00494ECA" w:rsidRPr="0022218C" w14:paraId="3D1E5744" w14:textId="77777777" w:rsidTr="004C05CA">
        <w:trPr>
          <w:trHeight w:val="612"/>
        </w:trPr>
        <w:tc>
          <w:tcPr>
            <w:tcW w:w="5238" w:type="dxa"/>
            <w:hideMark/>
          </w:tcPr>
          <w:p w14:paraId="489F0497"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lastRenderedPageBreak/>
              <w:t>HRP-conjugated Affinipure Goat Anti-Mouse IgG(H+L)</w:t>
            </w:r>
          </w:p>
        </w:tc>
        <w:tc>
          <w:tcPr>
            <w:tcW w:w="2250" w:type="dxa"/>
            <w:hideMark/>
          </w:tcPr>
          <w:p w14:paraId="17800015"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248FD656"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SA00001-1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AB_2722565</w:t>
            </w:r>
          </w:p>
        </w:tc>
      </w:tr>
      <w:tr w:rsidR="00494ECA" w:rsidRPr="0022218C" w14:paraId="4E8A1B76" w14:textId="77777777" w:rsidTr="004C05CA">
        <w:trPr>
          <w:trHeight w:val="612"/>
        </w:trPr>
        <w:tc>
          <w:tcPr>
            <w:tcW w:w="5238" w:type="dxa"/>
            <w:hideMark/>
          </w:tcPr>
          <w:p w14:paraId="5006A41E"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Rabbit IgG control Polyclonal antibody</w:t>
            </w:r>
          </w:p>
        </w:tc>
        <w:tc>
          <w:tcPr>
            <w:tcW w:w="2250" w:type="dxa"/>
            <w:hideMark/>
          </w:tcPr>
          <w:p w14:paraId="29D2F9A0"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1DBF4A17"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30000-0-AP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AB_2819035</w:t>
            </w:r>
          </w:p>
        </w:tc>
      </w:tr>
      <w:tr w:rsidR="00494ECA" w:rsidRPr="0022218C" w14:paraId="6DE7D144" w14:textId="77777777" w:rsidTr="004C05CA">
        <w:trPr>
          <w:trHeight w:val="312"/>
        </w:trPr>
        <w:tc>
          <w:tcPr>
            <w:tcW w:w="5238" w:type="dxa"/>
            <w:hideMark/>
          </w:tcPr>
          <w:p w14:paraId="234C662B"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Mouse IgG</w:t>
            </w:r>
          </w:p>
        </w:tc>
        <w:tc>
          <w:tcPr>
            <w:tcW w:w="2250" w:type="dxa"/>
            <w:hideMark/>
          </w:tcPr>
          <w:p w14:paraId="44F85377"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Proteintech</w:t>
            </w:r>
          </w:p>
        </w:tc>
        <w:tc>
          <w:tcPr>
            <w:tcW w:w="2088" w:type="dxa"/>
            <w:hideMark/>
          </w:tcPr>
          <w:p w14:paraId="05A6DFE4" w14:textId="77777777" w:rsidR="00494ECA" w:rsidRPr="0022218C" w:rsidRDefault="00494ECA" w:rsidP="004C05CA">
            <w:pPr>
              <w:rPr>
                <w:rFonts w:ascii="Arial" w:eastAsia="等线" w:hAnsi="Arial" w:cs="Arial"/>
                <w:color w:val="000000"/>
                <w:sz w:val="20"/>
                <w:szCs w:val="20"/>
              </w:rPr>
            </w:pPr>
            <w:r w:rsidRPr="0022218C">
              <w:rPr>
                <w:rFonts w:ascii="Arial" w:eastAsia="等线" w:hAnsi="Arial" w:cs="Arial"/>
                <w:color w:val="000000"/>
                <w:sz w:val="20"/>
                <w:szCs w:val="20"/>
              </w:rPr>
              <w:t>B900620 RRID:</w:t>
            </w:r>
            <w:r>
              <w:rPr>
                <w:rFonts w:ascii="Arial" w:eastAsia="等线" w:hAnsi="Arial" w:cs="Arial" w:hint="eastAsia"/>
                <w:color w:val="000000"/>
                <w:sz w:val="20"/>
                <w:szCs w:val="20"/>
              </w:rPr>
              <w:t xml:space="preserve"> </w:t>
            </w:r>
            <w:r w:rsidRPr="0022218C">
              <w:rPr>
                <w:rFonts w:ascii="Arial" w:eastAsia="等线" w:hAnsi="Arial" w:cs="Arial"/>
                <w:color w:val="000000"/>
                <w:sz w:val="20"/>
                <w:szCs w:val="20"/>
              </w:rPr>
              <w:t>AB_2883054</w:t>
            </w:r>
          </w:p>
        </w:tc>
      </w:tr>
    </w:tbl>
    <w:tbl>
      <w:tblPr>
        <w:tblStyle w:val="ae"/>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38"/>
        <w:gridCol w:w="2250"/>
        <w:gridCol w:w="2088"/>
      </w:tblGrid>
      <w:tr w:rsidR="00494ECA" w:rsidRPr="003C67F3" w14:paraId="42908484" w14:textId="77777777" w:rsidTr="004C05CA">
        <w:trPr>
          <w:cantSplit/>
          <w:trHeight w:val="259"/>
        </w:trPr>
        <w:tc>
          <w:tcPr>
            <w:tcW w:w="9576" w:type="dxa"/>
            <w:gridSpan w:val="3"/>
            <w:tcBorders>
              <w:top w:val="single" w:sz="12" w:space="0" w:color="000000"/>
              <w:bottom w:val="single" w:sz="12" w:space="0" w:color="000000"/>
            </w:tcBorders>
            <w:shd w:val="clear" w:color="auto" w:fill="FAE2D5" w:themeFill="accent2" w:themeFillTint="33"/>
          </w:tcPr>
          <w:p w14:paraId="71541AAE" w14:textId="77777777" w:rsidR="00494ECA" w:rsidRPr="003C67F3" w:rsidRDefault="00494ECA" w:rsidP="004C05CA">
            <w:pPr>
              <w:rPr>
                <w:rFonts w:ascii="Arial" w:hAnsi="Arial" w:cs="Arial"/>
                <w:sz w:val="20"/>
                <w:szCs w:val="20"/>
              </w:rPr>
            </w:pPr>
            <w:r>
              <w:rPr>
                <w:rFonts w:ascii="Arial" w:hAnsi="Arial" w:cs="Arial"/>
                <w:sz w:val="20"/>
                <w:szCs w:val="20"/>
              </w:rPr>
              <w:t xml:space="preserve">Bacterial and virus strains </w:t>
            </w:r>
          </w:p>
        </w:tc>
      </w:tr>
      <w:tr w:rsidR="00494ECA" w:rsidRPr="003C67F3" w14:paraId="24011804" w14:textId="77777777" w:rsidTr="004C05CA">
        <w:trPr>
          <w:cantSplit/>
          <w:trHeight w:val="259"/>
        </w:trPr>
        <w:tc>
          <w:tcPr>
            <w:tcW w:w="5238" w:type="dxa"/>
          </w:tcPr>
          <w:p w14:paraId="3D3886CF" w14:textId="77777777" w:rsidR="00494ECA" w:rsidRPr="0022218C" w:rsidRDefault="00494ECA" w:rsidP="004C05CA">
            <w:pPr>
              <w:tabs>
                <w:tab w:val="left" w:pos="1525"/>
              </w:tabs>
              <w:rPr>
                <w:rFonts w:ascii="Arial" w:eastAsia="宋体" w:hAnsi="Arial" w:cs="Arial"/>
                <w:sz w:val="20"/>
                <w:szCs w:val="20"/>
              </w:rPr>
            </w:pPr>
            <w:r w:rsidRPr="0022218C">
              <w:rPr>
                <w:rFonts w:ascii="Arial" w:hAnsi="Arial" w:cs="Arial"/>
                <w:sz w:val="20"/>
                <w:szCs w:val="20"/>
              </w:rPr>
              <w:t>Lentivirus</w:t>
            </w:r>
            <w:r>
              <w:rPr>
                <w:rFonts w:ascii="Arial" w:hAnsi="Arial" w:cs="Arial" w:hint="eastAsia"/>
                <w:sz w:val="20"/>
                <w:szCs w:val="20"/>
              </w:rPr>
              <w:t xml:space="preserve"> </w:t>
            </w:r>
            <w:r>
              <w:rPr>
                <w:rFonts w:ascii="Arial" w:eastAsia="宋体" w:hAnsi="Arial" w:cs="Arial" w:hint="eastAsia"/>
                <w:sz w:val="20"/>
                <w:szCs w:val="20"/>
              </w:rPr>
              <w:t>(LV)-HSF2BP:</w:t>
            </w:r>
            <w:r>
              <w:t xml:space="preserve"> </w:t>
            </w:r>
            <w:r>
              <w:rPr>
                <w:rFonts w:eastAsia="宋体" w:hint="eastAsia"/>
              </w:rPr>
              <w:t>p</w:t>
            </w:r>
            <w:r w:rsidRPr="00055DDD">
              <w:rPr>
                <w:rFonts w:ascii="Arial" w:eastAsia="宋体" w:hAnsi="Arial" w:cs="Arial"/>
                <w:sz w:val="20"/>
                <w:szCs w:val="20"/>
              </w:rPr>
              <w:t>CMV</w:t>
            </w:r>
            <w:r>
              <w:rPr>
                <w:rFonts w:ascii="Arial" w:eastAsia="宋体" w:hAnsi="Arial" w:cs="Arial" w:hint="eastAsia"/>
                <w:sz w:val="20"/>
                <w:szCs w:val="20"/>
              </w:rPr>
              <w:t>-HSF2BP</w:t>
            </w:r>
            <w:r w:rsidRPr="00055DDD">
              <w:rPr>
                <w:rFonts w:ascii="Arial" w:eastAsia="宋体" w:hAnsi="Arial" w:cs="Arial"/>
                <w:sz w:val="20"/>
                <w:szCs w:val="20"/>
              </w:rPr>
              <w:t>-3FLAG</w:t>
            </w:r>
            <w:r>
              <w:rPr>
                <w:rFonts w:ascii="Arial" w:eastAsia="宋体" w:hAnsi="Arial" w:cs="Arial" w:hint="eastAsia"/>
                <w:sz w:val="20"/>
                <w:szCs w:val="20"/>
              </w:rPr>
              <w:t>-p</w:t>
            </w:r>
            <w:r w:rsidRPr="00055DDD">
              <w:rPr>
                <w:rFonts w:ascii="Arial" w:eastAsia="宋体" w:hAnsi="Arial" w:cs="Arial"/>
                <w:sz w:val="20"/>
                <w:szCs w:val="20"/>
              </w:rPr>
              <w:t>uromycin</w:t>
            </w:r>
          </w:p>
        </w:tc>
        <w:tc>
          <w:tcPr>
            <w:tcW w:w="2250" w:type="dxa"/>
          </w:tcPr>
          <w:p w14:paraId="3C987849"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Pr>
          <w:p w14:paraId="404B4E21" w14:textId="77777777" w:rsidR="00494ECA" w:rsidRPr="000A688F" w:rsidRDefault="00494ECA" w:rsidP="004C05CA">
            <w:pPr>
              <w:rPr>
                <w:rFonts w:ascii="Arial" w:eastAsia="宋体" w:hAnsi="Arial" w:cs="Arial"/>
                <w:sz w:val="20"/>
                <w:szCs w:val="20"/>
              </w:rPr>
            </w:pPr>
            <w:r>
              <w:rPr>
                <w:rFonts w:ascii="Arial" w:eastAsia="宋体" w:hAnsi="Arial" w:cs="Arial" w:hint="eastAsia"/>
                <w:sz w:val="20"/>
                <w:szCs w:val="20"/>
              </w:rPr>
              <w:t>N/A</w:t>
            </w:r>
          </w:p>
        </w:tc>
      </w:tr>
      <w:tr w:rsidR="00494ECA" w:rsidRPr="003C67F3" w14:paraId="1A0F0371" w14:textId="77777777" w:rsidTr="004C05CA">
        <w:trPr>
          <w:cantSplit/>
          <w:trHeight w:val="259"/>
        </w:trPr>
        <w:tc>
          <w:tcPr>
            <w:tcW w:w="5238" w:type="dxa"/>
          </w:tcPr>
          <w:p w14:paraId="590304A1" w14:textId="77777777" w:rsidR="00494ECA" w:rsidRPr="00416076" w:rsidRDefault="00494ECA" w:rsidP="004C05CA">
            <w:pPr>
              <w:tabs>
                <w:tab w:val="left" w:pos="1525"/>
              </w:tabs>
              <w:rPr>
                <w:rFonts w:ascii="Arial" w:eastAsia="宋体" w:hAnsi="Arial" w:cs="Arial"/>
                <w:sz w:val="20"/>
                <w:szCs w:val="20"/>
              </w:rPr>
            </w:pPr>
            <w:r>
              <w:rPr>
                <w:rFonts w:ascii="Arial" w:eastAsia="宋体" w:hAnsi="Arial" w:cs="Arial" w:hint="eastAsia"/>
                <w:sz w:val="20"/>
                <w:szCs w:val="20"/>
              </w:rPr>
              <w:t>LV-UBC9:</w:t>
            </w:r>
            <w:r>
              <w:t xml:space="preserve"> </w:t>
            </w:r>
            <w:r>
              <w:rPr>
                <w:rFonts w:eastAsia="宋体" w:hint="eastAsia"/>
              </w:rPr>
              <w:t>p</w:t>
            </w:r>
            <w:r w:rsidRPr="000D7DB3">
              <w:rPr>
                <w:rFonts w:ascii="Arial" w:eastAsia="宋体" w:hAnsi="Arial" w:cs="Arial"/>
                <w:sz w:val="20"/>
                <w:szCs w:val="20"/>
              </w:rPr>
              <w:t>CMV</w:t>
            </w:r>
            <w:r>
              <w:rPr>
                <w:rFonts w:ascii="Arial" w:eastAsia="宋体" w:hAnsi="Arial" w:cs="Arial" w:hint="eastAsia"/>
                <w:sz w:val="20"/>
                <w:szCs w:val="20"/>
              </w:rPr>
              <w:t>-UBC9-</w:t>
            </w:r>
            <w:r w:rsidRPr="000D7DB3">
              <w:rPr>
                <w:rFonts w:ascii="Arial" w:eastAsia="宋体" w:hAnsi="Arial" w:cs="Arial"/>
                <w:sz w:val="20"/>
                <w:szCs w:val="20"/>
              </w:rPr>
              <w:t>6</w:t>
            </w:r>
            <w:r>
              <w:rPr>
                <w:rFonts w:ascii="Arial" w:eastAsia="宋体" w:hAnsi="Arial" w:cs="Arial" w:hint="eastAsia"/>
                <w:sz w:val="20"/>
                <w:szCs w:val="20"/>
              </w:rPr>
              <w:t>*</w:t>
            </w:r>
            <w:r w:rsidRPr="000D7DB3">
              <w:rPr>
                <w:rFonts w:ascii="Arial" w:eastAsia="宋体" w:hAnsi="Arial" w:cs="Arial"/>
                <w:sz w:val="20"/>
                <w:szCs w:val="20"/>
              </w:rPr>
              <w:t>his</w:t>
            </w:r>
            <w:r>
              <w:rPr>
                <w:rFonts w:ascii="Arial" w:eastAsia="宋体" w:hAnsi="Arial" w:cs="Arial" w:hint="eastAsia"/>
                <w:sz w:val="20"/>
                <w:szCs w:val="20"/>
              </w:rPr>
              <w:t>-</w:t>
            </w:r>
            <w:r w:rsidRPr="000D7DB3">
              <w:rPr>
                <w:rFonts w:ascii="Arial" w:eastAsia="宋体" w:hAnsi="Arial" w:cs="Arial"/>
                <w:sz w:val="20"/>
                <w:szCs w:val="20"/>
              </w:rPr>
              <w:t>puromycin</w:t>
            </w:r>
          </w:p>
        </w:tc>
        <w:tc>
          <w:tcPr>
            <w:tcW w:w="2250" w:type="dxa"/>
          </w:tcPr>
          <w:p w14:paraId="63D570A6"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Pr>
          <w:p w14:paraId="0E4F7A2F"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N/A</w:t>
            </w:r>
          </w:p>
        </w:tc>
      </w:tr>
      <w:tr w:rsidR="00494ECA" w:rsidRPr="003C67F3" w14:paraId="7E76533C" w14:textId="77777777" w:rsidTr="004C05CA">
        <w:trPr>
          <w:cantSplit/>
          <w:trHeight w:val="259"/>
        </w:trPr>
        <w:tc>
          <w:tcPr>
            <w:tcW w:w="5238" w:type="dxa"/>
          </w:tcPr>
          <w:p w14:paraId="4D03B987" w14:textId="77777777" w:rsidR="00494ECA" w:rsidRPr="00055DDD" w:rsidRDefault="00494ECA" w:rsidP="004C05CA">
            <w:pPr>
              <w:tabs>
                <w:tab w:val="left" w:pos="1525"/>
              </w:tabs>
              <w:rPr>
                <w:rFonts w:ascii="Arial" w:eastAsia="宋体" w:hAnsi="Arial" w:cs="Arial"/>
                <w:sz w:val="20"/>
                <w:szCs w:val="20"/>
              </w:rPr>
            </w:pPr>
            <w:r>
              <w:rPr>
                <w:rFonts w:ascii="Arial" w:eastAsia="宋体" w:hAnsi="Arial" w:cs="Arial" w:hint="eastAsia"/>
                <w:sz w:val="20"/>
                <w:szCs w:val="20"/>
              </w:rPr>
              <w:t>LV-HSF2BP-RNAi:</w:t>
            </w:r>
            <w:r>
              <w:t xml:space="preserve"> </w:t>
            </w:r>
            <w:r>
              <w:rPr>
                <w:rFonts w:eastAsia="宋体" w:hint="eastAsia"/>
              </w:rPr>
              <w:t>p</w:t>
            </w:r>
            <w:r w:rsidRPr="00416076">
              <w:rPr>
                <w:rFonts w:ascii="Arial" w:eastAsia="宋体" w:hAnsi="Arial" w:cs="Arial"/>
                <w:sz w:val="20"/>
                <w:szCs w:val="20"/>
              </w:rPr>
              <w:t>hU6-</w:t>
            </w:r>
            <w:r>
              <w:rPr>
                <w:rFonts w:ascii="Arial" w:eastAsia="宋体" w:hAnsi="Arial" w:cs="Arial" w:hint="eastAsia"/>
                <w:sz w:val="20"/>
                <w:szCs w:val="20"/>
              </w:rPr>
              <w:t>HSF2BPi-</w:t>
            </w:r>
            <w:r w:rsidRPr="00416076">
              <w:rPr>
                <w:rFonts w:ascii="Arial" w:eastAsia="宋体" w:hAnsi="Arial" w:cs="Arial"/>
                <w:sz w:val="20"/>
                <w:szCs w:val="20"/>
              </w:rPr>
              <w:t>puromycin</w:t>
            </w:r>
          </w:p>
        </w:tc>
        <w:tc>
          <w:tcPr>
            <w:tcW w:w="2250" w:type="dxa"/>
          </w:tcPr>
          <w:p w14:paraId="22F141B8"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Pr>
          <w:p w14:paraId="1C72E2DF"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N/A</w:t>
            </w:r>
          </w:p>
        </w:tc>
      </w:tr>
      <w:tr w:rsidR="00494ECA" w:rsidRPr="003C67F3" w14:paraId="2245785F" w14:textId="77777777" w:rsidTr="004C05CA">
        <w:trPr>
          <w:cantSplit/>
          <w:trHeight w:val="259"/>
        </w:trPr>
        <w:tc>
          <w:tcPr>
            <w:tcW w:w="5238" w:type="dxa"/>
          </w:tcPr>
          <w:p w14:paraId="1C6416EA" w14:textId="2A527807" w:rsidR="00494ECA" w:rsidRPr="00170951" w:rsidRDefault="00494ECA" w:rsidP="004C05CA">
            <w:pPr>
              <w:tabs>
                <w:tab w:val="left" w:pos="1525"/>
              </w:tabs>
              <w:rPr>
                <w:rFonts w:ascii="Arial" w:eastAsia="宋体" w:hAnsi="Arial" w:cs="Arial"/>
                <w:sz w:val="20"/>
                <w:szCs w:val="20"/>
              </w:rPr>
            </w:pPr>
            <w:r w:rsidRPr="00170951">
              <w:rPr>
                <w:rFonts w:ascii="Arial" w:eastAsia="宋体" w:hAnsi="Arial" w:cs="Arial"/>
                <w:sz w:val="20"/>
                <w:szCs w:val="20"/>
              </w:rPr>
              <w:t>Adeno-Associated Virus</w:t>
            </w:r>
            <w:r>
              <w:rPr>
                <w:rFonts w:ascii="Arial" w:eastAsia="宋体" w:hAnsi="Arial" w:cs="Arial" w:hint="eastAsia"/>
                <w:sz w:val="20"/>
                <w:szCs w:val="20"/>
              </w:rPr>
              <w:t xml:space="preserve"> (AAV) UBC9:AAV</w:t>
            </w:r>
            <w:r w:rsidR="0030364C">
              <w:rPr>
                <w:rFonts w:ascii="Arial" w:eastAsia="宋体" w:hAnsi="Arial" w:cs="Arial" w:hint="eastAsia"/>
                <w:sz w:val="20"/>
                <w:szCs w:val="20"/>
              </w:rPr>
              <w:t>9</w:t>
            </w:r>
            <w:r>
              <w:rPr>
                <w:rFonts w:ascii="Arial" w:eastAsia="宋体" w:hAnsi="Arial" w:cs="Arial" w:hint="eastAsia"/>
                <w:sz w:val="20"/>
                <w:szCs w:val="20"/>
              </w:rPr>
              <w:t>-UBC9-pEGFP-N3</w:t>
            </w:r>
          </w:p>
        </w:tc>
        <w:tc>
          <w:tcPr>
            <w:tcW w:w="2250" w:type="dxa"/>
          </w:tcPr>
          <w:p w14:paraId="46CFDB0F"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Pr>
          <w:p w14:paraId="2F13B64D"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N/A</w:t>
            </w:r>
          </w:p>
        </w:tc>
      </w:tr>
      <w:tr w:rsidR="00494ECA" w:rsidRPr="003C67F3" w14:paraId="7123F904" w14:textId="77777777" w:rsidTr="004C05CA">
        <w:trPr>
          <w:cantSplit/>
          <w:trHeight w:val="259"/>
        </w:trPr>
        <w:tc>
          <w:tcPr>
            <w:tcW w:w="5238" w:type="dxa"/>
          </w:tcPr>
          <w:p w14:paraId="5E27AA87" w14:textId="77777777" w:rsidR="00494ECA" w:rsidRDefault="00494ECA" w:rsidP="004C05CA">
            <w:pPr>
              <w:tabs>
                <w:tab w:val="left" w:pos="1525"/>
              </w:tabs>
              <w:rPr>
                <w:rFonts w:ascii="Arial" w:eastAsia="宋体" w:hAnsi="Arial" w:cs="Arial"/>
                <w:sz w:val="20"/>
                <w:szCs w:val="20"/>
              </w:rPr>
            </w:pPr>
            <w:r>
              <w:rPr>
                <w:rFonts w:ascii="Arial" w:eastAsia="宋体" w:hAnsi="Arial" w:cs="Arial" w:hint="eastAsia"/>
                <w:sz w:val="20"/>
                <w:szCs w:val="20"/>
              </w:rPr>
              <w:t>LV-COX6A1: pUbi-COX6A1-</w:t>
            </w:r>
            <w:r w:rsidRPr="00055DDD">
              <w:rPr>
                <w:rFonts w:ascii="Arial" w:eastAsia="宋体" w:hAnsi="Arial" w:cs="Arial"/>
                <w:sz w:val="20"/>
                <w:szCs w:val="20"/>
              </w:rPr>
              <w:t>3FLAG</w:t>
            </w:r>
            <w:r>
              <w:rPr>
                <w:rFonts w:ascii="Arial" w:eastAsia="宋体" w:hAnsi="Arial" w:cs="Arial" w:hint="eastAsia"/>
                <w:sz w:val="20"/>
                <w:szCs w:val="20"/>
              </w:rPr>
              <w:t>-p</w:t>
            </w:r>
            <w:r w:rsidRPr="00055DDD">
              <w:rPr>
                <w:rFonts w:ascii="Arial" w:eastAsia="宋体" w:hAnsi="Arial" w:cs="Arial"/>
                <w:sz w:val="20"/>
                <w:szCs w:val="20"/>
              </w:rPr>
              <w:t>uromycin</w:t>
            </w:r>
          </w:p>
        </w:tc>
        <w:tc>
          <w:tcPr>
            <w:tcW w:w="2250" w:type="dxa"/>
          </w:tcPr>
          <w:p w14:paraId="32C5EAF7"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Pr>
          <w:p w14:paraId="6DD3CB1D"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N/A</w:t>
            </w:r>
          </w:p>
        </w:tc>
      </w:tr>
      <w:tr w:rsidR="00494ECA" w:rsidRPr="004A1B42" w14:paraId="667287CD" w14:textId="77777777" w:rsidTr="004C05CA">
        <w:trPr>
          <w:cantSplit/>
          <w:trHeight w:val="259"/>
        </w:trPr>
        <w:tc>
          <w:tcPr>
            <w:tcW w:w="5238" w:type="dxa"/>
            <w:tcBorders>
              <w:bottom w:val="single" w:sz="12" w:space="0" w:color="000000"/>
            </w:tcBorders>
          </w:tcPr>
          <w:p w14:paraId="0C14F46F" w14:textId="77777777" w:rsidR="00494ECA" w:rsidRPr="000A688F" w:rsidRDefault="00494ECA" w:rsidP="004C05CA">
            <w:pPr>
              <w:tabs>
                <w:tab w:val="left" w:pos="1525"/>
              </w:tabs>
              <w:rPr>
                <w:rFonts w:ascii="Arial" w:eastAsia="宋体" w:hAnsi="Arial" w:cs="Arial"/>
                <w:sz w:val="20"/>
                <w:szCs w:val="20"/>
              </w:rPr>
            </w:pPr>
            <w:r>
              <w:rPr>
                <w:rFonts w:ascii="Arial" w:eastAsia="宋体" w:hAnsi="Arial" w:cs="Arial" w:hint="eastAsia"/>
                <w:sz w:val="20"/>
                <w:szCs w:val="20"/>
              </w:rPr>
              <w:t>LV-COX6A1-RNAi: pUbi-COX6A1i-</w:t>
            </w:r>
            <w:r w:rsidRPr="00055DDD">
              <w:rPr>
                <w:rFonts w:ascii="Arial" w:eastAsia="宋体" w:hAnsi="Arial" w:cs="Arial"/>
                <w:sz w:val="20"/>
                <w:szCs w:val="20"/>
              </w:rPr>
              <w:t>3FLAG</w:t>
            </w:r>
            <w:r>
              <w:rPr>
                <w:rFonts w:ascii="Arial" w:eastAsia="宋体" w:hAnsi="Arial" w:cs="Arial" w:hint="eastAsia"/>
                <w:sz w:val="20"/>
                <w:szCs w:val="20"/>
              </w:rPr>
              <w:t>-p</w:t>
            </w:r>
            <w:r w:rsidRPr="00055DDD">
              <w:rPr>
                <w:rFonts w:ascii="Arial" w:eastAsia="宋体" w:hAnsi="Arial" w:cs="Arial"/>
                <w:sz w:val="20"/>
                <w:szCs w:val="20"/>
              </w:rPr>
              <w:t>uromycin</w:t>
            </w:r>
          </w:p>
        </w:tc>
        <w:tc>
          <w:tcPr>
            <w:tcW w:w="2250" w:type="dxa"/>
            <w:tcBorders>
              <w:bottom w:val="single" w:sz="12" w:space="0" w:color="000000"/>
            </w:tcBorders>
          </w:tcPr>
          <w:p w14:paraId="1AF2020B" w14:textId="77777777" w:rsidR="00494ECA" w:rsidRPr="003C67F3" w:rsidRDefault="00494ECA" w:rsidP="004C05CA">
            <w:pPr>
              <w:tabs>
                <w:tab w:val="left" w:pos="1525"/>
              </w:tabs>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Borders>
              <w:bottom w:val="single" w:sz="12" w:space="0" w:color="000000"/>
            </w:tcBorders>
          </w:tcPr>
          <w:p w14:paraId="514530EB" w14:textId="77777777" w:rsidR="00494ECA" w:rsidRPr="003C67F3" w:rsidRDefault="00494ECA" w:rsidP="004C05CA">
            <w:pPr>
              <w:tabs>
                <w:tab w:val="left" w:pos="1525"/>
              </w:tabs>
              <w:rPr>
                <w:rFonts w:ascii="Arial" w:hAnsi="Arial" w:cs="Arial"/>
                <w:sz w:val="20"/>
                <w:szCs w:val="20"/>
              </w:rPr>
            </w:pPr>
            <w:r>
              <w:rPr>
                <w:rFonts w:ascii="Arial" w:eastAsia="宋体" w:hAnsi="Arial" w:cs="Arial" w:hint="eastAsia"/>
                <w:sz w:val="20"/>
                <w:szCs w:val="20"/>
              </w:rPr>
              <w:t>N/A</w:t>
            </w:r>
          </w:p>
        </w:tc>
      </w:tr>
      <w:tr w:rsidR="00D76A86" w:rsidRPr="004A1B42" w14:paraId="176A938C" w14:textId="77777777" w:rsidTr="004C05CA">
        <w:trPr>
          <w:cantSplit/>
          <w:trHeight w:val="259"/>
        </w:trPr>
        <w:tc>
          <w:tcPr>
            <w:tcW w:w="5238" w:type="dxa"/>
            <w:tcBorders>
              <w:bottom w:val="single" w:sz="12" w:space="0" w:color="000000"/>
            </w:tcBorders>
          </w:tcPr>
          <w:p w14:paraId="1E1F2DF8" w14:textId="116984A9" w:rsidR="00D76A86" w:rsidRDefault="00D76A86" w:rsidP="00D76A86">
            <w:pPr>
              <w:tabs>
                <w:tab w:val="left" w:pos="1525"/>
              </w:tabs>
              <w:rPr>
                <w:rFonts w:ascii="Arial" w:eastAsia="宋体" w:hAnsi="Arial" w:cs="Arial"/>
                <w:sz w:val="20"/>
                <w:szCs w:val="20"/>
              </w:rPr>
            </w:pPr>
            <w:r w:rsidRPr="003143C8">
              <w:rPr>
                <w:rFonts w:ascii="Arial" w:hAnsi="Arial" w:cs="Arial"/>
                <w:sz w:val="20"/>
                <w:szCs w:val="20"/>
              </w:rPr>
              <w:t>Overexpression plasmid</w:t>
            </w:r>
            <w:r w:rsidRPr="003143C8">
              <w:rPr>
                <w:rFonts w:ascii="Arial" w:eastAsia="宋体" w:hAnsi="Arial" w:cs="Arial"/>
                <w:sz w:val="20"/>
                <w:szCs w:val="20"/>
              </w:rPr>
              <w:t xml:space="preserve"> </w:t>
            </w:r>
            <w:r>
              <w:rPr>
                <w:rFonts w:ascii="Arial" w:eastAsia="宋体" w:hAnsi="Arial" w:cs="Arial" w:hint="eastAsia"/>
                <w:sz w:val="20"/>
                <w:szCs w:val="20"/>
              </w:rPr>
              <w:t xml:space="preserve">HSF2BP </w:t>
            </w:r>
            <w:r w:rsidRPr="003143C8">
              <w:rPr>
                <w:rFonts w:ascii="Arial" w:eastAsia="宋体" w:hAnsi="Arial" w:cs="Arial"/>
                <w:sz w:val="20"/>
                <w:szCs w:val="20"/>
              </w:rPr>
              <w:t>(K</w:t>
            </w:r>
            <w:r>
              <w:rPr>
                <w:rFonts w:ascii="Arial" w:eastAsia="宋体" w:hAnsi="Arial" w:cs="Arial" w:hint="eastAsia"/>
                <w:sz w:val="20"/>
                <w:szCs w:val="20"/>
              </w:rPr>
              <w:t>7</w:t>
            </w:r>
            <w:r w:rsidRPr="003143C8">
              <w:rPr>
                <w:rFonts w:ascii="Arial" w:eastAsia="宋体" w:hAnsi="Arial" w:cs="Arial"/>
                <w:sz w:val="20"/>
                <w:szCs w:val="20"/>
              </w:rPr>
              <w:t>5R)-Homo: CMV-MCS-</w:t>
            </w:r>
            <w:r>
              <w:rPr>
                <w:rFonts w:ascii="Arial" w:eastAsia="宋体" w:hAnsi="Arial" w:cs="Arial" w:hint="eastAsia"/>
                <w:sz w:val="20"/>
                <w:szCs w:val="20"/>
              </w:rPr>
              <w:t xml:space="preserve">HSF2BP </w:t>
            </w:r>
            <w:r w:rsidRPr="003143C8">
              <w:rPr>
                <w:rFonts w:ascii="Arial" w:eastAsia="宋体" w:hAnsi="Arial" w:cs="Arial"/>
                <w:sz w:val="20"/>
                <w:szCs w:val="20"/>
              </w:rPr>
              <w:t>(K</w:t>
            </w:r>
            <w:r>
              <w:rPr>
                <w:rFonts w:ascii="Arial" w:eastAsia="宋体" w:hAnsi="Arial" w:cs="Arial" w:hint="eastAsia"/>
                <w:sz w:val="20"/>
                <w:szCs w:val="20"/>
              </w:rPr>
              <w:t>7</w:t>
            </w:r>
            <w:r w:rsidRPr="003143C8">
              <w:rPr>
                <w:rFonts w:ascii="Arial" w:eastAsia="宋体" w:hAnsi="Arial" w:cs="Arial"/>
                <w:sz w:val="20"/>
                <w:szCs w:val="20"/>
              </w:rPr>
              <w:t>5R)- SV40-Puromycin</w:t>
            </w:r>
          </w:p>
        </w:tc>
        <w:tc>
          <w:tcPr>
            <w:tcW w:w="2250" w:type="dxa"/>
            <w:tcBorders>
              <w:bottom w:val="single" w:sz="12" w:space="0" w:color="000000"/>
            </w:tcBorders>
          </w:tcPr>
          <w:p w14:paraId="2D334183" w14:textId="677CAD88" w:rsidR="00D76A86" w:rsidRDefault="00D76A86" w:rsidP="00D76A86">
            <w:pPr>
              <w:tabs>
                <w:tab w:val="left" w:pos="1525"/>
              </w:tabs>
              <w:rPr>
                <w:rFonts w:ascii="Arial" w:eastAsia="宋体" w:hAnsi="Arial" w:cs="Arial"/>
                <w:sz w:val="20"/>
                <w:szCs w:val="20"/>
              </w:rPr>
            </w:pPr>
            <w:r w:rsidRPr="003143C8">
              <w:rPr>
                <w:rFonts w:ascii="Arial" w:eastAsia="宋体" w:hAnsi="Arial" w:cs="Arial"/>
                <w:sz w:val="20"/>
                <w:szCs w:val="20"/>
              </w:rPr>
              <w:t>G</w:t>
            </w:r>
            <w:r w:rsidRPr="003143C8">
              <w:rPr>
                <w:rFonts w:ascii="Arial" w:hAnsi="Arial" w:cs="Arial"/>
                <w:sz w:val="20"/>
                <w:szCs w:val="20"/>
              </w:rPr>
              <w:t>enechem</w:t>
            </w:r>
          </w:p>
        </w:tc>
        <w:tc>
          <w:tcPr>
            <w:tcW w:w="2088" w:type="dxa"/>
            <w:tcBorders>
              <w:bottom w:val="single" w:sz="12" w:space="0" w:color="000000"/>
            </w:tcBorders>
          </w:tcPr>
          <w:p w14:paraId="2264FDD5" w14:textId="351A2721" w:rsidR="00D76A86" w:rsidRDefault="00D76A86" w:rsidP="00D76A86">
            <w:pPr>
              <w:tabs>
                <w:tab w:val="left" w:pos="1525"/>
              </w:tabs>
              <w:rPr>
                <w:rFonts w:ascii="Arial" w:eastAsia="宋体" w:hAnsi="Arial" w:cs="Arial"/>
                <w:sz w:val="20"/>
                <w:szCs w:val="20"/>
              </w:rPr>
            </w:pPr>
            <w:r w:rsidRPr="003143C8">
              <w:rPr>
                <w:rFonts w:ascii="Arial" w:hAnsi="Arial" w:cs="Arial"/>
                <w:sz w:val="20"/>
                <w:szCs w:val="20"/>
              </w:rPr>
              <w:t>N/A</w:t>
            </w:r>
          </w:p>
        </w:tc>
      </w:tr>
      <w:tr w:rsidR="00D76A86" w:rsidRPr="004A1B42" w14:paraId="5409B56E" w14:textId="77777777" w:rsidTr="004C05CA">
        <w:trPr>
          <w:cantSplit/>
          <w:trHeight w:val="259"/>
        </w:trPr>
        <w:tc>
          <w:tcPr>
            <w:tcW w:w="5238" w:type="dxa"/>
            <w:tcBorders>
              <w:bottom w:val="single" w:sz="12" w:space="0" w:color="000000"/>
            </w:tcBorders>
          </w:tcPr>
          <w:p w14:paraId="3149BF78" w14:textId="2B4EAD43" w:rsidR="00D76A86" w:rsidRDefault="00D76A86" w:rsidP="00D76A86">
            <w:pPr>
              <w:tabs>
                <w:tab w:val="left" w:pos="1525"/>
              </w:tabs>
              <w:rPr>
                <w:rFonts w:ascii="Arial" w:eastAsia="宋体" w:hAnsi="Arial" w:cs="Arial"/>
                <w:sz w:val="20"/>
                <w:szCs w:val="20"/>
              </w:rPr>
            </w:pPr>
            <w:r w:rsidRPr="003143C8">
              <w:rPr>
                <w:rFonts w:ascii="Arial" w:hAnsi="Arial" w:cs="Arial"/>
                <w:sz w:val="20"/>
                <w:szCs w:val="20"/>
              </w:rPr>
              <w:t>Overexpression plasmid</w:t>
            </w:r>
            <w:r w:rsidRPr="003143C8">
              <w:rPr>
                <w:rFonts w:ascii="Arial" w:eastAsia="宋体" w:hAnsi="Arial" w:cs="Arial"/>
                <w:sz w:val="20"/>
                <w:szCs w:val="20"/>
              </w:rPr>
              <w:t xml:space="preserve"> </w:t>
            </w:r>
            <w:r>
              <w:rPr>
                <w:rFonts w:ascii="Arial" w:eastAsia="宋体" w:hAnsi="Arial" w:cs="Arial" w:hint="eastAsia"/>
                <w:sz w:val="20"/>
                <w:szCs w:val="20"/>
              </w:rPr>
              <w:t xml:space="preserve">HSF2BP </w:t>
            </w:r>
            <w:r w:rsidRPr="003143C8">
              <w:rPr>
                <w:rFonts w:ascii="Arial" w:eastAsia="宋体" w:hAnsi="Arial" w:cs="Arial"/>
                <w:sz w:val="20"/>
                <w:szCs w:val="20"/>
              </w:rPr>
              <w:t>(K</w:t>
            </w:r>
            <w:r>
              <w:rPr>
                <w:rFonts w:ascii="Arial" w:eastAsia="宋体" w:hAnsi="Arial" w:cs="Arial" w:hint="eastAsia"/>
                <w:sz w:val="20"/>
                <w:szCs w:val="20"/>
              </w:rPr>
              <w:t>222</w:t>
            </w:r>
            <w:r w:rsidRPr="003143C8">
              <w:rPr>
                <w:rFonts w:ascii="Arial" w:eastAsia="宋体" w:hAnsi="Arial" w:cs="Arial"/>
                <w:sz w:val="20"/>
                <w:szCs w:val="20"/>
              </w:rPr>
              <w:t>R)-Homo: CMV-MCS-</w:t>
            </w:r>
            <w:r>
              <w:rPr>
                <w:rFonts w:ascii="Arial" w:eastAsia="宋体" w:hAnsi="Arial" w:cs="Arial" w:hint="eastAsia"/>
                <w:sz w:val="20"/>
                <w:szCs w:val="20"/>
              </w:rPr>
              <w:t xml:space="preserve">HSF2BP </w:t>
            </w:r>
            <w:r w:rsidRPr="003143C8">
              <w:rPr>
                <w:rFonts w:ascii="Arial" w:eastAsia="宋体" w:hAnsi="Arial" w:cs="Arial"/>
                <w:sz w:val="20"/>
                <w:szCs w:val="20"/>
              </w:rPr>
              <w:t>(K</w:t>
            </w:r>
            <w:r>
              <w:rPr>
                <w:rFonts w:ascii="Arial" w:eastAsia="宋体" w:hAnsi="Arial" w:cs="Arial" w:hint="eastAsia"/>
                <w:sz w:val="20"/>
                <w:szCs w:val="20"/>
              </w:rPr>
              <w:t>222</w:t>
            </w:r>
            <w:r w:rsidRPr="003143C8">
              <w:rPr>
                <w:rFonts w:ascii="Arial" w:eastAsia="宋体" w:hAnsi="Arial" w:cs="Arial"/>
                <w:sz w:val="20"/>
                <w:szCs w:val="20"/>
              </w:rPr>
              <w:t>R) -SV40-Puromycin</w:t>
            </w:r>
          </w:p>
        </w:tc>
        <w:tc>
          <w:tcPr>
            <w:tcW w:w="2250" w:type="dxa"/>
            <w:tcBorders>
              <w:bottom w:val="single" w:sz="12" w:space="0" w:color="000000"/>
            </w:tcBorders>
          </w:tcPr>
          <w:p w14:paraId="754336C8" w14:textId="2B9231CA" w:rsidR="00D76A86" w:rsidRDefault="00D76A86" w:rsidP="00D76A86">
            <w:pPr>
              <w:tabs>
                <w:tab w:val="left" w:pos="1525"/>
              </w:tabs>
              <w:rPr>
                <w:rFonts w:ascii="Arial" w:eastAsia="宋体" w:hAnsi="Arial" w:cs="Arial"/>
                <w:sz w:val="20"/>
                <w:szCs w:val="20"/>
              </w:rPr>
            </w:pPr>
            <w:r w:rsidRPr="003143C8">
              <w:rPr>
                <w:rFonts w:ascii="Arial" w:eastAsia="宋体" w:hAnsi="Arial" w:cs="Arial"/>
                <w:sz w:val="20"/>
                <w:szCs w:val="20"/>
              </w:rPr>
              <w:t>G</w:t>
            </w:r>
            <w:r w:rsidRPr="003143C8">
              <w:rPr>
                <w:rFonts w:ascii="Arial" w:hAnsi="Arial" w:cs="Arial"/>
                <w:sz w:val="20"/>
                <w:szCs w:val="20"/>
              </w:rPr>
              <w:t>enechem</w:t>
            </w:r>
          </w:p>
        </w:tc>
        <w:tc>
          <w:tcPr>
            <w:tcW w:w="2088" w:type="dxa"/>
            <w:tcBorders>
              <w:bottom w:val="single" w:sz="12" w:space="0" w:color="000000"/>
            </w:tcBorders>
          </w:tcPr>
          <w:p w14:paraId="2E998ED8" w14:textId="228CCBEE" w:rsidR="00D76A86" w:rsidRDefault="00D76A86" w:rsidP="00D76A86">
            <w:pPr>
              <w:tabs>
                <w:tab w:val="left" w:pos="1525"/>
              </w:tabs>
              <w:rPr>
                <w:rFonts w:ascii="Arial" w:eastAsia="宋体" w:hAnsi="Arial" w:cs="Arial"/>
                <w:sz w:val="20"/>
                <w:szCs w:val="20"/>
              </w:rPr>
            </w:pPr>
            <w:r w:rsidRPr="003143C8">
              <w:rPr>
                <w:rStyle w:val="af3"/>
                <w:rFonts w:ascii="Arial" w:hAnsi="Arial" w:cs="Arial"/>
                <w:color w:val="000000"/>
                <w:sz w:val="20"/>
                <w:szCs w:val="20"/>
              </w:rPr>
              <w:t>N/A</w:t>
            </w:r>
          </w:p>
        </w:tc>
      </w:tr>
      <w:tr w:rsidR="00D76A86" w:rsidRPr="004A1B42" w14:paraId="6ED68E41" w14:textId="77777777" w:rsidTr="004C05CA">
        <w:trPr>
          <w:cantSplit/>
          <w:trHeight w:val="259"/>
        </w:trPr>
        <w:tc>
          <w:tcPr>
            <w:tcW w:w="5238" w:type="dxa"/>
            <w:tcBorders>
              <w:bottom w:val="single" w:sz="12" w:space="0" w:color="000000"/>
            </w:tcBorders>
            <w:shd w:val="clear" w:color="auto" w:fill="FAE2D5" w:themeFill="accent2" w:themeFillTint="33"/>
          </w:tcPr>
          <w:p w14:paraId="52D0BAE8" w14:textId="77777777" w:rsidR="00D76A86" w:rsidRDefault="00D76A86" w:rsidP="00D76A86">
            <w:pPr>
              <w:tabs>
                <w:tab w:val="left" w:pos="1525"/>
              </w:tabs>
              <w:rPr>
                <w:rFonts w:ascii="Arial" w:hAnsi="Arial" w:cs="Arial"/>
                <w:sz w:val="20"/>
                <w:szCs w:val="20"/>
              </w:rPr>
            </w:pPr>
            <w:r>
              <w:rPr>
                <w:rFonts w:ascii="Arial" w:hAnsi="Arial" w:cs="Arial"/>
                <w:sz w:val="20"/>
                <w:szCs w:val="20"/>
              </w:rPr>
              <w:t>Biological samples</w:t>
            </w:r>
          </w:p>
        </w:tc>
        <w:tc>
          <w:tcPr>
            <w:tcW w:w="2250" w:type="dxa"/>
            <w:tcBorders>
              <w:bottom w:val="single" w:sz="12" w:space="0" w:color="000000"/>
            </w:tcBorders>
            <w:shd w:val="clear" w:color="auto" w:fill="FAE2D5" w:themeFill="accent2" w:themeFillTint="33"/>
          </w:tcPr>
          <w:p w14:paraId="2C9F44A7" w14:textId="77777777" w:rsidR="00D76A86" w:rsidRPr="003C67F3" w:rsidRDefault="00D76A86" w:rsidP="00D76A86">
            <w:pPr>
              <w:tabs>
                <w:tab w:val="left" w:pos="1525"/>
              </w:tabs>
              <w:rPr>
                <w:rFonts w:ascii="Arial" w:hAnsi="Arial" w:cs="Arial"/>
                <w:sz w:val="20"/>
                <w:szCs w:val="20"/>
              </w:rPr>
            </w:pPr>
          </w:p>
        </w:tc>
        <w:tc>
          <w:tcPr>
            <w:tcW w:w="2088" w:type="dxa"/>
            <w:tcBorders>
              <w:bottom w:val="single" w:sz="12" w:space="0" w:color="000000"/>
            </w:tcBorders>
            <w:shd w:val="clear" w:color="auto" w:fill="FAE2D5" w:themeFill="accent2" w:themeFillTint="33"/>
          </w:tcPr>
          <w:p w14:paraId="7519837F" w14:textId="77777777" w:rsidR="00D76A86" w:rsidRPr="003C67F3" w:rsidRDefault="00D76A86" w:rsidP="00D76A86">
            <w:pPr>
              <w:tabs>
                <w:tab w:val="left" w:pos="1525"/>
              </w:tabs>
              <w:rPr>
                <w:rFonts w:ascii="Arial" w:hAnsi="Arial" w:cs="Arial"/>
                <w:sz w:val="20"/>
                <w:szCs w:val="20"/>
              </w:rPr>
            </w:pPr>
          </w:p>
        </w:tc>
      </w:tr>
      <w:tr w:rsidR="00D76A86" w:rsidRPr="003C67F3" w14:paraId="405B4FB0" w14:textId="77777777" w:rsidTr="004C05CA">
        <w:trPr>
          <w:cantSplit/>
          <w:trHeight w:val="259"/>
        </w:trPr>
        <w:tc>
          <w:tcPr>
            <w:tcW w:w="5238" w:type="dxa"/>
          </w:tcPr>
          <w:p w14:paraId="381C3BD7" w14:textId="77777777" w:rsidR="00D76A86" w:rsidRPr="003C67F3" w:rsidRDefault="00D76A86" w:rsidP="00D76A86">
            <w:pPr>
              <w:tabs>
                <w:tab w:val="left" w:pos="1525"/>
              </w:tabs>
              <w:rPr>
                <w:rFonts w:ascii="Arial" w:hAnsi="Arial" w:cs="Arial"/>
                <w:sz w:val="20"/>
                <w:szCs w:val="20"/>
              </w:rPr>
            </w:pPr>
            <w:r w:rsidRPr="00D63AD4">
              <w:rPr>
                <w:rFonts w:ascii="Arial" w:hAnsi="Arial" w:cs="Arial"/>
                <w:sz w:val="20"/>
                <w:szCs w:val="20"/>
              </w:rPr>
              <w:t>Liver samples from patients with MASLD and healthy controls</w:t>
            </w:r>
          </w:p>
        </w:tc>
        <w:tc>
          <w:tcPr>
            <w:tcW w:w="2250" w:type="dxa"/>
          </w:tcPr>
          <w:p w14:paraId="2E30740F" w14:textId="77777777" w:rsidR="00D76A86" w:rsidRPr="003C67F3" w:rsidRDefault="00D76A86" w:rsidP="00D76A86">
            <w:pPr>
              <w:rPr>
                <w:rFonts w:ascii="Arial" w:hAnsi="Arial" w:cs="Arial"/>
                <w:sz w:val="20"/>
                <w:szCs w:val="20"/>
              </w:rPr>
            </w:pPr>
          </w:p>
        </w:tc>
        <w:tc>
          <w:tcPr>
            <w:tcW w:w="2088" w:type="dxa"/>
          </w:tcPr>
          <w:p w14:paraId="13E12BD5" w14:textId="77777777" w:rsidR="00D76A86" w:rsidRPr="003C67F3" w:rsidRDefault="00D76A86" w:rsidP="00D76A86">
            <w:pPr>
              <w:rPr>
                <w:rFonts w:ascii="Arial" w:hAnsi="Arial" w:cs="Arial"/>
                <w:sz w:val="20"/>
                <w:szCs w:val="20"/>
              </w:rPr>
            </w:pPr>
            <w:r>
              <w:rPr>
                <w:rFonts w:ascii="Arial" w:eastAsia="宋体" w:hAnsi="Arial" w:cs="Arial" w:hint="eastAsia"/>
                <w:sz w:val="20"/>
                <w:szCs w:val="20"/>
              </w:rPr>
              <w:t>N/A</w:t>
            </w:r>
          </w:p>
        </w:tc>
      </w:tr>
      <w:tr w:rsidR="00D76A86" w:rsidRPr="003C67F3" w14:paraId="2CFE3ECD" w14:textId="77777777" w:rsidTr="004C05CA">
        <w:trPr>
          <w:cantSplit/>
          <w:trHeight w:val="259"/>
        </w:trPr>
        <w:tc>
          <w:tcPr>
            <w:tcW w:w="9576" w:type="dxa"/>
            <w:gridSpan w:val="3"/>
            <w:tcBorders>
              <w:top w:val="single" w:sz="12" w:space="0" w:color="000000"/>
              <w:bottom w:val="single" w:sz="12" w:space="0" w:color="000000"/>
            </w:tcBorders>
            <w:shd w:val="clear" w:color="auto" w:fill="FAE2D5" w:themeFill="accent2" w:themeFillTint="33"/>
          </w:tcPr>
          <w:p w14:paraId="0A0CED74" w14:textId="77777777" w:rsidR="00D76A86" w:rsidRPr="003C67F3" w:rsidRDefault="00D76A86" w:rsidP="00D76A86">
            <w:pPr>
              <w:rPr>
                <w:rFonts w:ascii="Arial" w:hAnsi="Arial" w:cs="Arial"/>
                <w:sz w:val="20"/>
                <w:szCs w:val="20"/>
              </w:rPr>
            </w:pPr>
            <w:r w:rsidRPr="003C67F3">
              <w:rPr>
                <w:rFonts w:ascii="Arial" w:hAnsi="Arial" w:cs="Arial"/>
                <w:sz w:val="20"/>
                <w:szCs w:val="20"/>
              </w:rPr>
              <w:t xml:space="preserve">Chemicals, </w:t>
            </w:r>
            <w:r>
              <w:rPr>
                <w:rFonts w:ascii="Arial" w:hAnsi="Arial" w:cs="Arial"/>
                <w:sz w:val="20"/>
                <w:szCs w:val="20"/>
              </w:rPr>
              <w:t>p</w:t>
            </w:r>
            <w:r w:rsidRPr="003C67F3">
              <w:rPr>
                <w:rFonts w:ascii="Arial" w:hAnsi="Arial" w:cs="Arial"/>
                <w:sz w:val="20"/>
                <w:szCs w:val="20"/>
              </w:rPr>
              <w:t xml:space="preserve">eptides, and </w:t>
            </w:r>
            <w:r>
              <w:rPr>
                <w:rFonts w:ascii="Arial" w:hAnsi="Arial" w:cs="Arial"/>
                <w:sz w:val="20"/>
                <w:szCs w:val="20"/>
              </w:rPr>
              <w:t>r</w:t>
            </w:r>
            <w:r w:rsidRPr="003C67F3">
              <w:rPr>
                <w:rFonts w:ascii="Arial" w:hAnsi="Arial" w:cs="Arial"/>
                <w:sz w:val="20"/>
                <w:szCs w:val="20"/>
              </w:rPr>
              <w:t xml:space="preserve">ecombinant </w:t>
            </w:r>
            <w:r>
              <w:rPr>
                <w:rFonts w:ascii="Arial" w:hAnsi="Arial" w:cs="Arial"/>
                <w:sz w:val="20"/>
                <w:szCs w:val="20"/>
              </w:rPr>
              <w:t>p</w:t>
            </w:r>
            <w:r w:rsidRPr="003C67F3">
              <w:rPr>
                <w:rFonts w:ascii="Arial" w:hAnsi="Arial" w:cs="Arial"/>
                <w:sz w:val="20"/>
                <w:szCs w:val="20"/>
              </w:rPr>
              <w:t>roteins</w:t>
            </w:r>
          </w:p>
        </w:tc>
      </w:tr>
    </w:tbl>
    <w:tbl>
      <w:tblPr>
        <w:tblStyle w:val="ae"/>
        <w:tblW w:w="9495" w:type="dxa"/>
        <w:tblInd w:w="-2" w:type="dxa"/>
        <w:tblLook w:val="04A0" w:firstRow="1" w:lastRow="0" w:firstColumn="1" w:lastColumn="0" w:noHBand="0" w:noVBand="1"/>
      </w:tblPr>
      <w:tblGrid>
        <w:gridCol w:w="5238"/>
        <w:gridCol w:w="2351"/>
        <w:gridCol w:w="1951"/>
      </w:tblGrid>
      <w:tr w:rsidR="00494ECA" w:rsidRPr="00D63AD4" w14:paraId="2B0FA765" w14:textId="77777777" w:rsidTr="004C05CA">
        <w:trPr>
          <w:trHeight w:val="300"/>
        </w:trPr>
        <w:tc>
          <w:tcPr>
            <w:tcW w:w="5238" w:type="dxa"/>
            <w:hideMark/>
          </w:tcPr>
          <w:p w14:paraId="30BC192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MitoTracker Red CMXRos</w:t>
            </w:r>
          </w:p>
        </w:tc>
        <w:tc>
          <w:tcPr>
            <w:tcW w:w="2351" w:type="dxa"/>
            <w:hideMark/>
          </w:tcPr>
          <w:p w14:paraId="3B1D2550"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Solarbio</w:t>
            </w:r>
          </w:p>
        </w:tc>
        <w:tc>
          <w:tcPr>
            <w:tcW w:w="1906" w:type="dxa"/>
            <w:hideMark/>
          </w:tcPr>
          <w:p w14:paraId="682D407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M9940</w:t>
            </w:r>
          </w:p>
        </w:tc>
      </w:tr>
      <w:tr w:rsidR="00494ECA" w:rsidRPr="00D63AD4" w14:paraId="168B4A20" w14:textId="77777777" w:rsidTr="004C05CA">
        <w:trPr>
          <w:trHeight w:val="300"/>
        </w:trPr>
        <w:tc>
          <w:tcPr>
            <w:tcW w:w="5238" w:type="dxa"/>
            <w:hideMark/>
          </w:tcPr>
          <w:p w14:paraId="1295991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Palmitic acid</w:t>
            </w:r>
          </w:p>
        </w:tc>
        <w:tc>
          <w:tcPr>
            <w:tcW w:w="2351" w:type="dxa"/>
            <w:hideMark/>
          </w:tcPr>
          <w:p w14:paraId="101E170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Sigma-Aldrich</w:t>
            </w:r>
          </w:p>
        </w:tc>
        <w:tc>
          <w:tcPr>
            <w:tcW w:w="1906" w:type="dxa"/>
            <w:hideMark/>
          </w:tcPr>
          <w:p w14:paraId="6D66A9C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P5585</w:t>
            </w:r>
          </w:p>
        </w:tc>
      </w:tr>
      <w:tr w:rsidR="00494ECA" w:rsidRPr="00D63AD4" w14:paraId="076A955A" w14:textId="77777777" w:rsidTr="004C05CA">
        <w:trPr>
          <w:trHeight w:val="300"/>
        </w:trPr>
        <w:tc>
          <w:tcPr>
            <w:tcW w:w="5238" w:type="dxa"/>
            <w:noWrap/>
            <w:hideMark/>
          </w:tcPr>
          <w:p w14:paraId="78A76E96"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Reactive Oxygen Species</w:t>
            </w:r>
          </w:p>
        </w:tc>
        <w:tc>
          <w:tcPr>
            <w:tcW w:w="2351" w:type="dxa"/>
            <w:hideMark/>
          </w:tcPr>
          <w:p w14:paraId="4A4A5CD7"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Solarbio</w:t>
            </w:r>
          </w:p>
        </w:tc>
        <w:tc>
          <w:tcPr>
            <w:tcW w:w="1906" w:type="dxa"/>
            <w:hideMark/>
          </w:tcPr>
          <w:p w14:paraId="21D870C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CA1410</w:t>
            </w:r>
          </w:p>
        </w:tc>
      </w:tr>
      <w:tr w:rsidR="00494ECA" w:rsidRPr="00D63AD4" w14:paraId="75744682" w14:textId="77777777" w:rsidTr="004C05CA">
        <w:trPr>
          <w:trHeight w:val="348"/>
        </w:trPr>
        <w:tc>
          <w:tcPr>
            <w:tcW w:w="5238" w:type="dxa"/>
            <w:noWrap/>
            <w:hideMark/>
          </w:tcPr>
          <w:p w14:paraId="1EF04D2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mitochondrial membrane potential</w:t>
            </w:r>
            <w:r w:rsidRPr="00D63AD4">
              <w:rPr>
                <w:rFonts w:ascii="Arial" w:eastAsia="微软雅黑" w:hAnsi="Arial" w:cs="Arial"/>
                <w:color w:val="000000"/>
                <w:sz w:val="20"/>
                <w:szCs w:val="20"/>
              </w:rPr>
              <w:t>（</w:t>
            </w:r>
            <w:r w:rsidRPr="00D63AD4">
              <w:rPr>
                <w:rFonts w:ascii="Arial" w:eastAsia="等线" w:hAnsi="Arial" w:cs="Arial"/>
                <w:color w:val="000000"/>
                <w:sz w:val="20"/>
                <w:szCs w:val="20"/>
              </w:rPr>
              <w:t>JC-1</w:t>
            </w:r>
            <w:r w:rsidRPr="00D63AD4">
              <w:rPr>
                <w:rFonts w:ascii="Arial" w:eastAsia="微软雅黑" w:hAnsi="Arial" w:cs="Arial"/>
                <w:color w:val="000000"/>
                <w:sz w:val="20"/>
                <w:szCs w:val="20"/>
              </w:rPr>
              <w:t>）</w:t>
            </w:r>
          </w:p>
        </w:tc>
        <w:tc>
          <w:tcPr>
            <w:tcW w:w="2351" w:type="dxa"/>
            <w:hideMark/>
          </w:tcPr>
          <w:p w14:paraId="03CB9DA5"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Beyotime</w:t>
            </w:r>
          </w:p>
        </w:tc>
        <w:tc>
          <w:tcPr>
            <w:tcW w:w="1906" w:type="dxa"/>
            <w:noWrap/>
            <w:hideMark/>
          </w:tcPr>
          <w:p w14:paraId="356B6E5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C2003S</w:t>
            </w:r>
          </w:p>
        </w:tc>
      </w:tr>
      <w:tr w:rsidR="00494ECA" w:rsidRPr="00D63AD4" w14:paraId="47AB5A0F" w14:textId="77777777" w:rsidTr="004C05CA">
        <w:trPr>
          <w:trHeight w:val="300"/>
        </w:trPr>
        <w:tc>
          <w:tcPr>
            <w:tcW w:w="5238" w:type="dxa"/>
            <w:noWrap/>
            <w:hideMark/>
          </w:tcPr>
          <w:p w14:paraId="08C1D9B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N106</w:t>
            </w:r>
          </w:p>
        </w:tc>
        <w:tc>
          <w:tcPr>
            <w:tcW w:w="2351" w:type="dxa"/>
            <w:hideMark/>
          </w:tcPr>
          <w:p w14:paraId="0FC94DDF"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MCE</w:t>
            </w:r>
          </w:p>
        </w:tc>
        <w:tc>
          <w:tcPr>
            <w:tcW w:w="1906" w:type="dxa"/>
            <w:noWrap/>
            <w:hideMark/>
          </w:tcPr>
          <w:p w14:paraId="38BD0D1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 HY-110273 </w:t>
            </w:r>
          </w:p>
        </w:tc>
      </w:tr>
      <w:tr w:rsidR="00494ECA" w:rsidRPr="00D63AD4" w14:paraId="261A2BBC" w14:textId="77777777" w:rsidTr="004C05CA">
        <w:trPr>
          <w:trHeight w:val="312"/>
        </w:trPr>
        <w:tc>
          <w:tcPr>
            <w:tcW w:w="5238" w:type="dxa"/>
            <w:noWrap/>
            <w:hideMark/>
          </w:tcPr>
          <w:p w14:paraId="13AAC838"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Subasumstat (TAK-981</w:t>
            </w:r>
            <w:r w:rsidRPr="00D63AD4">
              <w:rPr>
                <w:rFonts w:ascii="Arial" w:eastAsia="等线" w:hAnsi="Arial" w:cs="Arial"/>
                <w:color w:val="000000"/>
                <w:sz w:val="20"/>
                <w:szCs w:val="20"/>
              </w:rPr>
              <w:t>）</w:t>
            </w:r>
          </w:p>
        </w:tc>
        <w:tc>
          <w:tcPr>
            <w:tcW w:w="2351" w:type="dxa"/>
            <w:hideMark/>
          </w:tcPr>
          <w:p w14:paraId="19CFCCD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Selleck</w:t>
            </w:r>
          </w:p>
        </w:tc>
        <w:tc>
          <w:tcPr>
            <w:tcW w:w="1906" w:type="dxa"/>
            <w:noWrap/>
            <w:hideMark/>
          </w:tcPr>
          <w:p w14:paraId="53F2D675"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S8829</w:t>
            </w:r>
          </w:p>
        </w:tc>
      </w:tr>
      <w:tr w:rsidR="00494ECA" w:rsidRPr="00D63AD4" w14:paraId="252BFEA2" w14:textId="77777777" w:rsidTr="004C05CA">
        <w:trPr>
          <w:trHeight w:val="300"/>
        </w:trPr>
        <w:tc>
          <w:tcPr>
            <w:tcW w:w="5238" w:type="dxa"/>
            <w:hideMark/>
          </w:tcPr>
          <w:p w14:paraId="550C8DF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Penicillin-streptomycin</w:t>
            </w:r>
          </w:p>
        </w:tc>
        <w:tc>
          <w:tcPr>
            <w:tcW w:w="2351" w:type="dxa"/>
            <w:hideMark/>
          </w:tcPr>
          <w:p w14:paraId="5DAFC959"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Hyclone</w:t>
            </w:r>
          </w:p>
        </w:tc>
        <w:tc>
          <w:tcPr>
            <w:tcW w:w="1906" w:type="dxa"/>
            <w:hideMark/>
          </w:tcPr>
          <w:p w14:paraId="3BCC3C24"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SV30010</w:t>
            </w:r>
          </w:p>
        </w:tc>
      </w:tr>
      <w:tr w:rsidR="00494ECA" w:rsidRPr="00D63AD4" w14:paraId="4D83CD0A" w14:textId="77777777" w:rsidTr="004C05CA">
        <w:trPr>
          <w:trHeight w:val="300"/>
        </w:trPr>
        <w:tc>
          <w:tcPr>
            <w:tcW w:w="5238" w:type="dxa"/>
            <w:hideMark/>
          </w:tcPr>
          <w:p w14:paraId="23D4404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Pancreatic enzymes</w:t>
            </w:r>
          </w:p>
        </w:tc>
        <w:tc>
          <w:tcPr>
            <w:tcW w:w="2351" w:type="dxa"/>
            <w:hideMark/>
          </w:tcPr>
          <w:p w14:paraId="20B1C85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Hyclone</w:t>
            </w:r>
          </w:p>
        </w:tc>
        <w:tc>
          <w:tcPr>
            <w:tcW w:w="1906" w:type="dxa"/>
            <w:hideMark/>
          </w:tcPr>
          <w:p w14:paraId="5F5EA8EF"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SH30042.01</w:t>
            </w:r>
          </w:p>
        </w:tc>
      </w:tr>
      <w:tr w:rsidR="00494ECA" w:rsidRPr="00D63AD4" w14:paraId="1D23B360" w14:textId="77777777" w:rsidTr="004C05CA">
        <w:trPr>
          <w:trHeight w:val="300"/>
        </w:trPr>
        <w:tc>
          <w:tcPr>
            <w:tcW w:w="5238" w:type="dxa"/>
            <w:hideMark/>
          </w:tcPr>
          <w:p w14:paraId="545DC7E8"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Tween-80</w:t>
            </w:r>
          </w:p>
        </w:tc>
        <w:tc>
          <w:tcPr>
            <w:tcW w:w="2351" w:type="dxa"/>
            <w:hideMark/>
          </w:tcPr>
          <w:p w14:paraId="2CCAEFDE"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Beyotime</w:t>
            </w:r>
          </w:p>
        </w:tc>
        <w:tc>
          <w:tcPr>
            <w:tcW w:w="1906" w:type="dxa"/>
            <w:hideMark/>
          </w:tcPr>
          <w:p w14:paraId="0060D04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ST2789-1L</w:t>
            </w:r>
          </w:p>
        </w:tc>
      </w:tr>
      <w:tr w:rsidR="00494ECA" w:rsidRPr="00D63AD4" w14:paraId="3445D50E" w14:textId="77777777" w:rsidTr="004C05CA">
        <w:trPr>
          <w:trHeight w:val="300"/>
        </w:trPr>
        <w:tc>
          <w:tcPr>
            <w:tcW w:w="5238" w:type="dxa"/>
            <w:hideMark/>
          </w:tcPr>
          <w:p w14:paraId="7DA53374"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DMSO</w:t>
            </w:r>
          </w:p>
        </w:tc>
        <w:tc>
          <w:tcPr>
            <w:tcW w:w="2351" w:type="dxa"/>
            <w:hideMark/>
          </w:tcPr>
          <w:p w14:paraId="45B3DF9A"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Sigma-Aldrich</w:t>
            </w:r>
          </w:p>
        </w:tc>
        <w:tc>
          <w:tcPr>
            <w:tcW w:w="1906" w:type="dxa"/>
            <w:hideMark/>
          </w:tcPr>
          <w:p w14:paraId="2095F788"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20-139</w:t>
            </w:r>
          </w:p>
        </w:tc>
      </w:tr>
      <w:tr w:rsidR="00494ECA" w:rsidRPr="00D63AD4" w14:paraId="4A96C068" w14:textId="77777777" w:rsidTr="004C05CA">
        <w:trPr>
          <w:trHeight w:val="300"/>
        </w:trPr>
        <w:tc>
          <w:tcPr>
            <w:tcW w:w="5238" w:type="dxa"/>
            <w:hideMark/>
          </w:tcPr>
          <w:p w14:paraId="760B39D9"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Protein A/G PLUS-Agarose</w:t>
            </w:r>
          </w:p>
        </w:tc>
        <w:tc>
          <w:tcPr>
            <w:tcW w:w="2351" w:type="dxa"/>
            <w:noWrap/>
            <w:hideMark/>
          </w:tcPr>
          <w:p w14:paraId="27B729C7"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Santa Cruz</w:t>
            </w:r>
          </w:p>
        </w:tc>
        <w:tc>
          <w:tcPr>
            <w:tcW w:w="1906" w:type="dxa"/>
            <w:noWrap/>
            <w:hideMark/>
          </w:tcPr>
          <w:p w14:paraId="38CA7928"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sc-2003</w:t>
            </w:r>
          </w:p>
        </w:tc>
      </w:tr>
      <w:tr w:rsidR="00494ECA" w:rsidRPr="00D63AD4" w14:paraId="7AC1A76B" w14:textId="77777777" w:rsidTr="004C05CA">
        <w:trPr>
          <w:trHeight w:val="300"/>
        </w:trPr>
        <w:tc>
          <w:tcPr>
            <w:tcW w:w="5238" w:type="dxa"/>
            <w:hideMark/>
          </w:tcPr>
          <w:p w14:paraId="14603D8F"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TRIzol Reagent</w:t>
            </w:r>
          </w:p>
        </w:tc>
        <w:tc>
          <w:tcPr>
            <w:tcW w:w="2351" w:type="dxa"/>
            <w:hideMark/>
          </w:tcPr>
          <w:p w14:paraId="4B26606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Sigma-Aldrich</w:t>
            </w:r>
          </w:p>
        </w:tc>
        <w:tc>
          <w:tcPr>
            <w:tcW w:w="1906" w:type="dxa"/>
            <w:hideMark/>
          </w:tcPr>
          <w:p w14:paraId="1A4C436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T9424</w:t>
            </w:r>
          </w:p>
        </w:tc>
      </w:tr>
      <w:tr w:rsidR="00494ECA" w:rsidRPr="00D63AD4" w14:paraId="72B313E8" w14:textId="77777777" w:rsidTr="004C05CA">
        <w:trPr>
          <w:trHeight w:val="300"/>
        </w:trPr>
        <w:tc>
          <w:tcPr>
            <w:tcW w:w="5238" w:type="dxa"/>
            <w:hideMark/>
          </w:tcPr>
          <w:p w14:paraId="7240A32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RevertAid Master Mix</w:t>
            </w:r>
          </w:p>
        </w:tc>
        <w:tc>
          <w:tcPr>
            <w:tcW w:w="2351" w:type="dxa"/>
            <w:hideMark/>
          </w:tcPr>
          <w:p w14:paraId="34BF6BE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Thermo Scientific</w:t>
            </w:r>
          </w:p>
        </w:tc>
        <w:tc>
          <w:tcPr>
            <w:tcW w:w="1906" w:type="dxa"/>
            <w:hideMark/>
          </w:tcPr>
          <w:p w14:paraId="2E9A5B7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REF#M1631</w:t>
            </w:r>
          </w:p>
        </w:tc>
      </w:tr>
      <w:tr w:rsidR="00494ECA" w:rsidRPr="00D63AD4" w14:paraId="333B9472" w14:textId="77777777" w:rsidTr="004C05CA">
        <w:trPr>
          <w:trHeight w:val="300"/>
        </w:trPr>
        <w:tc>
          <w:tcPr>
            <w:tcW w:w="5238" w:type="dxa"/>
            <w:hideMark/>
          </w:tcPr>
          <w:p w14:paraId="5B0F8FE9"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Fast SYBR Green Master Mix</w:t>
            </w:r>
          </w:p>
        </w:tc>
        <w:tc>
          <w:tcPr>
            <w:tcW w:w="2351" w:type="dxa"/>
            <w:hideMark/>
          </w:tcPr>
          <w:p w14:paraId="7F10B56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Thermo Scientific</w:t>
            </w:r>
          </w:p>
        </w:tc>
        <w:tc>
          <w:tcPr>
            <w:tcW w:w="1906" w:type="dxa"/>
            <w:hideMark/>
          </w:tcPr>
          <w:p w14:paraId="3F0B6557"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REF#06924204001</w:t>
            </w:r>
          </w:p>
        </w:tc>
      </w:tr>
      <w:tr w:rsidR="00494ECA" w:rsidRPr="00D63AD4" w14:paraId="63F25DC4" w14:textId="77777777" w:rsidTr="004C05CA">
        <w:trPr>
          <w:trHeight w:val="300"/>
        </w:trPr>
        <w:tc>
          <w:tcPr>
            <w:tcW w:w="5238" w:type="dxa"/>
            <w:hideMark/>
          </w:tcPr>
          <w:p w14:paraId="0FBAAB17"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lipo3000</w:t>
            </w:r>
          </w:p>
        </w:tc>
        <w:tc>
          <w:tcPr>
            <w:tcW w:w="2351" w:type="dxa"/>
            <w:hideMark/>
          </w:tcPr>
          <w:p w14:paraId="0742446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Thermo Scientific</w:t>
            </w:r>
          </w:p>
        </w:tc>
        <w:tc>
          <w:tcPr>
            <w:tcW w:w="1906" w:type="dxa"/>
            <w:hideMark/>
          </w:tcPr>
          <w:p w14:paraId="144631D4"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L3000015</w:t>
            </w:r>
          </w:p>
        </w:tc>
      </w:tr>
      <w:tr w:rsidR="00494ECA" w:rsidRPr="00D63AD4" w14:paraId="5565501E" w14:textId="77777777" w:rsidTr="004C05CA">
        <w:trPr>
          <w:trHeight w:val="300"/>
        </w:trPr>
        <w:tc>
          <w:tcPr>
            <w:tcW w:w="5238" w:type="dxa"/>
            <w:noWrap/>
            <w:hideMark/>
          </w:tcPr>
          <w:p w14:paraId="64041A8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MEM</w:t>
            </w:r>
          </w:p>
        </w:tc>
        <w:tc>
          <w:tcPr>
            <w:tcW w:w="2351" w:type="dxa"/>
            <w:hideMark/>
          </w:tcPr>
          <w:p w14:paraId="0C7B276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Biological Industries</w:t>
            </w:r>
          </w:p>
        </w:tc>
        <w:tc>
          <w:tcPr>
            <w:tcW w:w="1906" w:type="dxa"/>
            <w:hideMark/>
          </w:tcPr>
          <w:p w14:paraId="6BA288C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01-025-1A</w:t>
            </w:r>
          </w:p>
        </w:tc>
      </w:tr>
      <w:tr w:rsidR="00494ECA" w:rsidRPr="00D63AD4" w14:paraId="77B7EF5D" w14:textId="77777777" w:rsidTr="004C05CA">
        <w:trPr>
          <w:trHeight w:val="300"/>
        </w:trPr>
        <w:tc>
          <w:tcPr>
            <w:tcW w:w="5238" w:type="dxa"/>
            <w:hideMark/>
          </w:tcPr>
          <w:p w14:paraId="2ABF806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DMEM/HIGH GLUCOSE</w:t>
            </w:r>
          </w:p>
        </w:tc>
        <w:tc>
          <w:tcPr>
            <w:tcW w:w="2351" w:type="dxa"/>
            <w:hideMark/>
          </w:tcPr>
          <w:p w14:paraId="0FAE4378"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Biological Industries</w:t>
            </w:r>
          </w:p>
        </w:tc>
        <w:tc>
          <w:tcPr>
            <w:tcW w:w="1906" w:type="dxa"/>
            <w:hideMark/>
          </w:tcPr>
          <w:p w14:paraId="2B5F07B8"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01-052-1A</w:t>
            </w:r>
          </w:p>
        </w:tc>
      </w:tr>
      <w:tr w:rsidR="00494ECA" w:rsidRPr="00D63AD4" w14:paraId="2615F581" w14:textId="77777777" w:rsidTr="004C05CA">
        <w:trPr>
          <w:trHeight w:val="300"/>
        </w:trPr>
        <w:tc>
          <w:tcPr>
            <w:tcW w:w="5238" w:type="dxa"/>
            <w:hideMark/>
          </w:tcPr>
          <w:p w14:paraId="6666B499"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FBS</w:t>
            </w:r>
          </w:p>
        </w:tc>
        <w:tc>
          <w:tcPr>
            <w:tcW w:w="2351" w:type="dxa"/>
            <w:hideMark/>
          </w:tcPr>
          <w:p w14:paraId="0D2B4E7E"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Biological Industries</w:t>
            </w:r>
          </w:p>
        </w:tc>
        <w:tc>
          <w:tcPr>
            <w:tcW w:w="1906" w:type="dxa"/>
            <w:hideMark/>
          </w:tcPr>
          <w:p w14:paraId="516EE36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04-001-1A</w:t>
            </w:r>
          </w:p>
        </w:tc>
      </w:tr>
      <w:tr w:rsidR="00494ECA" w:rsidRPr="00D63AD4" w14:paraId="295D4E14" w14:textId="77777777" w:rsidTr="004C05CA">
        <w:trPr>
          <w:trHeight w:val="300"/>
        </w:trPr>
        <w:tc>
          <w:tcPr>
            <w:tcW w:w="5238" w:type="dxa"/>
            <w:noWrap/>
            <w:hideMark/>
          </w:tcPr>
          <w:p w14:paraId="3378139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 xml:space="preserve">Seahorse XF DMEM pH 7.4 </w:t>
            </w:r>
          </w:p>
        </w:tc>
        <w:tc>
          <w:tcPr>
            <w:tcW w:w="2351" w:type="dxa"/>
            <w:hideMark/>
          </w:tcPr>
          <w:p w14:paraId="2094EE90"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Agilent</w:t>
            </w:r>
          </w:p>
        </w:tc>
        <w:tc>
          <w:tcPr>
            <w:tcW w:w="1906" w:type="dxa"/>
            <w:noWrap/>
            <w:hideMark/>
          </w:tcPr>
          <w:p w14:paraId="0C90C835"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103575-100</w:t>
            </w:r>
          </w:p>
        </w:tc>
      </w:tr>
      <w:tr w:rsidR="00494ECA" w:rsidRPr="00D63AD4" w14:paraId="639134E0" w14:textId="77777777" w:rsidTr="004C05CA">
        <w:trPr>
          <w:trHeight w:val="300"/>
        </w:trPr>
        <w:tc>
          <w:tcPr>
            <w:tcW w:w="5238" w:type="dxa"/>
            <w:noWrap/>
            <w:hideMark/>
          </w:tcPr>
          <w:p w14:paraId="7B893146"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 xml:space="preserve">Seahorse XF 1.0 mol/L Glucose    </w:t>
            </w:r>
          </w:p>
        </w:tc>
        <w:tc>
          <w:tcPr>
            <w:tcW w:w="2351" w:type="dxa"/>
            <w:hideMark/>
          </w:tcPr>
          <w:p w14:paraId="59344CB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Agilent</w:t>
            </w:r>
          </w:p>
        </w:tc>
        <w:tc>
          <w:tcPr>
            <w:tcW w:w="1906" w:type="dxa"/>
            <w:noWrap/>
            <w:hideMark/>
          </w:tcPr>
          <w:p w14:paraId="467076FA"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103577-100</w:t>
            </w:r>
          </w:p>
        </w:tc>
      </w:tr>
      <w:tr w:rsidR="00494ECA" w:rsidRPr="00D63AD4" w14:paraId="7B67394B" w14:textId="77777777" w:rsidTr="004C05CA">
        <w:trPr>
          <w:trHeight w:val="300"/>
        </w:trPr>
        <w:tc>
          <w:tcPr>
            <w:tcW w:w="5238" w:type="dxa"/>
            <w:noWrap/>
            <w:hideMark/>
          </w:tcPr>
          <w:p w14:paraId="54A67055"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Seahorse XF 100 mmol/L Pyruvic Acid</w:t>
            </w:r>
          </w:p>
        </w:tc>
        <w:tc>
          <w:tcPr>
            <w:tcW w:w="2351" w:type="dxa"/>
            <w:hideMark/>
          </w:tcPr>
          <w:p w14:paraId="1030497E"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Agilent</w:t>
            </w:r>
          </w:p>
        </w:tc>
        <w:tc>
          <w:tcPr>
            <w:tcW w:w="1906" w:type="dxa"/>
            <w:noWrap/>
            <w:hideMark/>
          </w:tcPr>
          <w:p w14:paraId="27802DB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103578-100</w:t>
            </w:r>
          </w:p>
        </w:tc>
      </w:tr>
      <w:tr w:rsidR="00494ECA" w:rsidRPr="00D63AD4" w14:paraId="0FDD9FD3" w14:textId="77777777" w:rsidTr="004C05CA">
        <w:trPr>
          <w:trHeight w:val="300"/>
        </w:trPr>
        <w:tc>
          <w:tcPr>
            <w:tcW w:w="5238" w:type="dxa"/>
            <w:noWrap/>
            <w:hideMark/>
          </w:tcPr>
          <w:p w14:paraId="420DF4B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 xml:space="preserve">Seahorse XF 200 mmol/L Glutamine </w:t>
            </w:r>
          </w:p>
        </w:tc>
        <w:tc>
          <w:tcPr>
            <w:tcW w:w="2351" w:type="dxa"/>
            <w:hideMark/>
          </w:tcPr>
          <w:p w14:paraId="2C7133A5"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Agilent</w:t>
            </w:r>
          </w:p>
        </w:tc>
        <w:tc>
          <w:tcPr>
            <w:tcW w:w="1906" w:type="dxa"/>
            <w:noWrap/>
            <w:hideMark/>
          </w:tcPr>
          <w:p w14:paraId="0DD718C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103579-10</w:t>
            </w:r>
          </w:p>
        </w:tc>
      </w:tr>
    </w:tbl>
    <w:tbl>
      <w:tblPr>
        <w:tblStyle w:val="ae"/>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76"/>
      </w:tblGrid>
      <w:tr w:rsidR="00494ECA" w:rsidRPr="003C67F3" w14:paraId="42188C08" w14:textId="77777777" w:rsidTr="004C05CA">
        <w:trPr>
          <w:cantSplit/>
          <w:trHeight w:val="259"/>
        </w:trPr>
        <w:tc>
          <w:tcPr>
            <w:tcW w:w="9576" w:type="dxa"/>
            <w:tcBorders>
              <w:top w:val="single" w:sz="12" w:space="0" w:color="000000"/>
              <w:bottom w:val="single" w:sz="12" w:space="0" w:color="000000"/>
            </w:tcBorders>
            <w:shd w:val="clear" w:color="auto" w:fill="FAE2D5" w:themeFill="accent2" w:themeFillTint="33"/>
          </w:tcPr>
          <w:p w14:paraId="444910DB" w14:textId="77777777" w:rsidR="00494ECA" w:rsidRPr="003C67F3" w:rsidRDefault="00494ECA" w:rsidP="004C05CA">
            <w:pPr>
              <w:rPr>
                <w:rFonts w:ascii="Arial" w:hAnsi="Arial" w:cs="Arial"/>
                <w:sz w:val="20"/>
                <w:szCs w:val="20"/>
              </w:rPr>
            </w:pPr>
            <w:r w:rsidRPr="003C67F3">
              <w:rPr>
                <w:rFonts w:ascii="Arial" w:hAnsi="Arial" w:cs="Arial"/>
                <w:sz w:val="20"/>
                <w:szCs w:val="20"/>
              </w:rPr>
              <w:t xml:space="preserve">Critical </w:t>
            </w:r>
            <w:r>
              <w:rPr>
                <w:rFonts w:ascii="Arial" w:hAnsi="Arial" w:cs="Arial"/>
                <w:sz w:val="20"/>
                <w:szCs w:val="20"/>
              </w:rPr>
              <w:t>c</w:t>
            </w:r>
            <w:r w:rsidRPr="003C67F3">
              <w:rPr>
                <w:rFonts w:ascii="Arial" w:hAnsi="Arial" w:cs="Arial"/>
                <w:sz w:val="20"/>
                <w:szCs w:val="20"/>
              </w:rPr>
              <w:t xml:space="preserve">ommercial </w:t>
            </w:r>
            <w:r>
              <w:rPr>
                <w:rFonts w:ascii="Arial" w:hAnsi="Arial" w:cs="Arial"/>
                <w:sz w:val="20"/>
                <w:szCs w:val="20"/>
              </w:rPr>
              <w:t>a</w:t>
            </w:r>
            <w:r w:rsidRPr="003C67F3">
              <w:rPr>
                <w:rFonts w:ascii="Arial" w:hAnsi="Arial" w:cs="Arial"/>
                <w:sz w:val="20"/>
                <w:szCs w:val="20"/>
              </w:rPr>
              <w:t>ssays</w:t>
            </w:r>
          </w:p>
        </w:tc>
      </w:tr>
    </w:tbl>
    <w:tbl>
      <w:tblPr>
        <w:tblStyle w:val="ae"/>
        <w:tblW w:w="9576" w:type="dxa"/>
        <w:tblInd w:w="-2" w:type="dxa"/>
        <w:tblLook w:val="04A0" w:firstRow="1" w:lastRow="0" w:firstColumn="1" w:lastColumn="0" w:noHBand="0" w:noVBand="1"/>
      </w:tblPr>
      <w:tblGrid>
        <w:gridCol w:w="5238"/>
        <w:gridCol w:w="2250"/>
        <w:gridCol w:w="2088"/>
      </w:tblGrid>
      <w:tr w:rsidR="00494ECA" w:rsidRPr="00D63AD4" w14:paraId="5F31DB09" w14:textId="77777777" w:rsidTr="004C05CA">
        <w:trPr>
          <w:trHeight w:val="300"/>
        </w:trPr>
        <w:tc>
          <w:tcPr>
            <w:tcW w:w="5238" w:type="dxa"/>
            <w:noWrap/>
            <w:hideMark/>
          </w:tcPr>
          <w:p w14:paraId="42C0ED04"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Triglyceride assay kit</w:t>
            </w:r>
          </w:p>
        </w:tc>
        <w:tc>
          <w:tcPr>
            <w:tcW w:w="2250" w:type="dxa"/>
            <w:noWrap/>
            <w:hideMark/>
          </w:tcPr>
          <w:p w14:paraId="7E5191AF"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1A4EE19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A110-1-1</w:t>
            </w:r>
          </w:p>
        </w:tc>
      </w:tr>
      <w:tr w:rsidR="00494ECA" w:rsidRPr="00D63AD4" w14:paraId="15D5656F" w14:textId="77777777" w:rsidTr="004C05CA">
        <w:trPr>
          <w:trHeight w:val="300"/>
        </w:trPr>
        <w:tc>
          <w:tcPr>
            <w:tcW w:w="5238" w:type="dxa"/>
            <w:noWrap/>
            <w:hideMark/>
          </w:tcPr>
          <w:p w14:paraId="16ACDF69"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lastRenderedPageBreak/>
              <w:t>Total cholesterol assay kit</w:t>
            </w:r>
          </w:p>
        </w:tc>
        <w:tc>
          <w:tcPr>
            <w:tcW w:w="2250" w:type="dxa"/>
            <w:noWrap/>
            <w:hideMark/>
          </w:tcPr>
          <w:p w14:paraId="01036B48"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7B375C1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A111-1-1</w:t>
            </w:r>
          </w:p>
        </w:tc>
      </w:tr>
      <w:tr w:rsidR="00494ECA" w:rsidRPr="00D63AD4" w14:paraId="34286A11" w14:textId="77777777" w:rsidTr="004C05CA">
        <w:trPr>
          <w:trHeight w:val="300"/>
        </w:trPr>
        <w:tc>
          <w:tcPr>
            <w:tcW w:w="5238" w:type="dxa"/>
            <w:noWrap/>
            <w:hideMark/>
          </w:tcPr>
          <w:p w14:paraId="36A1087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Superoxide Dismutase (SOD) assay kit </w:t>
            </w:r>
          </w:p>
        </w:tc>
        <w:tc>
          <w:tcPr>
            <w:tcW w:w="2250" w:type="dxa"/>
            <w:noWrap/>
            <w:hideMark/>
          </w:tcPr>
          <w:p w14:paraId="5ACDF54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2A48566D"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A001-3-2</w:t>
            </w:r>
          </w:p>
        </w:tc>
      </w:tr>
      <w:tr w:rsidR="00494ECA" w:rsidRPr="00D63AD4" w14:paraId="3517DB88" w14:textId="77777777" w:rsidTr="004C05CA">
        <w:trPr>
          <w:trHeight w:val="300"/>
        </w:trPr>
        <w:tc>
          <w:tcPr>
            <w:tcW w:w="5238" w:type="dxa"/>
            <w:noWrap/>
            <w:hideMark/>
          </w:tcPr>
          <w:p w14:paraId="0D79D92F"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Malondialdehyde (MDA) assay kit</w:t>
            </w:r>
          </w:p>
        </w:tc>
        <w:tc>
          <w:tcPr>
            <w:tcW w:w="2250" w:type="dxa"/>
            <w:noWrap/>
            <w:hideMark/>
          </w:tcPr>
          <w:p w14:paraId="168D8CB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4F5CC5AA"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A003-1-2</w:t>
            </w:r>
          </w:p>
        </w:tc>
      </w:tr>
      <w:tr w:rsidR="00494ECA" w:rsidRPr="00D63AD4" w14:paraId="2B69B2F6" w14:textId="77777777" w:rsidTr="004C05CA">
        <w:trPr>
          <w:trHeight w:val="300"/>
        </w:trPr>
        <w:tc>
          <w:tcPr>
            <w:tcW w:w="5238" w:type="dxa"/>
            <w:noWrap/>
            <w:hideMark/>
          </w:tcPr>
          <w:p w14:paraId="6F4DC2E6"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Reduced glutathione (GSH) assay kit</w:t>
            </w:r>
          </w:p>
        </w:tc>
        <w:tc>
          <w:tcPr>
            <w:tcW w:w="2250" w:type="dxa"/>
            <w:noWrap/>
            <w:hideMark/>
          </w:tcPr>
          <w:p w14:paraId="153AF13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1145520F"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A006-2-1</w:t>
            </w:r>
          </w:p>
        </w:tc>
      </w:tr>
      <w:tr w:rsidR="00494ECA" w:rsidRPr="00D63AD4" w14:paraId="773B031B" w14:textId="77777777" w:rsidTr="004C05CA">
        <w:trPr>
          <w:trHeight w:val="300"/>
        </w:trPr>
        <w:tc>
          <w:tcPr>
            <w:tcW w:w="5238" w:type="dxa"/>
            <w:noWrap/>
            <w:hideMark/>
          </w:tcPr>
          <w:p w14:paraId="110352F9"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Mitochondria Isolation Kit</w:t>
            </w:r>
          </w:p>
        </w:tc>
        <w:tc>
          <w:tcPr>
            <w:tcW w:w="2250" w:type="dxa"/>
            <w:noWrap/>
            <w:hideMark/>
          </w:tcPr>
          <w:p w14:paraId="4792D87F"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6788694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G006-1-1</w:t>
            </w:r>
          </w:p>
        </w:tc>
      </w:tr>
      <w:tr w:rsidR="00494ECA" w:rsidRPr="00D63AD4" w14:paraId="1A5A9442" w14:textId="77777777" w:rsidTr="004C05CA">
        <w:trPr>
          <w:trHeight w:val="300"/>
        </w:trPr>
        <w:tc>
          <w:tcPr>
            <w:tcW w:w="5238" w:type="dxa"/>
            <w:noWrap/>
            <w:hideMark/>
          </w:tcPr>
          <w:p w14:paraId="2DF325D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Xf Palmitate Oxidation Pressure Test Kit</w:t>
            </w:r>
          </w:p>
        </w:tc>
        <w:tc>
          <w:tcPr>
            <w:tcW w:w="2250" w:type="dxa"/>
            <w:noWrap/>
            <w:hideMark/>
          </w:tcPr>
          <w:p w14:paraId="640036E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Agilent</w:t>
            </w:r>
          </w:p>
        </w:tc>
        <w:tc>
          <w:tcPr>
            <w:tcW w:w="2088" w:type="dxa"/>
            <w:noWrap/>
            <w:hideMark/>
          </w:tcPr>
          <w:p w14:paraId="7747D8F1"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103693-100</w:t>
            </w:r>
          </w:p>
        </w:tc>
      </w:tr>
      <w:tr w:rsidR="00494ECA" w:rsidRPr="00D63AD4" w14:paraId="45E4B516" w14:textId="77777777" w:rsidTr="004C05CA">
        <w:trPr>
          <w:trHeight w:val="300"/>
        </w:trPr>
        <w:tc>
          <w:tcPr>
            <w:tcW w:w="5238" w:type="dxa"/>
            <w:noWrap/>
            <w:hideMark/>
          </w:tcPr>
          <w:p w14:paraId="1FF6617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Mitochondria respiratory chain complex IV assay kit</w:t>
            </w:r>
          </w:p>
        </w:tc>
        <w:tc>
          <w:tcPr>
            <w:tcW w:w="2250" w:type="dxa"/>
            <w:noWrap/>
            <w:hideMark/>
          </w:tcPr>
          <w:p w14:paraId="4A053877"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45541634"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A089-4-1</w:t>
            </w:r>
          </w:p>
        </w:tc>
      </w:tr>
      <w:tr w:rsidR="00494ECA" w:rsidRPr="00D63AD4" w14:paraId="424A4383" w14:textId="77777777" w:rsidTr="004C05CA">
        <w:trPr>
          <w:trHeight w:val="300"/>
        </w:trPr>
        <w:tc>
          <w:tcPr>
            <w:tcW w:w="5238" w:type="dxa"/>
            <w:noWrap/>
            <w:hideMark/>
          </w:tcPr>
          <w:p w14:paraId="7203F1EB"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Blood/Cell/tissue genomic DNA extraction kit</w:t>
            </w:r>
          </w:p>
        </w:tc>
        <w:tc>
          <w:tcPr>
            <w:tcW w:w="2250" w:type="dxa"/>
            <w:noWrap/>
            <w:hideMark/>
          </w:tcPr>
          <w:p w14:paraId="1C64B7EA"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TIANGEN</w:t>
            </w:r>
          </w:p>
        </w:tc>
        <w:tc>
          <w:tcPr>
            <w:tcW w:w="2088" w:type="dxa"/>
            <w:noWrap/>
            <w:hideMark/>
          </w:tcPr>
          <w:p w14:paraId="5EF04314"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DP304-03</w:t>
            </w:r>
          </w:p>
        </w:tc>
      </w:tr>
      <w:tr w:rsidR="00494ECA" w:rsidRPr="00D63AD4" w14:paraId="65DA564F" w14:textId="77777777" w:rsidTr="004C05CA">
        <w:trPr>
          <w:trHeight w:val="300"/>
        </w:trPr>
        <w:tc>
          <w:tcPr>
            <w:tcW w:w="5238" w:type="dxa"/>
            <w:noWrap/>
            <w:hideMark/>
          </w:tcPr>
          <w:p w14:paraId="360CCBF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BCA Protein Assay Kit</w:t>
            </w:r>
          </w:p>
        </w:tc>
        <w:tc>
          <w:tcPr>
            <w:tcW w:w="2250" w:type="dxa"/>
            <w:noWrap/>
            <w:hideMark/>
          </w:tcPr>
          <w:p w14:paraId="23FA62C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Beyotime</w:t>
            </w:r>
          </w:p>
        </w:tc>
        <w:tc>
          <w:tcPr>
            <w:tcW w:w="2088" w:type="dxa"/>
            <w:noWrap/>
            <w:hideMark/>
          </w:tcPr>
          <w:p w14:paraId="57AB68A5"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P0010</w:t>
            </w:r>
          </w:p>
        </w:tc>
      </w:tr>
      <w:tr w:rsidR="00494ECA" w:rsidRPr="00D63AD4" w14:paraId="5BA94B1E" w14:textId="77777777" w:rsidTr="004C05CA">
        <w:trPr>
          <w:trHeight w:val="300"/>
        </w:trPr>
        <w:tc>
          <w:tcPr>
            <w:tcW w:w="5238" w:type="dxa"/>
            <w:noWrap/>
            <w:hideMark/>
          </w:tcPr>
          <w:p w14:paraId="042E02C6"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ALT Assay Kit</w:t>
            </w:r>
          </w:p>
        </w:tc>
        <w:tc>
          <w:tcPr>
            <w:tcW w:w="2250" w:type="dxa"/>
            <w:noWrap/>
            <w:hideMark/>
          </w:tcPr>
          <w:p w14:paraId="742D12E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003A67B5"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C009-2-1</w:t>
            </w:r>
          </w:p>
        </w:tc>
      </w:tr>
      <w:tr w:rsidR="00494ECA" w:rsidRPr="00D63AD4" w14:paraId="2349F858" w14:textId="77777777" w:rsidTr="004C05CA">
        <w:trPr>
          <w:trHeight w:val="300"/>
        </w:trPr>
        <w:tc>
          <w:tcPr>
            <w:tcW w:w="5238" w:type="dxa"/>
            <w:noWrap/>
            <w:hideMark/>
          </w:tcPr>
          <w:p w14:paraId="08B398DE"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AST Assay Kit</w:t>
            </w:r>
          </w:p>
        </w:tc>
        <w:tc>
          <w:tcPr>
            <w:tcW w:w="2250" w:type="dxa"/>
            <w:noWrap/>
            <w:hideMark/>
          </w:tcPr>
          <w:p w14:paraId="6CFC2BC7"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Nanjing Jiancheng, Nanjing, China</w:t>
            </w:r>
          </w:p>
        </w:tc>
        <w:tc>
          <w:tcPr>
            <w:tcW w:w="2088" w:type="dxa"/>
            <w:noWrap/>
            <w:hideMark/>
          </w:tcPr>
          <w:p w14:paraId="212854CD"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C010-2-1</w:t>
            </w:r>
          </w:p>
        </w:tc>
      </w:tr>
      <w:tr w:rsidR="00494ECA" w:rsidRPr="00D63AD4" w14:paraId="557A3269" w14:textId="77777777" w:rsidTr="004C05CA">
        <w:trPr>
          <w:trHeight w:val="300"/>
        </w:trPr>
        <w:tc>
          <w:tcPr>
            <w:tcW w:w="5238" w:type="dxa"/>
            <w:hideMark/>
          </w:tcPr>
          <w:p w14:paraId="67C90076"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Oil Red O stain kit</w:t>
            </w:r>
          </w:p>
        </w:tc>
        <w:tc>
          <w:tcPr>
            <w:tcW w:w="2250" w:type="dxa"/>
            <w:hideMark/>
          </w:tcPr>
          <w:p w14:paraId="2523AD6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Solarbio</w:t>
            </w:r>
          </w:p>
        </w:tc>
        <w:tc>
          <w:tcPr>
            <w:tcW w:w="2088" w:type="dxa"/>
            <w:hideMark/>
          </w:tcPr>
          <w:p w14:paraId="64C0DA0E"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G1262</w:t>
            </w:r>
          </w:p>
        </w:tc>
      </w:tr>
    </w:tbl>
    <w:tbl>
      <w:tblPr>
        <w:tblStyle w:val="ae"/>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76"/>
      </w:tblGrid>
      <w:tr w:rsidR="00494ECA" w:rsidRPr="003C67F3" w14:paraId="5753F846" w14:textId="77777777" w:rsidTr="004C05CA">
        <w:trPr>
          <w:cantSplit/>
          <w:trHeight w:val="259"/>
        </w:trPr>
        <w:tc>
          <w:tcPr>
            <w:tcW w:w="9576" w:type="dxa"/>
            <w:tcBorders>
              <w:top w:val="single" w:sz="12" w:space="0" w:color="000000"/>
              <w:bottom w:val="single" w:sz="12" w:space="0" w:color="000000"/>
            </w:tcBorders>
            <w:shd w:val="clear" w:color="auto" w:fill="FAE2D5" w:themeFill="accent2" w:themeFillTint="33"/>
          </w:tcPr>
          <w:p w14:paraId="4BECD27E" w14:textId="77777777" w:rsidR="00494ECA" w:rsidRPr="003C67F3" w:rsidRDefault="00494ECA" w:rsidP="004C05CA">
            <w:pPr>
              <w:rPr>
                <w:rFonts w:ascii="Arial" w:hAnsi="Arial" w:cs="Arial"/>
                <w:sz w:val="20"/>
                <w:szCs w:val="20"/>
              </w:rPr>
            </w:pPr>
            <w:r w:rsidRPr="003C67F3">
              <w:rPr>
                <w:rFonts w:ascii="Arial" w:hAnsi="Arial" w:cs="Arial"/>
                <w:sz w:val="20"/>
                <w:szCs w:val="20"/>
              </w:rPr>
              <w:t xml:space="preserve">Experimental </w:t>
            </w:r>
            <w:r>
              <w:rPr>
                <w:rFonts w:ascii="Arial" w:hAnsi="Arial" w:cs="Arial"/>
                <w:sz w:val="20"/>
                <w:szCs w:val="20"/>
              </w:rPr>
              <w:t>m</w:t>
            </w:r>
            <w:r w:rsidRPr="003C67F3">
              <w:rPr>
                <w:rFonts w:ascii="Arial" w:hAnsi="Arial" w:cs="Arial"/>
                <w:sz w:val="20"/>
                <w:szCs w:val="20"/>
              </w:rPr>
              <w:t xml:space="preserve">odels: </w:t>
            </w:r>
            <w:r>
              <w:rPr>
                <w:rFonts w:ascii="Arial" w:hAnsi="Arial" w:cs="Arial"/>
                <w:sz w:val="20"/>
                <w:szCs w:val="20"/>
              </w:rPr>
              <w:t>C</w:t>
            </w:r>
            <w:r w:rsidRPr="003C67F3">
              <w:rPr>
                <w:rFonts w:ascii="Arial" w:hAnsi="Arial" w:cs="Arial"/>
                <w:sz w:val="20"/>
                <w:szCs w:val="20"/>
              </w:rPr>
              <w:t xml:space="preserve">ell </w:t>
            </w:r>
            <w:r>
              <w:rPr>
                <w:rFonts w:ascii="Arial" w:hAnsi="Arial" w:cs="Arial"/>
                <w:sz w:val="20"/>
                <w:szCs w:val="20"/>
              </w:rPr>
              <w:t>l</w:t>
            </w:r>
            <w:r w:rsidRPr="003C67F3">
              <w:rPr>
                <w:rFonts w:ascii="Arial" w:hAnsi="Arial" w:cs="Arial"/>
                <w:sz w:val="20"/>
                <w:szCs w:val="20"/>
              </w:rPr>
              <w:t>ines</w:t>
            </w:r>
          </w:p>
        </w:tc>
      </w:tr>
    </w:tbl>
    <w:tbl>
      <w:tblPr>
        <w:tblStyle w:val="ae"/>
        <w:tblW w:w="9576" w:type="dxa"/>
        <w:tblInd w:w="-2" w:type="dxa"/>
        <w:tblLook w:val="04A0" w:firstRow="1" w:lastRow="0" w:firstColumn="1" w:lastColumn="0" w:noHBand="0" w:noVBand="1"/>
      </w:tblPr>
      <w:tblGrid>
        <w:gridCol w:w="5238"/>
        <w:gridCol w:w="2250"/>
        <w:gridCol w:w="2088"/>
      </w:tblGrid>
      <w:tr w:rsidR="00494ECA" w:rsidRPr="00D63AD4" w14:paraId="58794F32" w14:textId="77777777" w:rsidTr="004C05CA">
        <w:trPr>
          <w:trHeight w:val="300"/>
        </w:trPr>
        <w:tc>
          <w:tcPr>
            <w:tcW w:w="5238" w:type="dxa"/>
            <w:noWrap/>
            <w:hideMark/>
          </w:tcPr>
          <w:p w14:paraId="4B6880BA"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HepG2</w:t>
            </w:r>
          </w:p>
        </w:tc>
        <w:tc>
          <w:tcPr>
            <w:tcW w:w="2250" w:type="dxa"/>
            <w:noWrap/>
            <w:hideMark/>
          </w:tcPr>
          <w:p w14:paraId="031F3D9C"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ATCC</w:t>
            </w:r>
          </w:p>
        </w:tc>
        <w:tc>
          <w:tcPr>
            <w:tcW w:w="2088" w:type="dxa"/>
            <w:noWrap/>
            <w:hideMark/>
          </w:tcPr>
          <w:p w14:paraId="608B3B93"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HB-8065</w:t>
            </w:r>
          </w:p>
        </w:tc>
      </w:tr>
      <w:tr w:rsidR="00494ECA" w:rsidRPr="00D63AD4" w14:paraId="39202A79" w14:textId="77777777" w:rsidTr="004C05CA">
        <w:trPr>
          <w:trHeight w:val="300"/>
        </w:trPr>
        <w:tc>
          <w:tcPr>
            <w:tcW w:w="5238" w:type="dxa"/>
            <w:noWrap/>
            <w:hideMark/>
          </w:tcPr>
          <w:p w14:paraId="40E00502" w14:textId="77777777" w:rsidR="00494ECA" w:rsidRPr="00D63AD4" w:rsidRDefault="00494ECA" w:rsidP="004C05CA">
            <w:pPr>
              <w:rPr>
                <w:rFonts w:ascii="Arial" w:eastAsia="等线" w:hAnsi="Arial" w:cs="Arial"/>
                <w:color w:val="000000"/>
                <w:sz w:val="20"/>
                <w:szCs w:val="20"/>
              </w:rPr>
            </w:pPr>
            <w:r w:rsidRPr="00D63AD4">
              <w:rPr>
                <w:rFonts w:ascii="Arial" w:eastAsia="等线" w:hAnsi="Arial" w:cs="Arial"/>
                <w:color w:val="000000"/>
                <w:sz w:val="20"/>
                <w:szCs w:val="20"/>
              </w:rPr>
              <w:t>Primary Mouse Hepatocytes</w:t>
            </w:r>
          </w:p>
        </w:tc>
        <w:tc>
          <w:tcPr>
            <w:tcW w:w="2250" w:type="dxa"/>
            <w:noWrap/>
            <w:hideMark/>
          </w:tcPr>
          <w:p w14:paraId="6D2D0161" w14:textId="77777777" w:rsidR="00494ECA" w:rsidRPr="00D63AD4" w:rsidRDefault="00494ECA" w:rsidP="004C05CA">
            <w:pPr>
              <w:rPr>
                <w:rFonts w:ascii="Arial" w:eastAsia="等线" w:hAnsi="Arial" w:cs="Arial"/>
                <w:color w:val="000000"/>
                <w:sz w:val="20"/>
                <w:szCs w:val="20"/>
              </w:rPr>
            </w:pPr>
          </w:p>
        </w:tc>
        <w:tc>
          <w:tcPr>
            <w:tcW w:w="2088" w:type="dxa"/>
            <w:noWrap/>
            <w:hideMark/>
          </w:tcPr>
          <w:p w14:paraId="729AD667" w14:textId="77777777" w:rsidR="00494ECA" w:rsidRPr="00D63AD4" w:rsidRDefault="00494ECA" w:rsidP="004C05CA">
            <w:pPr>
              <w:rPr>
                <w:rFonts w:ascii="Times New Roman" w:eastAsia="Times New Roman" w:hAnsi="Times New Roman" w:cs="Times New Roman"/>
                <w:sz w:val="20"/>
                <w:szCs w:val="20"/>
              </w:rPr>
            </w:pPr>
            <w:r>
              <w:rPr>
                <w:rFonts w:ascii="Arial" w:eastAsia="宋体" w:hAnsi="Arial" w:cs="Arial" w:hint="eastAsia"/>
                <w:sz w:val="20"/>
                <w:szCs w:val="20"/>
              </w:rPr>
              <w:t>N/A</w:t>
            </w:r>
          </w:p>
        </w:tc>
      </w:tr>
    </w:tbl>
    <w:tbl>
      <w:tblPr>
        <w:tblStyle w:val="ae"/>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38"/>
        <w:gridCol w:w="2250"/>
        <w:gridCol w:w="2088"/>
      </w:tblGrid>
      <w:tr w:rsidR="00494ECA" w:rsidRPr="003C67F3" w14:paraId="7EDD422C" w14:textId="77777777" w:rsidTr="004C05CA">
        <w:trPr>
          <w:cantSplit/>
          <w:trHeight w:val="259"/>
        </w:trPr>
        <w:tc>
          <w:tcPr>
            <w:tcW w:w="9576" w:type="dxa"/>
            <w:gridSpan w:val="3"/>
            <w:tcBorders>
              <w:top w:val="single" w:sz="12" w:space="0" w:color="000000"/>
              <w:bottom w:val="single" w:sz="12" w:space="0" w:color="000000"/>
            </w:tcBorders>
            <w:shd w:val="clear" w:color="auto" w:fill="FAE2D5" w:themeFill="accent2" w:themeFillTint="33"/>
          </w:tcPr>
          <w:p w14:paraId="220A43F1" w14:textId="77777777" w:rsidR="00494ECA" w:rsidRPr="003C67F3" w:rsidRDefault="00494ECA" w:rsidP="004C05CA">
            <w:pPr>
              <w:rPr>
                <w:rFonts w:ascii="Arial" w:hAnsi="Arial" w:cs="Arial"/>
                <w:sz w:val="20"/>
                <w:szCs w:val="20"/>
              </w:rPr>
            </w:pPr>
            <w:r>
              <w:rPr>
                <w:rFonts w:ascii="Arial" w:hAnsi="Arial" w:cs="Arial"/>
                <w:sz w:val="20"/>
                <w:szCs w:val="20"/>
              </w:rPr>
              <w:t>Oligonucleotides</w:t>
            </w:r>
          </w:p>
        </w:tc>
      </w:tr>
      <w:tr w:rsidR="00494ECA" w:rsidRPr="003C67F3" w14:paraId="51E8D315" w14:textId="77777777" w:rsidTr="004C05CA">
        <w:trPr>
          <w:cantSplit/>
          <w:trHeight w:val="259"/>
        </w:trPr>
        <w:tc>
          <w:tcPr>
            <w:tcW w:w="5238" w:type="dxa"/>
            <w:tcBorders>
              <w:top w:val="single" w:sz="12" w:space="0" w:color="000000"/>
            </w:tcBorders>
          </w:tcPr>
          <w:p w14:paraId="09409915" w14:textId="77777777" w:rsidR="00494ECA" w:rsidRPr="00795CF9" w:rsidRDefault="00494ECA" w:rsidP="004C05CA">
            <w:pPr>
              <w:rPr>
                <w:rFonts w:ascii="Arial" w:eastAsia="宋体" w:hAnsi="Arial" w:cs="Arial"/>
                <w:sz w:val="20"/>
                <w:szCs w:val="20"/>
              </w:rPr>
            </w:pPr>
            <w:r>
              <w:rPr>
                <w:rFonts w:ascii="Arial" w:eastAsia="宋体" w:hAnsi="Arial" w:cs="Arial" w:hint="eastAsia"/>
                <w:sz w:val="20"/>
                <w:szCs w:val="20"/>
              </w:rPr>
              <w:t>LV-</w:t>
            </w:r>
            <w:r w:rsidRPr="00795CF9">
              <w:rPr>
                <w:rFonts w:ascii="Arial" w:hAnsi="Arial" w:cs="Arial"/>
                <w:sz w:val="20"/>
                <w:szCs w:val="20"/>
              </w:rPr>
              <w:t>siRNA targeting sequence:</w:t>
            </w:r>
            <w:r>
              <w:rPr>
                <w:rFonts w:ascii="Arial" w:hAnsi="Arial" w:cs="Arial" w:hint="eastAsia"/>
                <w:sz w:val="20"/>
                <w:szCs w:val="20"/>
              </w:rPr>
              <w:t xml:space="preserve"> </w:t>
            </w:r>
            <w:r>
              <w:rPr>
                <w:rFonts w:ascii="Arial" w:eastAsia="宋体" w:hAnsi="Arial" w:cs="Arial" w:hint="eastAsia"/>
                <w:sz w:val="20"/>
                <w:szCs w:val="20"/>
              </w:rPr>
              <w:t>HSF2BP</w:t>
            </w:r>
            <w:r w:rsidRPr="00795CF9">
              <w:rPr>
                <w:rFonts w:ascii="Arial" w:hAnsi="Arial" w:cs="Arial"/>
                <w:sz w:val="20"/>
                <w:szCs w:val="20"/>
              </w:rPr>
              <w:t>:</w:t>
            </w:r>
            <w:r>
              <w:rPr>
                <w:rFonts w:ascii="Arial" w:hAnsi="Arial" w:cs="Arial" w:hint="eastAsia"/>
                <w:sz w:val="20"/>
                <w:szCs w:val="20"/>
              </w:rPr>
              <w:t xml:space="preserve"> </w:t>
            </w:r>
            <w:r>
              <w:rPr>
                <w:rFonts w:ascii="Verdana" w:eastAsia="微软雅黑" w:hAnsi="Verdana"/>
                <w:color w:val="000000"/>
                <w:sz w:val="20"/>
                <w:szCs w:val="20"/>
              </w:rPr>
              <w:t>CGACGGAAGTGATGCAAATCC</w:t>
            </w:r>
          </w:p>
        </w:tc>
        <w:tc>
          <w:tcPr>
            <w:tcW w:w="2250" w:type="dxa"/>
            <w:tcBorders>
              <w:top w:val="single" w:sz="12" w:space="0" w:color="000000"/>
            </w:tcBorders>
          </w:tcPr>
          <w:p w14:paraId="0E3D814A"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Borders>
              <w:top w:val="single" w:sz="12" w:space="0" w:color="000000"/>
            </w:tcBorders>
          </w:tcPr>
          <w:p w14:paraId="6895B25F" w14:textId="77777777" w:rsidR="00494ECA" w:rsidRPr="00CD2DE4" w:rsidRDefault="00494ECA" w:rsidP="004C05CA">
            <w:pPr>
              <w:rPr>
                <w:rFonts w:ascii="Arial" w:eastAsia="宋体" w:hAnsi="Arial" w:cs="Arial"/>
                <w:sz w:val="20"/>
                <w:szCs w:val="20"/>
              </w:rPr>
            </w:pPr>
            <w:r>
              <w:rPr>
                <w:rFonts w:ascii="Arial" w:eastAsia="宋体" w:hAnsi="Arial" w:cs="Arial" w:hint="eastAsia"/>
                <w:sz w:val="20"/>
                <w:szCs w:val="20"/>
              </w:rPr>
              <w:t>N/A</w:t>
            </w:r>
          </w:p>
        </w:tc>
      </w:tr>
      <w:tr w:rsidR="00494ECA" w:rsidRPr="003C67F3" w14:paraId="4612C05E" w14:textId="77777777" w:rsidTr="004C05CA">
        <w:trPr>
          <w:cantSplit/>
          <w:trHeight w:val="259"/>
        </w:trPr>
        <w:tc>
          <w:tcPr>
            <w:tcW w:w="5238" w:type="dxa"/>
          </w:tcPr>
          <w:p w14:paraId="6BF6AE09" w14:textId="77777777" w:rsidR="00494ECA" w:rsidRPr="00495071" w:rsidRDefault="00494ECA" w:rsidP="004C05CA">
            <w:pPr>
              <w:rPr>
                <w:rFonts w:ascii="Arial" w:eastAsia="宋体" w:hAnsi="Arial" w:cs="Arial"/>
                <w:sz w:val="20"/>
                <w:szCs w:val="20"/>
              </w:rPr>
            </w:pPr>
            <w:r>
              <w:rPr>
                <w:rFonts w:ascii="Arial" w:eastAsia="宋体" w:hAnsi="Arial" w:cs="Arial" w:hint="eastAsia"/>
                <w:sz w:val="20"/>
                <w:szCs w:val="20"/>
              </w:rPr>
              <w:t>LV-</w:t>
            </w:r>
            <w:r w:rsidRPr="00795CF9">
              <w:rPr>
                <w:rFonts w:ascii="Arial" w:hAnsi="Arial" w:cs="Arial"/>
                <w:sz w:val="20"/>
                <w:szCs w:val="20"/>
              </w:rPr>
              <w:t>siRNA targeting sequence:</w:t>
            </w:r>
            <w:r>
              <w:rPr>
                <w:rFonts w:ascii="Arial" w:hAnsi="Arial" w:cs="Arial" w:hint="eastAsia"/>
                <w:sz w:val="20"/>
                <w:szCs w:val="20"/>
              </w:rPr>
              <w:t xml:space="preserve"> </w:t>
            </w:r>
            <w:r>
              <w:rPr>
                <w:rFonts w:ascii="Arial" w:eastAsia="宋体" w:hAnsi="Arial" w:cs="Arial" w:hint="eastAsia"/>
                <w:sz w:val="20"/>
                <w:szCs w:val="20"/>
              </w:rPr>
              <w:t>COX6A1</w:t>
            </w:r>
            <w:r w:rsidRPr="00795CF9">
              <w:rPr>
                <w:rFonts w:ascii="Arial" w:hAnsi="Arial" w:cs="Arial"/>
                <w:sz w:val="20"/>
                <w:szCs w:val="20"/>
              </w:rPr>
              <w:t>:</w:t>
            </w:r>
            <w:r>
              <w:t xml:space="preserve"> </w:t>
            </w:r>
            <w:r w:rsidRPr="00CD2DE4">
              <w:t>CCAACTGGCTACGAAGATGAA</w:t>
            </w:r>
          </w:p>
        </w:tc>
        <w:tc>
          <w:tcPr>
            <w:tcW w:w="2250" w:type="dxa"/>
          </w:tcPr>
          <w:p w14:paraId="717F6E33" w14:textId="77777777" w:rsidR="00494ECA" w:rsidRPr="003C67F3" w:rsidRDefault="00494ECA" w:rsidP="004C05CA">
            <w:pPr>
              <w:rPr>
                <w:rFonts w:ascii="Arial" w:hAnsi="Arial" w:cs="Arial"/>
                <w:sz w:val="20"/>
                <w:szCs w:val="20"/>
              </w:rPr>
            </w:pPr>
            <w:r>
              <w:rPr>
                <w:rFonts w:ascii="Arial" w:eastAsia="宋体" w:hAnsi="Arial" w:cs="Arial" w:hint="eastAsia"/>
                <w:sz w:val="20"/>
                <w:szCs w:val="20"/>
              </w:rPr>
              <w:t>G</w:t>
            </w:r>
            <w:r w:rsidRPr="000A688F">
              <w:rPr>
                <w:rFonts w:ascii="Arial" w:hAnsi="Arial" w:cs="Arial"/>
                <w:sz w:val="20"/>
                <w:szCs w:val="20"/>
              </w:rPr>
              <w:t>enechem</w:t>
            </w:r>
          </w:p>
        </w:tc>
        <w:tc>
          <w:tcPr>
            <w:tcW w:w="2088" w:type="dxa"/>
          </w:tcPr>
          <w:p w14:paraId="40B3A020" w14:textId="77777777" w:rsidR="00494ECA" w:rsidRPr="00CD2DE4" w:rsidRDefault="00494ECA" w:rsidP="004C05CA">
            <w:pPr>
              <w:rPr>
                <w:rFonts w:ascii="Arial" w:eastAsia="宋体" w:hAnsi="Arial" w:cs="Arial"/>
                <w:sz w:val="20"/>
                <w:szCs w:val="20"/>
              </w:rPr>
            </w:pPr>
            <w:r>
              <w:rPr>
                <w:rFonts w:ascii="Arial" w:eastAsia="宋体" w:hAnsi="Arial" w:cs="Arial" w:hint="eastAsia"/>
                <w:sz w:val="20"/>
                <w:szCs w:val="20"/>
              </w:rPr>
              <w:t>N/A</w:t>
            </w:r>
          </w:p>
        </w:tc>
      </w:tr>
      <w:tr w:rsidR="00494ECA" w:rsidRPr="003C67F3" w14:paraId="32C130C2" w14:textId="77777777" w:rsidTr="004C05CA">
        <w:trPr>
          <w:cantSplit/>
          <w:trHeight w:val="259"/>
        </w:trPr>
        <w:tc>
          <w:tcPr>
            <w:tcW w:w="5238" w:type="dxa"/>
          </w:tcPr>
          <w:p w14:paraId="586AC0B2" w14:textId="77777777" w:rsidR="00494ECA" w:rsidRPr="00495071" w:rsidRDefault="00494ECA" w:rsidP="004C05CA">
            <w:pPr>
              <w:rPr>
                <w:rFonts w:ascii="Arial" w:eastAsia="宋体" w:hAnsi="Arial" w:cs="Arial"/>
                <w:sz w:val="20"/>
                <w:szCs w:val="20"/>
              </w:rPr>
            </w:pPr>
            <w:r>
              <w:rPr>
                <w:rFonts w:ascii="Arial" w:eastAsia="宋体" w:hAnsi="Arial" w:cs="Arial" w:hint="eastAsia"/>
                <w:sz w:val="20"/>
                <w:szCs w:val="20"/>
              </w:rPr>
              <w:t xml:space="preserve">siRNA </w:t>
            </w:r>
            <w:r w:rsidRPr="00795CF9">
              <w:rPr>
                <w:rFonts w:ascii="Arial" w:hAnsi="Arial" w:cs="Arial"/>
                <w:sz w:val="20"/>
                <w:szCs w:val="20"/>
              </w:rPr>
              <w:t>targeting sequence:</w:t>
            </w:r>
            <w:r>
              <w:rPr>
                <w:rFonts w:ascii="Arial" w:hAnsi="Arial" w:cs="Arial" w:hint="eastAsia"/>
                <w:sz w:val="20"/>
                <w:szCs w:val="20"/>
              </w:rPr>
              <w:t xml:space="preserve"> </w:t>
            </w:r>
            <w:r>
              <w:rPr>
                <w:rFonts w:ascii="Arial" w:eastAsia="宋体" w:hAnsi="Arial" w:cs="Arial" w:hint="eastAsia"/>
                <w:sz w:val="20"/>
                <w:szCs w:val="20"/>
              </w:rPr>
              <w:t>UBC9</w:t>
            </w:r>
            <w:r w:rsidRPr="00795CF9">
              <w:rPr>
                <w:rFonts w:ascii="Arial" w:hAnsi="Arial" w:cs="Arial"/>
                <w:sz w:val="20"/>
                <w:szCs w:val="20"/>
              </w:rPr>
              <w:t>:</w:t>
            </w:r>
            <w:r>
              <w:t xml:space="preserve"> </w:t>
            </w:r>
            <w:r w:rsidRPr="00CD2DE4">
              <w:rPr>
                <w:rFonts w:ascii="Arial" w:hAnsi="Arial" w:cs="Arial"/>
                <w:sz w:val="20"/>
                <w:szCs w:val="20"/>
              </w:rPr>
              <w:t>GAGGCCUACACGAUUUACUTT</w:t>
            </w:r>
          </w:p>
        </w:tc>
        <w:tc>
          <w:tcPr>
            <w:tcW w:w="2250" w:type="dxa"/>
          </w:tcPr>
          <w:p w14:paraId="126F51BF" w14:textId="77777777" w:rsidR="00494ECA" w:rsidRPr="003C67F3" w:rsidRDefault="00494ECA" w:rsidP="004C05CA">
            <w:pPr>
              <w:rPr>
                <w:rFonts w:ascii="Arial" w:hAnsi="Arial" w:cs="Arial"/>
                <w:sz w:val="20"/>
                <w:szCs w:val="20"/>
              </w:rPr>
            </w:pPr>
            <w:r w:rsidRPr="00CD2DE4">
              <w:rPr>
                <w:rFonts w:ascii="Arial" w:hAnsi="Arial" w:cs="Arial"/>
                <w:sz w:val="20"/>
                <w:szCs w:val="20"/>
              </w:rPr>
              <w:t>GenePharma</w:t>
            </w:r>
          </w:p>
        </w:tc>
        <w:tc>
          <w:tcPr>
            <w:tcW w:w="2088" w:type="dxa"/>
          </w:tcPr>
          <w:p w14:paraId="539FC123" w14:textId="77777777" w:rsidR="00494ECA" w:rsidRPr="00CD2DE4" w:rsidRDefault="00494ECA" w:rsidP="004C05CA">
            <w:pPr>
              <w:rPr>
                <w:rFonts w:ascii="Arial" w:eastAsia="宋体" w:hAnsi="Arial" w:cs="Arial"/>
                <w:sz w:val="20"/>
                <w:szCs w:val="20"/>
              </w:rPr>
            </w:pPr>
            <w:r>
              <w:rPr>
                <w:rFonts w:ascii="Arial" w:eastAsia="宋体" w:hAnsi="Arial" w:cs="Arial" w:hint="eastAsia"/>
                <w:sz w:val="20"/>
                <w:szCs w:val="20"/>
              </w:rPr>
              <w:t>N/A</w:t>
            </w:r>
          </w:p>
        </w:tc>
      </w:tr>
      <w:tr w:rsidR="00494ECA" w:rsidRPr="003C67F3" w14:paraId="6D275202" w14:textId="77777777" w:rsidTr="004C05CA">
        <w:trPr>
          <w:cantSplit/>
          <w:trHeight w:val="259"/>
        </w:trPr>
        <w:tc>
          <w:tcPr>
            <w:tcW w:w="5238" w:type="dxa"/>
          </w:tcPr>
          <w:p w14:paraId="38786289" w14:textId="77777777" w:rsidR="00494ECA" w:rsidRDefault="00494ECA" w:rsidP="004C05CA">
            <w:pPr>
              <w:rPr>
                <w:rFonts w:ascii="Arial" w:eastAsia="宋体" w:hAnsi="Arial" w:cs="Arial"/>
                <w:sz w:val="20"/>
                <w:szCs w:val="20"/>
              </w:rPr>
            </w:pPr>
            <w:r w:rsidRPr="002F6062">
              <w:rPr>
                <w:rFonts w:ascii="Arial" w:eastAsia="宋体" w:hAnsi="Arial" w:cs="Arial"/>
                <w:sz w:val="20"/>
                <w:szCs w:val="20"/>
              </w:rPr>
              <w:t xml:space="preserve">Primers for </w:t>
            </w:r>
            <w:r>
              <w:rPr>
                <w:rFonts w:ascii="Arial" w:eastAsia="宋体" w:hAnsi="Arial" w:cs="Arial" w:hint="eastAsia"/>
                <w:sz w:val="20"/>
                <w:szCs w:val="20"/>
              </w:rPr>
              <w:t>qPCR</w:t>
            </w:r>
            <w:r w:rsidRPr="002F6062">
              <w:rPr>
                <w:rFonts w:ascii="Arial" w:eastAsia="宋体" w:hAnsi="Arial" w:cs="Arial"/>
                <w:sz w:val="20"/>
                <w:szCs w:val="20"/>
              </w:rPr>
              <w:t>, see Table S</w:t>
            </w:r>
            <w:r>
              <w:rPr>
                <w:rFonts w:ascii="Arial" w:eastAsia="宋体" w:hAnsi="Arial" w:cs="Arial" w:hint="eastAsia"/>
                <w:sz w:val="20"/>
                <w:szCs w:val="20"/>
              </w:rPr>
              <w:t>1</w:t>
            </w:r>
          </w:p>
        </w:tc>
        <w:tc>
          <w:tcPr>
            <w:tcW w:w="2250" w:type="dxa"/>
          </w:tcPr>
          <w:p w14:paraId="7D68F65C" w14:textId="77777777" w:rsidR="00494ECA" w:rsidRPr="00CD2DE4" w:rsidRDefault="00494ECA" w:rsidP="004C05CA">
            <w:pPr>
              <w:rPr>
                <w:rFonts w:ascii="Arial" w:hAnsi="Arial" w:cs="Arial"/>
                <w:sz w:val="20"/>
                <w:szCs w:val="20"/>
              </w:rPr>
            </w:pPr>
          </w:p>
        </w:tc>
        <w:tc>
          <w:tcPr>
            <w:tcW w:w="2088" w:type="dxa"/>
          </w:tcPr>
          <w:p w14:paraId="3EC02A66" w14:textId="77777777" w:rsidR="00494ECA" w:rsidRDefault="00494ECA" w:rsidP="004C05CA">
            <w:pPr>
              <w:rPr>
                <w:rFonts w:ascii="Arial" w:eastAsia="宋体" w:hAnsi="Arial" w:cs="Arial"/>
                <w:sz w:val="20"/>
                <w:szCs w:val="20"/>
              </w:rPr>
            </w:pPr>
          </w:p>
        </w:tc>
      </w:tr>
      <w:tr w:rsidR="00494ECA" w:rsidRPr="003C67F3" w14:paraId="51CA9960" w14:textId="77777777" w:rsidTr="004C05CA">
        <w:trPr>
          <w:cantSplit/>
          <w:trHeight w:val="259"/>
        </w:trPr>
        <w:tc>
          <w:tcPr>
            <w:tcW w:w="9576" w:type="dxa"/>
            <w:gridSpan w:val="3"/>
            <w:tcBorders>
              <w:top w:val="single" w:sz="12" w:space="0" w:color="000000"/>
              <w:bottom w:val="single" w:sz="12" w:space="0" w:color="000000"/>
            </w:tcBorders>
            <w:shd w:val="clear" w:color="auto" w:fill="FAE2D5" w:themeFill="accent2" w:themeFillTint="33"/>
          </w:tcPr>
          <w:p w14:paraId="18821775" w14:textId="77777777" w:rsidR="00494ECA" w:rsidRPr="003C67F3" w:rsidRDefault="00494ECA" w:rsidP="004C05CA">
            <w:pPr>
              <w:rPr>
                <w:rFonts w:ascii="Arial" w:hAnsi="Arial" w:cs="Arial"/>
                <w:sz w:val="20"/>
                <w:szCs w:val="20"/>
              </w:rPr>
            </w:pPr>
            <w:r w:rsidRPr="003C67F3">
              <w:rPr>
                <w:rFonts w:ascii="Arial" w:hAnsi="Arial" w:cs="Arial"/>
                <w:sz w:val="20"/>
                <w:szCs w:val="20"/>
              </w:rPr>
              <w:t xml:space="preserve">Software and </w:t>
            </w:r>
            <w:r>
              <w:rPr>
                <w:rFonts w:ascii="Arial" w:hAnsi="Arial" w:cs="Arial"/>
                <w:sz w:val="20"/>
                <w:szCs w:val="20"/>
              </w:rPr>
              <w:t>a</w:t>
            </w:r>
            <w:r w:rsidRPr="003C67F3">
              <w:rPr>
                <w:rFonts w:ascii="Arial" w:hAnsi="Arial" w:cs="Arial"/>
                <w:sz w:val="20"/>
                <w:szCs w:val="20"/>
              </w:rPr>
              <w:t>lgorithms</w:t>
            </w:r>
          </w:p>
        </w:tc>
      </w:tr>
    </w:tbl>
    <w:tbl>
      <w:tblPr>
        <w:tblStyle w:val="ae"/>
        <w:tblW w:w="9576" w:type="dxa"/>
        <w:tblInd w:w="-2" w:type="dxa"/>
        <w:tblLook w:val="04A0" w:firstRow="1" w:lastRow="0" w:firstColumn="1" w:lastColumn="0" w:noHBand="0" w:noVBand="1"/>
      </w:tblPr>
      <w:tblGrid>
        <w:gridCol w:w="3796"/>
        <w:gridCol w:w="4275"/>
        <w:gridCol w:w="1505"/>
      </w:tblGrid>
      <w:tr w:rsidR="00494ECA" w:rsidRPr="002F6062" w14:paraId="22737A6D" w14:textId="77777777" w:rsidTr="004C05CA">
        <w:trPr>
          <w:trHeight w:val="300"/>
        </w:trPr>
        <w:tc>
          <w:tcPr>
            <w:tcW w:w="3796" w:type="dxa"/>
            <w:hideMark/>
          </w:tcPr>
          <w:p w14:paraId="646AE8B7"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GraphPad Prism</w:t>
            </w:r>
          </w:p>
        </w:tc>
        <w:tc>
          <w:tcPr>
            <w:tcW w:w="4275" w:type="dxa"/>
            <w:hideMark/>
          </w:tcPr>
          <w:p w14:paraId="746EA372"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Graphpad Software</w:t>
            </w:r>
          </w:p>
        </w:tc>
        <w:tc>
          <w:tcPr>
            <w:tcW w:w="1505" w:type="dxa"/>
            <w:hideMark/>
          </w:tcPr>
          <w:p w14:paraId="53814CFD"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N/A</w:t>
            </w:r>
          </w:p>
        </w:tc>
      </w:tr>
      <w:tr w:rsidR="00494ECA" w:rsidRPr="002F6062" w14:paraId="3BB739D0" w14:textId="77777777" w:rsidTr="004C05CA">
        <w:trPr>
          <w:trHeight w:val="300"/>
        </w:trPr>
        <w:tc>
          <w:tcPr>
            <w:tcW w:w="3796" w:type="dxa"/>
            <w:hideMark/>
          </w:tcPr>
          <w:p w14:paraId="432C6C62"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Image-Pro Plus 6.0</w:t>
            </w:r>
          </w:p>
        </w:tc>
        <w:tc>
          <w:tcPr>
            <w:tcW w:w="4275" w:type="dxa"/>
            <w:hideMark/>
          </w:tcPr>
          <w:p w14:paraId="1A46BBB4"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Media Cybernetics Software</w:t>
            </w:r>
          </w:p>
        </w:tc>
        <w:tc>
          <w:tcPr>
            <w:tcW w:w="1505" w:type="dxa"/>
            <w:hideMark/>
          </w:tcPr>
          <w:p w14:paraId="269BA289"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N/A</w:t>
            </w:r>
          </w:p>
        </w:tc>
      </w:tr>
      <w:tr w:rsidR="00494ECA" w:rsidRPr="002F6062" w14:paraId="5C566C12" w14:textId="77777777" w:rsidTr="004C05CA">
        <w:trPr>
          <w:trHeight w:val="300"/>
        </w:trPr>
        <w:tc>
          <w:tcPr>
            <w:tcW w:w="3796" w:type="dxa"/>
            <w:hideMark/>
          </w:tcPr>
          <w:p w14:paraId="7F31A472"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DAVID</w:t>
            </w:r>
          </w:p>
        </w:tc>
        <w:tc>
          <w:tcPr>
            <w:tcW w:w="4275" w:type="dxa"/>
            <w:hideMark/>
          </w:tcPr>
          <w:p w14:paraId="2E7E98FC"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www.davidbioinformatics.nih.gov</w:t>
            </w:r>
          </w:p>
        </w:tc>
        <w:tc>
          <w:tcPr>
            <w:tcW w:w="1505" w:type="dxa"/>
            <w:hideMark/>
          </w:tcPr>
          <w:p w14:paraId="49BFC0DB"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N/A</w:t>
            </w:r>
          </w:p>
        </w:tc>
      </w:tr>
      <w:tr w:rsidR="00494ECA" w:rsidRPr="002F6062" w14:paraId="0788F992" w14:textId="77777777" w:rsidTr="004C05CA">
        <w:trPr>
          <w:trHeight w:val="300"/>
        </w:trPr>
        <w:tc>
          <w:tcPr>
            <w:tcW w:w="3796" w:type="dxa"/>
            <w:hideMark/>
          </w:tcPr>
          <w:p w14:paraId="1DB57860"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NovoSampler Pro</w:t>
            </w:r>
          </w:p>
        </w:tc>
        <w:tc>
          <w:tcPr>
            <w:tcW w:w="4275" w:type="dxa"/>
            <w:hideMark/>
          </w:tcPr>
          <w:p w14:paraId="55D7C700"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Agilent</w:t>
            </w:r>
          </w:p>
        </w:tc>
        <w:tc>
          <w:tcPr>
            <w:tcW w:w="1505" w:type="dxa"/>
            <w:hideMark/>
          </w:tcPr>
          <w:p w14:paraId="51FA39D1"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N/A</w:t>
            </w:r>
          </w:p>
        </w:tc>
      </w:tr>
      <w:tr w:rsidR="00494ECA" w:rsidRPr="002F6062" w14:paraId="45F921DA" w14:textId="77777777" w:rsidTr="004C05CA">
        <w:trPr>
          <w:trHeight w:val="300"/>
        </w:trPr>
        <w:tc>
          <w:tcPr>
            <w:tcW w:w="3796" w:type="dxa"/>
          </w:tcPr>
          <w:p w14:paraId="2CDB0612" w14:textId="77777777" w:rsidR="00494ECA" w:rsidRPr="002F6062" w:rsidRDefault="00494ECA" w:rsidP="004C05CA">
            <w:pPr>
              <w:rPr>
                <w:rFonts w:ascii="Arial" w:eastAsia="等线" w:hAnsi="Arial" w:cs="Arial"/>
                <w:color w:val="000000"/>
                <w:sz w:val="20"/>
                <w:szCs w:val="20"/>
              </w:rPr>
            </w:pPr>
            <w:r w:rsidRPr="00D31AA4">
              <w:rPr>
                <w:rFonts w:ascii="Arial" w:eastAsia="等线" w:hAnsi="Arial" w:cs="Arial" w:hint="eastAsia"/>
                <w:color w:val="000000"/>
                <w:sz w:val="20"/>
                <w:szCs w:val="20"/>
              </w:rPr>
              <w:t>SteatoSITE</w:t>
            </w:r>
            <w:r>
              <w:rPr>
                <w:rFonts w:ascii="Arial" w:eastAsia="等线" w:hAnsi="Arial" w:cs="Arial" w:hint="eastAsia"/>
                <w:color w:val="000000"/>
                <w:sz w:val="20"/>
                <w:szCs w:val="20"/>
              </w:rPr>
              <w:t xml:space="preserve"> APP</w:t>
            </w:r>
          </w:p>
        </w:tc>
        <w:tc>
          <w:tcPr>
            <w:tcW w:w="4275" w:type="dxa"/>
          </w:tcPr>
          <w:p w14:paraId="6984A492" w14:textId="77777777" w:rsidR="00494ECA" w:rsidRPr="002F6062" w:rsidRDefault="00494ECA" w:rsidP="004C05CA">
            <w:pPr>
              <w:rPr>
                <w:rFonts w:ascii="Arial" w:eastAsia="等线" w:hAnsi="Arial" w:cs="Arial"/>
                <w:color w:val="000000"/>
                <w:sz w:val="20"/>
                <w:szCs w:val="20"/>
              </w:rPr>
            </w:pPr>
            <w:r w:rsidRPr="00D31AA4">
              <w:rPr>
                <w:rFonts w:ascii="Arial" w:eastAsia="等线" w:hAnsi="Arial" w:cs="Arial" w:hint="eastAsia"/>
                <w:color w:val="000000"/>
                <w:sz w:val="20"/>
                <w:szCs w:val="20"/>
              </w:rPr>
              <w:t>shiny.igc.ed.ac.uk/SteatoSITE_gene_explorer</w:t>
            </w:r>
          </w:p>
        </w:tc>
        <w:tc>
          <w:tcPr>
            <w:tcW w:w="1505" w:type="dxa"/>
          </w:tcPr>
          <w:p w14:paraId="20AA728C"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N/A</w:t>
            </w:r>
          </w:p>
        </w:tc>
      </w:tr>
      <w:tr w:rsidR="00494ECA" w:rsidRPr="002F6062" w14:paraId="0906AA3D" w14:textId="77777777" w:rsidTr="004C05CA">
        <w:trPr>
          <w:trHeight w:val="312"/>
        </w:trPr>
        <w:tc>
          <w:tcPr>
            <w:tcW w:w="3796" w:type="dxa"/>
            <w:hideMark/>
          </w:tcPr>
          <w:p w14:paraId="01947C7E"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Las X 3.5.7</w:t>
            </w:r>
          </w:p>
        </w:tc>
        <w:tc>
          <w:tcPr>
            <w:tcW w:w="4275" w:type="dxa"/>
            <w:hideMark/>
          </w:tcPr>
          <w:p w14:paraId="3878AE83"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Leica</w:t>
            </w:r>
          </w:p>
        </w:tc>
        <w:tc>
          <w:tcPr>
            <w:tcW w:w="1505" w:type="dxa"/>
            <w:hideMark/>
          </w:tcPr>
          <w:p w14:paraId="08CBAF09"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N/A</w:t>
            </w:r>
          </w:p>
        </w:tc>
      </w:tr>
      <w:tr w:rsidR="002F223B" w:rsidRPr="002F6062" w14:paraId="450EDEA2" w14:textId="77777777" w:rsidTr="004C05CA">
        <w:trPr>
          <w:trHeight w:val="312"/>
        </w:trPr>
        <w:tc>
          <w:tcPr>
            <w:tcW w:w="3796" w:type="dxa"/>
          </w:tcPr>
          <w:p w14:paraId="2204655C" w14:textId="0CB6BD39" w:rsidR="002F223B" w:rsidRPr="002F6062" w:rsidRDefault="00190B0A" w:rsidP="004C05CA">
            <w:pPr>
              <w:rPr>
                <w:rFonts w:ascii="Arial" w:eastAsia="等线" w:hAnsi="Arial" w:cs="Arial" w:hint="eastAsia"/>
                <w:color w:val="000000"/>
                <w:sz w:val="20"/>
                <w:szCs w:val="20"/>
              </w:rPr>
            </w:pPr>
            <w:r>
              <w:rPr>
                <w:rFonts w:ascii="Arial" w:eastAsia="等线" w:hAnsi="Arial" w:cs="Arial" w:hint="eastAsia"/>
                <w:color w:val="000000"/>
                <w:sz w:val="20"/>
                <w:szCs w:val="20"/>
              </w:rPr>
              <w:t>BioRender</w:t>
            </w:r>
          </w:p>
        </w:tc>
        <w:tc>
          <w:tcPr>
            <w:tcW w:w="4275" w:type="dxa"/>
          </w:tcPr>
          <w:p w14:paraId="1DB13086" w14:textId="0E486C22" w:rsidR="002F223B" w:rsidRPr="002F6062" w:rsidRDefault="00190B0A" w:rsidP="00190B0A">
            <w:pPr>
              <w:rPr>
                <w:rFonts w:ascii="Arial" w:eastAsia="等线" w:hAnsi="Arial" w:cs="Arial"/>
                <w:color w:val="000000"/>
                <w:sz w:val="20"/>
                <w:szCs w:val="20"/>
              </w:rPr>
            </w:pPr>
            <w:r w:rsidRPr="00190B0A">
              <w:rPr>
                <w:rFonts w:ascii="Arial" w:eastAsia="等线" w:hAnsi="Arial" w:cs="Arial" w:hint="eastAsia"/>
                <w:color w:val="000000"/>
                <w:sz w:val="20"/>
                <w:szCs w:val="20"/>
              </w:rPr>
              <w:t>https://BioRender.com/ygb3dh8</w:t>
            </w:r>
          </w:p>
        </w:tc>
        <w:tc>
          <w:tcPr>
            <w:tcW w:w="1505" w:type="dxa"/>
          </w:tcPr>
          <w:p w14:paraId="319F3DB4" w14:textId="064CDB8D" w:rsidR="002F223B" w:rsidRPr="00190B0A" w:rsidRDefault="00190B0A" w:rsidP="004C05CA">
            <w:pPr>
              <w:rPr>
                <w:rFonts w:ascii="Arial" w:eastAsia="等线" w:hAnsi="Arial" w:cs="Arial" w:hint="eastAsia"/>
                <w:color w:val="000000"/>
                <w:sz w:val="20"/>
                <w:szCs w:val="20"/>
              </w:rPr>
            </w:pPr>
            <w:r>
              <w:rPr>
                <w:rFonts w:ascii="Arial" w:eastAsia="等线" w:hAnsi="Arial" w:cs="Arial" w:hint="eastAsia"/>
                <w:color w:val="000000"/>
                <w:sz w:val="20"/>
                <w:szCs w:val="20"/>
              </w:rPr>
              <w:t>N/A</w:t>
            </w:r>
          </w:p>
        </w:tc>
      </w:tr>
    </w:tbl>
    <w:tbl>
      <w:tblPr>
        <w:tblStyle w:val="21"/>
        <w:tblW w:w="9581" w:type="dxa"/>
        <w:tblInd w:w="-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5245"/>
        <w:gridCol w:w="2249"/>
        <w:gridCol w:w="2087"/>
      </w:tblGrid>
      <w:tr w:rsidR="002F223B" w14:paraId="62336240" w14:textId="77777777" w:rsidTr="002F223B">
        <w:trPr>
          <w:cantSplit/>
          <w:trHeight w:val="259"/>
        </w:trPr>
        <w:tc>
          <w:tcPr>
            <w:tcW w:w="9581" w:type="dxa"/>
            <w:gridSpan w:val="3"/>
            <w:tcBorders>
              <w:bottom w:val="single" w:sz="2" w:space="0" w:color="000000"/>
            </w:tcBorders>
            <w:shd w:val="clear" w:color="auto" w:fill="FAE2D5" w:themeFill="accent2" w:themeFillTint="33"/>
          </w:tcPr>
          <w:p w14:paraId="1C00B52E" w14:textId="77777777" w:rsidR="002F223B" w:rsidRPr="002F223B" w:rsidRDefault="002F223B" w:rsidP="00FB4380">
            <w:pPr>
              <w:rPr>
                <w:rStyle w:val="af3"/>
                <w:rFonts w:ascii="Arial" w:hAnsi="Arial" w:cs="Arial"/>
                <w:color w:val="000000"/>
                <w:sz w:val="20"/>
                <w:szCs w:val="20"/>
                <w:lang w:eastAsia="zh-CN"/>
              </w:rPr>
            </w:pPr>
            <w:r w:rsidRPr="002F223B">
              <w:rPr>
                <w:rFonts w:ascii="Arial" w:hAnsi="Arial" w:cs="Arial" w:hint="eastAsia"/>
                <w:sz w:val="20"/>
                <w:szCs w:val="20"/>
              </w:rPr>
              <w:t>Deposited data</w:t>
            </w:r>
          </w:p>
        </w:tc>
      </w:tr>
      <w:tr w:rsidR="002F223B" w14:paraId="55283A9C" w14:textId="77777777" w:rsidTr="002F223B">
        <w:trPr>
          <w:cantSplit/>
          <w:trHeight w:val="259"/>
        </w:trPr>
        <w:tc>
          <w:tcPr>
            <w:tcW w:w="5245" w:type="dxa"/>
            <w:tcBorders>
              <w:bottom w:val="single" w:sz="2" w:space="0" w:color="000000"/>
            </w:tcBorders>
          </w:tcPr>
          <w:p w14:paraId="684D2875" w14:textId="6821EDFC" w:rsidR="002F223B" w:rsidRPr="008246DE" w:rsidRDefault="002F223B" w:rsidP="00FB4380">
            <w:pPr>
              <w:rPr>
                <w:rFonts w:ascii="Arial" w:hAnsi="Arial" w:cs="Arial"/>
                <w:sz w:val="20"/>
                <w:szCs w:val="20"/>
                <w:lang w:eastAsia="zh-CN"/>
              </w:rPr>
            </w:pPr>
            <w:r w:rsidRPr="008246DE">
              <w:rPr>
                <w:rFonts w:ascii="Arial" w:hAnsi="Arial" w:cs="Arial" w:hint="eastAsia"/>
                <w:sz w:val="20"/>
                <w:szCs w:val="20"/>
                <w:lang w:eastAsia="zh-CN"/>
              </w:rPr>
              <w:t xml:space="preserve">The raw data </w:t>
            </w:r>
            <w:r w:rsidR="00D76A86">
              <w:rPr>
                <w:rFonts w:ascii="Arial" w:hAnsi="Arial" w:cs="Arial" w:hint="eastAsia"/>
                <w:sz w:val="20"/>
                <w:szCs w:val="20"/>
                <w:lang w:eastAsia="zh-CN"/>
              </w:rPr>
              <w:t xml:space="preserve">of </w:t>
            </w:r>
            <w:r w:rsidR="00D76A86" w:rsidRPr="00D76A86">
              <w:rPr>
                <w:rFonts w:ascii="Arial" w:hAnsi="Arial" w:cs="Arial"/>
                <w:sz w:val="20"/>
                <w:szCs w:val="20"/>
                <w:lang w:eastAsia="zh-CN"/>
              </w:rPr>
              <w:t>Proteomics</w:t>
            </w:r>
          </w:p>
        </w:tc>
        <w:tc>
          <w:tcPr>
            <w:tcW w:w="2249" w:type="dxa"/>
            <w:tcBorders>
              <w:bottom w:val="single" w:sz="2" w:space="0" w:color="000000"/>
            </w:tcBorders>
          </w:tcPr>
          <w:p w14:paraId="73161054" w14:textId="77777777" w:rsidR="002F223B" w:rsidRPr="003143C8" w:rsidRDefault="002F223B" w:rsidP="00FB4380">
            <w:pPr>
              <w:pStyle w:val="Default"/>
              <w:rPr>
                <w:rFonts w:eastAsia="宋体"/>
                <w:sz w:val="20"/>
                <w:szCs w:val="20"/>
                <w:lang w:eastAsia="zh-CN"/>
              </w:rPr>
            </w:pPr>
            <w:r w:rsidRPr="00930393">
              <w:rPr>
                <w:rFonts w:hint="eastAsia"/>
                <w:bCs/>
                <w:lang w:eastAsia="zh-CN"/>
              </w:rPr>
              <w:t>M</w:t>
            </w:r>
            <w:r w:rsidRPr="00930393">
              <w:rPr>
                <w:bCs/>
              </w:rPr>
              <w:t>endeley</w:t>
            </w:r>
            <w:r>
              <w:rPr>
                <w:rFonts w:hint="eastAsia"/>
                <w:bCs/>
                <w:lang w:eastAsia="zh-CN"/>
              </w:rPr>
              <w:t xml:space="preserve"> Data</w:t>
            </w:r>
          </w:p>
        </w:tc>
        <w:tc>
          <w:tcPr>
            <w:tcW w:w="2087" w:type="dxa"/>
            <w:tcBorders>
              <w:bottom w:val="single" w:sz="2" w:space="0" w:color="000000"/>
            </w:tcBorders>
          </w:tcPr>
          <w:p w14:paraId="307D6213" w14:textId="7B118369" w:rsidR="002F223B" w:rsidRDefault="002F223B" w:rsidP="00FB4380">
            <w:pPr>
              <w:rPr>
                <w:rStyle w:val="af3"/>
                <w:rFonts w:ascii="Arial" w:hAnsi="Arial" w:cs="Arial"/>
                <w:color w:val="000000"/>
                <w:sz w:val="20"/>
                <w:szCs w:val="20"/>
                <w:lang w:eastAsia="zh-CN"/>
              </w:rPr>
            </w:pPr>
            <w:r w:rsidRPr="002F223B">
              <w:rPr>
                <w:rStyle w:val="af3"/>
                <w:rFonts w:ascii="Arial" w:hAnsi="Arial" w:cs="Arial" w:hint="eastAsia"/>
                <w:color w:val="000000"/>
                <w:sz w:val="20"/>
                <w:szCs w:val="20"/>
                <w:lang w:eastAsia="zh-CN"/>
              </w:rPr>
              <w:t>https://data.mendeley.com/preview/z7y9zdjppt?a=03b18056-8ba7-4329-a05c-ba798511564c</w:t>
            </w:r>
          </w:p>
        </w:tc>
      </w:tr>
    </w:tbl>
    <w:tbl>
      <w:tblPr>
        <w:tblStyle w:val="ae"/>
        <w:tblW w:w="9576" w:type="dxa"/>
        <w:tblInd w:w="-2" w:type="dxa"/>
        <w:tblLook w:val="04A0" w:firstRow="1" w:lastRow="0" w:firstColumn="1" w:lastColumn="0" w:noHBand="0" w:noVBand="1"/>
      </w:tblPr>
      <w:tblGrid>
        <w:gridCol w:w="3796"/>
        <w:gridCol w:w="4275"/>
        <w:gridCol w:w="1505"/>
      </w:tblGrid>
      <w:tr w:rsidR="002F223B" w:rsidRPr="002F6062" w14:paraId="3446EB0B" w14:textId="77777777" w:rsidTr="004C05CA">
        <w:trPr>
          <w:trHeight w:val="312"/>
        </w:trPr>
        <w:tc>
          <w:tcPr>
            <w:tcW w:w="3796" w:type="dxa"/>
          </w:tcPr>
          <w:p w14:paraId="36B932A8" w14:textId="77777777" w:rsidR="002F223B" w:rsidRPr="002F223B" w:rsidRDefault="002F223B" w:rsidP="004C05CA">
            <w:pPr>
              <w:rPr>
                <w:rFonts w:ascii="Arial" w:eastAsia="等线" w:hAnsi="Arial" w:cs="Arial"/>
                <w:color w:val="000000"/>
                <w:sz w:val="20"/>
                <w:szCs w:val="20"/>
              </w:rPr>
            </w:pPr>
          </w:p>
        </w:tc>
        <w:tc>
          <w:tcPr>
            <w:tcW w:w="4275" w:type="dxa"/>
          </w:tcPr>
          <w:p w14:paraId="79D91990" w14:textId="77777777" w:rsidR="002F223B" w:rsidRPr="002F6062" w:rsidRDefault="002F223B" w:rsidP="004C05CA">
            <w:pPr>
              <w:rPr>
                <w:rFonts w:ascii="Arial" w:eastAsia="等线" w:hAnsi="Arial" w:cs="Arial"/>
                <w:color w:val="000000"/>
                <w:sz w:val="20"/>
                <w:szCs w:val="20"/>
              </w:rPr>
            </w:pPr>
          </w:p>
        </w:tc>
        <w:tc>
          <w:tcPr>
            <w:tcW w:w="1505" w:type="dxa"/>
          </w:tcPr>
          <w:p w14:paraId="18B6B4E8" w14:textId="77777777" w:rsidR="002F223B" w:rsidRPr="002F6062" w:rsidRDefault="002F223B" w:rsidP="004C05CA">
            <w:pPr>
              <w:rPr>
                <w:rFonts w:ascii="Arial" w:eastAsia="等线" w:hAnsi="Arial" w:cs="Arial"/>
                <w:color w:val="000000"/>
                <w:sz w:val="20"/>
                <w:szCs w:val="20"/>
              </w:rPr>
            </w:pPr>
          </w:p>
        </w:tc>
      </w:tr>
    </w:tbl>
    <w:tbl>
      <w:tblPr>
        <w:tblStyle w:val="ae"/>
        <w:tblW w:w="1915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9576"/>
        <w:gridCol w:w="9576"/>
      </w:tblGrid>
      <w:tr w:rsidR="002F223B" w:rsidRPr="003C67F3" w14:paraId="08FAE589" w14:textId="172CFCBC" w:rsidTr="002F223B">
        <w:trPr>
          <w:cantSplit/>
          <w:trHeight w:val="259"/>
        </w:trPr>
        <w:tc>
          <w:tcPr>
            <w:tcW w:w="9576" w:type="dxa"/>
            <w:tcBorders>
              <w:top w:val="single" w:sz="12" w:space="0" w:color="000000"/>
              <w:bottom w:val="single" w:sz="12" w:space="0" w:color="000000"/>
            </w:tcBorders>
            <w:shd w:val="clear" w:color="auto" w:fill="FAE2D5" w:themeFill="accent2" w:themeFillTint="33"/>
          </w:tcPr>
          <w:p w14:paraId="5FBDA1F4" w14:textId="77777777" w:rsidR="002F223B" w:rsidRPr="003C67F3" w:rsidRDefault="002F223B" w:rsidP="004C05CA">
            <w:pPr>
              <w:rPr>
                <w:rFonts w:ascii="Arial" w:hAnsi="Arial" w:cs="Arial"/>
                <w:sz w:val="20"/>
                <w:szCs w:val="20"/>
              </w:rPr>
            </w:pPr>
            <w:r w:rsidRPr="003C67F3">
              <w:rPr>
                <w:rFonts w:ascii="Arial" w:hAnsi="Arial" w:cs="Arial"/>
                <w:sz w:val="20"/>
                <w:szCs w:val="20"/>
              </w:rPr>
              <w:t>Other</w:t>
            </w:r>
          </w:p>
        </w:tc>
        <w:tc>
          <w:tcPr>
            <w:tcW w:w="9576" w:type="dxa"/>
            <w:tcBorders>
              <w:top w:val="single" w:sz="12" w:space="0" w:color="000000"/>
              <w:bottom w:val="single" w:sz="12" w:space="0" w:color="000000"/>
            </w:tcBorders>
            <w:shd w:val="clear" w:color="auto" w:fill="FAE2D5" w:themeFill="accent2" w:themeFillTint="33"/>
          </w:tcPr>
          <w:p w14:paraId="33E865EE" w14:textId="77777777" w:rsidR="002F223B" w:rsidRPr="003C67F3" w:rsidRDefault="002F223B" w:rsidP="004C05CA">
            <w:pPr>
              <w:rPr>
                <w:rFonts w:ascii="Arial" w:hAnsi="Arial" w:cs="Arial"/>
                <w:sz w:val="20"/>
                <w:szCs w:val="20"/>
              </w:rPr>
            </w:pPr>
          </w:p>
        </w:tc>
      </w:tr>
    </w:tbl>
    <w:tbl>
      <w:tblPr>
        <w:tblStyle w:val="ae"/>
        <w:tblW w:w="9576" w:type="dxa"/>
        <w:tblInd w:w="-2" w:type="dxa"/>
        <w:tblLook w:val="04A0" w:firstRow="1" w:lastRow="0" w:firstColumn="1" w:lastColumn="0" w:noHBand="0" w:noVBand="1"/>
      </w:tblPr>
      <w:tblGrid>
        <w:gridCol w:w="5238"/>
        <w:gridCol w:w="2250"/>
        <w:gridCol w:w="2088"/>
      </w:tblGrid>
      <w:tr w:rsidR="00494ECA" w:rsidRPr="002F6062" w14:paraId="70D7E785" w14:textId="77777777" w:rsidTr="004C05CA">
        <w:trPr>
          <w:trHeight w:val="300"/>
        </w:trPr>
        <w:tc>
          <w:tcPr>
            <w:tcW w:w="5238" w:type="dxa"/>
            <w:noWrap/>
            <w:hideMark/>
          </w:tcPr>
          <w:p w14:paraId="1C446EB8"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Control Diet</w:t>
            </w:r>
          </w:p>
        </w:tc>
        <w:tc>
          <w:tcPr>
            <w:tcW w:w="2250" w:type="dxa"/>
            <w:noWrap/>
            <w:hideMark/>
          </w:tcPr>
          <w:p w14:paraId="08585A4B"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Xietong Shengwu</w:t>
            </w:r>
          </w:p>
        </w:tc>
        <w:tc>
          <w:tcPr>
            <w:tcW w:w="2088" w:type="dxa"/>
            <w:noWrap/>
            <w:hideMark/>
          </w:tcPr>
          <w:p w14:paraId="408CB3BB"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1010002</w:t>
            </w:r>
          </w:p>
        </w:tc>
      </w:tr>
      <w:tr w:rsidR="00494ECA" w:rsidRPr="002F6062" w14:paraId="2C79CA0A" w14:textId="77777777" w:rsidTr="004C05CA">
        <w:trPr>
          <w:trHeight w:val="300"/>
        </w:trPr>
        <w:tc>
          <w:tcPr>
            <w:tcW w:w="5238" w:type="dxa"/>
            <w:noWrap/>
            <w:hideMark/>
          </w:tcPr>
          <w:p w14:paraId="25D9CA4F"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HFD Diet</w:t>
            </w:r>
          </w:p>
        </w:tc>
        <w:tc>
          <w:tcPr>
            <w:tcW w:w="2250" w:type="dxa"/>
            <w:noWrap/>
            <w:hideMark/>
          </w:tcPr>
          <w:p w14:paraId="2F330F3E"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Research Diets</w:t>
            </w:r>
          </w:p>
        </w:tc>
        <w:tc>
          <w:tcPr>
            <w:tcW w:w="2088" w:type="dxa"/>
            <w:noWrap/>
            <w:hideMark/>
          </w:tcPr>
          <w:p w14:paraId="54DC8F7E" w14:textId="77777777" w:rsidR="00494ECA" w:rsidRPr="002F6062" w:rsidRDefault="00494ECA" w:rsidP="004C05CA">
            <w:pPr>
              <w:rPr>
                <w:rFonts w:ascii="Arial" w:eastAsia="等线" w:hAnsi="Arial" w:cs="Arial"/>
                <w:color w:val="000000"/>
                <w:sz w:val="20"/>
                <w:szCs w:val="20"/>
              </w:rPr>
            </w:pPr>
            <w:r w:rsidRPr="002F6062">
              <w:rPr>
                <w:rFonts w:ascii="Arial" w:eastAsia="等线" w:hAnsi="Arial" w:cs="Arial"/>
                <w:color w:val="000000"/>
                <w:sz w:val="20"/>
                <w:szCs w:val="20"/>
              </w:rPr>
              <w:t>D12492</w:t>
            </w:r>
          </w:p>
        </w:tc>
      </w:tr>
    </w:tbl>
    <w:p w14:paraId="3ADCA9DC" w14:textId="4658235C" w:rsidR="00AA05E9" w:rsidRDefault="00AA05E9" w:rsidP="00F944E6">
      <w:pPr>
        <w:widowControl/>
        <w:spacing w:after="200" w:line="276" w:lineRule="auto"/>
        <w:jc w:val="left"/>
        <w:rPr>
          <w:rFonts w:hint="eastAsia"/>
          <w:kern w:val="0"/>
          <w:sz w:val="22"/>
          <w:lang w:eastAsia="en-US"/>
        </w:rPr>
      </w:pPr>
    </w:p>
    <w:p w14:paraId="3E5152C5" w14:textId="77777777" w:rsidR="00AA05E9" w:rsidRDefault="00AA05E9">
      <w:pPr>
        <w:widowControl/>
        <w:jc w:val="left"/>
        <w:rPr>
          <w:rFonts w:hint="eastAsia"/>
          <w:kern w:val="0"/>
          <w:sz w:val="22"/>
          <w:lang w:eastAsia="en-US"/>
        </w:rPr>
      </w:pPr>
      <w:r>
        <w:rPr>
          <w:rFonts w:hint="eastAsia"/>
          <w:kern w:val="0"/>
          <w:sz w:val="22"/>
          <w:lang w:eastAsia="en-US"/>
        </w:rPr>
        <w:lastRenderedPageBreak/>
        <w:br w:type="page"/>
      </w:r>
    </w:p>
    <w:p w14:paraId="30439F2C" w14:textId="15732DCE" w:rsidR="005F3B31" w:rsidRPr="00F944E6" w:rsidRDefault="00F944E6" w:rsidP="005F3B31">
      <w:pPr>
        <w:rPr>
          <w:rFonts w:ascii="Arial" w:hAnsi="Arial" w:cs="Arial"/>
          <w:b/>
          <w:bCs/>
          <w:sz w:val="22"/>
        </w:rPr>
      </w:pPr>
      <w:r w:rsidRPr="00F944E6">
        <w:rPr>
          <w:rFonts w:ascii="Arial" w:hAnsi="Arial" w:cs="Arial" w:hint="eastAsia"/>
          <w:b/>
          <w:bCs/>
          <w:sz w:val="22"/>
        </w:rPr>
        <w:lastRenderedPageBreak/>
        <w:t>Supplementary Table</w:t>
      </w:r>
      <w:r>
        <w:rPr>
          <w:rFonts w:ascii="Arial" w:hAnsi="Arial" w:cs="Arial" w:hint="eastAsia"/>
          <w:b/>
          <w:bCs/>
          <w:sz w:val="22"/>
        </w:rPr>
        <w:t>2</w:t>
      </w:r>
      <w:r w:rsidRPr="00F944E6">
        <w:rPr>
          <w:rFonts w:ascii="Arial" w:hAnsi="Arial" w:cs="Arial" w:hint="eastAsia"/>
          <w:b/>
          <w:bCs/>
          <w:sz w:val="22"/>
        </w:rPr>
        <w:t xml:space="preserve"> : Primer sequences used in the study</w:t>
      </w:r>
    </w:p>
    <w:p w14:paraId="693A2F45" w14:textId="77777777" w:rsidR="00F944E6" w:rsidRDefault="00F944E6" w:rsidP="005F3B31">
      <w:pPr>
        <w:rPr>
          <w:rFonts w:ascii="Arial" w:hAnsi="Arial" w:cs="Arial"/>
          <w:sz w:val="22"/>
        </w:rPr>
      </w:pPr>
    </w:p>
    <w:tbl>
      <w:tblPr>
        <w:tblStyle w:val="ae"/>
        <w:tblW w:w="8522" w:type="dxa"/>
        <w:tblLook w:val="04A0" w:firstRow="1" w:lastRow="0" w:firstColumn="1" w:lastColumn="0" w:noHBand="0" w:noVBand="1"/>
      </w:tblPr>
      <w:tblGrid>
        <w:gridCol w:w="2795"/>
        <w:gridCol w:w="5727"/>
      </w:tblGrid>
      <w:tr w:rsidR="00F944E6" w:rsidRPr="00F944E6" w14:paraId="235A5D6A" w14:textId="77777777" w:rsidTr="00F944E6">
        <w:trPr>
          <w:trHeight w:val="276"/>
        </w:trPr>
        <w:tc>
          <w:tcPr>
            <w:tcW w:w="8522" w:type="dxa"/>
            <w:gridSpan w:val="2"/>
            <w:noWrap/>
            <w:hideMark/>
          </w:tcPr>
          <w:p w14:paraId="748B697A" w14:textId="77777777" w:rsidR="00F944E6" w:rsidRPr="00F944E6" w:rsidRDefault="00F944E6" w:rsidP="00F944E6">
            <w:pPr>
              <w:jc w:val="center"/>
              <w:rPr>
                <w:rFonts w:ascii="Arial" w:hAnsi="Arial" w:cs="Arial"/>
                <w:b/>
                <w:bCs/>
                <w:sz w:val="22"/>
              </w:rPr>
            </w:pPr>
            <w:r w:rsidRPr="00F944E6">
              <w:rPr>
                <w:rFonts w:ascii="Arial" w:hAnsi="Arial" w:cs="Arial"/>
                <w:b/>
                <w:bCs/>
                <w:sz w:val="22"/>
              </w:rPr>
              <w:t>Primer for Quantitative reverse transcription PCR:</w:t>
            </w:r>
          </w:p>
        </w:tc>
      </w:tr>
      <w:tr w:rsidR="00F944E6" w:rsidRPr="00F944E6" w14:paraId="3F5288C0" w14:textId="37C07766" w:rsidTr="00F944E6">
        <w:trPr>
          <w:trHeight w:val="276"/>
        </w:trPr>
        <w:tc>
          <w:tcPr>
            <w:tcW w:w="2795" w:type="dxa"/>
            <w:noWrap/>
          </w:tcPr>
          <w:p w14:paraId="6DFF2FCB" w14:textId="4929A354" w:rsidR="00F944E6" w:rsidRPr="00F944E6" w:rsidRDefault="00F944E6" w:rsidP="00F944E6">
            <w:pPr>
              <w:rPr>
                <w:rFonts w:ascii="Arial" w:hAnsi="Arial" w:cs="Arial"/>
                <w:b/>
                <w:bCs/>
                <w:sz w:val="22"/>
              </w:rPr>
            </w:pPr>
            <w:r w:rsidRPr="00F944E6">
              <w:rPr>
                <w:rFonts w:ascii="Times New Roman" w:hAnsi="Times New Roman" w:cs="Times New Roman"/>
                <w:b/>
                <w:bCs/>
                <w:color w:val="000000"/>
                <w:sz w:val="24"/>
                <w:szCs w:val="24"/>
              </w:rPr>
              <w:t>Gene Symbol</w:t>
            </w:r>
          </w:p>
        </w:tc>
        <w:tc>
          <w:tcPr>
            <w:tcW w:w="5727" w:type="dxa"/>
          </w:tcPr>
          <w:p w14:paraId="6DB162D6" w14:textId="5D6BA375" w:rsidR="00F944E6" w:rsidRPr="00F944E6" w:rsidRDefault="00F944E6" w:rsidP="00F944E6">
            <w:pPr>
              <w:widowControl/>
              <w:jc w:val="left"/>
              <w:rPr>
                <w:rFonts w:ascii="Arial" w:hAnsi="Arial" w:cs="Arial"/>
                <w:b/>
                <w:bCs/>
                <w:sz w:val="22"/>
              </w:rPr>
            </w:pPr>
            <w:r w:rsidRPr="00F944E6">
              <w:rPr>
                <w:rFonts w:ascii="Times New Roman" w:hAnsi="Times New Roman" w:cs="Times New Roman"/>
                <w:b/>
                <w:bCs/>
                <w:color w:val="000000"/>
                <w:sz w:val="24"/>
                <w:szCs w:val="24"/>
              </w:rPr>
              <w:t>Sequence of primers</w:t>
            </w:r>
          </w:p>
        </w:tc>
      </w:tr>
      <w:tr w:rsidR="00F944E6" w:rsidRPr="00F944E6" w14:paraId="74DCB39F" w14:textId="77777777" w:rsidTr="00F944E6">
        <w:trPr>
          <w:trHeight w:val="276"/>
        </w:trPr>
        <w:tc>
          <w:tcPr>
            <w:tcW w:w="2795" w:type="dxa"/>
            <w:noWrap/>
            <w:hideMark/>
          </w:tcPr>
          <w:p w14:paraId="5CBE7B28" w14:textId="77777777" w:rsidR="00F944E6" w:rsidRPr="00F944E6" w:rsidRDefault="00F944E6" w:rsidP="00F944E6">
            <w:pPr>
              <w:rPr>
                <w:rFonts w:ascii="Arial" w:hAnsi="Arial" w:cs="Arial"/>
                <w:sz w:val="22"/>
              </w:rPr>
            </w:pPr>
            <w:r w:rsidRPr="00F944E6">
              <w:rPr>
                <w:rFonts w:ascii="Arial" w:hAnsi="Arial" w:cs="Arial"/>
                <w:sz w:val="22"/>
              </w:rPr>
              <w:t>HSF2BP-F-mouse</w:t>
            </w:r>
          </w:p>
        </w:tc>
        <w:tc>
          <w:tcPr>
            <w:tcW w:w="5727" w:type="dxa"/>
            <w:noWrap/>
            <w:hideMark/>
          </w:tcPr>
          <w:p w14:paraId="12878A98" w14:textId="77777777" w:rsidR="00F944E6" w:rsidRPr="00F944E6" w:rsidRDefault="00F944E6" w:rsidP="00F944E6">
            <w:pPr>
              <w:rPr>
                <w:rFonts w:ascii="Arial" w:hAnsi="Arial" w:cs="Arial"/>
                <w:sz w:val="22"/>
              </w:rPr>
            </w:pPr>
            <w:r w:rsidRPr="00F944E6">
              <w:rPr>
                <w:rFonts w:ascii="Arial" w:hAnsi="Arial" w:cs="Arial"/>
                <w:sz w:val="22"/>
              </w:rPr>
              <w:t>ACCATGTGGCAGTGAATATCCCAGA</w:t>
            </w:r>
          </w:p>
        </w:tc>
      </w:tr>
      <w:tr w:rsidR="00F944E6" w:rsidRPr="00F944E6" w14:paraId="68D5391F" w14:textId="77777777" w:rsidTr="00F944E6">
        <w:trPr>
          <w:trHeight w:val="276"/>
        </w:trPr>
        <w:tc>
          <w:tcPr>
            <w:tcW w:w="2795" w:type="dxa"/>
            <w:noWrap/>
            <w:hideMark/>
          </w:tcPr>
          <w:p w14:paraId="51E3C2C3" w14:textId="77777777" w:rsidR="00F944E6" w:rsidRPr="00F944E6" w:rsidRDefault="00F944E6" w:rsidP="00F944E6">
            <w:pPr>
              <w:rPr>
                <w:rFonts w:ascii="Arial" w:hAnsi="Arial" w:cs="Arial"/>
                <w:sz w:val="22"/>
              </w:rPr>
            </w:pPr>
            <w:r w:rsidRPr="00F944E6">
              <w:rPr>
                <w:rFonts w:ascii="Arial" w:hAnsi="Arial" w:cs="Arial"/>
                <w:sz w:val="22"/>
              </w:rPr>
              <w:t>HSF2BP-R-mouse</w:t>
            </w:r>
          </w:p>
        </w:tc>
        <w:tc>
          <w:tcPr>
            <w:tcW w:w="5727" w:type="dxa"/>
            <w:noWrap/>
            <w:hideMark/>
          </w:tcPr>
          <w:p w14:paraId="29B3912D" w14:textId="77777777" w:rsidR="00F944E6" w:rsidRPr="00F944E6" w:rsidRDefault="00F944E6" w:rsidP="00F944E6">
            <w:pPr>
              <w:rPr>
                <w:rFonts w:ascii="Arial" w:hAnsi="Arial" w:cs="Arial"/>
                <w:sz w:val="22"/>
              </w:rPr>
            </w:pPr>
            <w:r w:rsidRPr="00F944E6">
              <w:rPr>
                <w:rFonts w:ascii="Arial" w:hAnsi="Arial" w:cs="Arial"/>
                <w:sz w:val="22"/>
              </w:rPr>
              <w:t>CCAGGGAAGGGAAGGAGTCTTCTA</w:t>
            </w:r>
          </w:p>
        </w:tc>
      </w:tr>
      <w:tr w:rsidR="00F944E6" w:rsidRPr="00F944E6" w14:paraId="33F6A4E5" w14:textId="77777777" w:rsidTr="00F944E6">
        <w:trPr>
          <w:trHeight w:val="276"/>
        </w:trPr>
        <w:tc>
          <w:tcPr>
            <w:tcW w:w="2795" w:type="dxa"/>
            <w:noWrap/>
            <w:hideMark/>
          </w:tcPr>
          <w:p w14:paraId="56FD48EE" w14:textId="77777777" w:rsidR="00F944E6" w:rsidRPr="00F944E6" w:rsidRDefault="00F944E6" w:rsidP="00F944E6">
            <w:pPr>
              <w:rPr>
                <w:rFonts w:ascii="Arial" w:hAnsi="Arial" w:cs="Arial"/>
                <w:sz w:val="22"/>
              </w:rPr>
            </w:pPr>
            <w:r w:rsidRPr="00F944E6">
              <w:rPr>
                <w:rFonts w:ascii="Arial" w:hAnsi="Arial" w:cs="Arial"/>
                <w:sz w:val="22"/>
              </w:rPr>
              <w:t>ABCD-F-human</w:t>
            </w:r>
          </w:p>
        </w:tc>
        <w:tc>
          <w:tcPr>
            <w:tcW w:w="5727" w:type="dxa"/>
            <w:noWrap/>
            <w:hideMark/>
          </w:tcPr>
          <w:p w14:paraId="4DE3B72A" w14:textId="77777777" w:rsidR="00F944E6" w:rsidRPr="00F944E6" w:rsidRDefault="00F944E6" w:rsidP="00F944E6">
            <w:pPr>
              <w:rPr>
                <w:rFonts w:ascii="Arial" w:hAnsi="Arial" w:cs="Arial"/>
                <w:sz w:val="22"/>
              </w:rPr>
            </w:pPr>
            <w:r w:rsidRPr="00F944E6">
              <w:rPr>
                <w:rFonts w:ascii="Arial" w:hAnsi="Arial" w:cs="Arial"/>
                <w:sz w:val="22"/>
              </w:rPr>
              <w:t>CATCATCACTGCCACTGGCTAC</w:t>
            </w:r>
          </w:p>
        </w:tc>
      </w:tr>
      <w:tr w:rsidR="00F944E6" w:rsidRPr="00F944E6" w14:paraId="7AC0F110" w14:textId="77777777" w:rsidTr="00F944E6">
        <w:trPr>
          <w:trHeight w:val="276"/>
        </w:trPr>
        <w:tc>
          <w:tcPr>
            <w:tcW w:w="2795" w:type="dxa"/>
            <w:noWrap/>
            <w:hideMark/>
          </w:tcPr>
          <w:p w14:paraId="1820A87B" w14:textId="77777777" w:rsidR="00F944E6" w:rsidRPr="00F944E6" w:rsidRDefault="00F944E6" w:rsidP="00F944E6">
            <w:pPr>
              <w:rPr>
                <w:rFonts w:ascii="Arial" w:hAnsi="Arial" w:cs="Arial"/>
                <w:sz w:val="22"/>
              </w:rPr>
            </w:pPr>
            <w:r w:rsidRPr="00F944E6">
              <w:rPr>
                <w:rFonts w:ascii="Arial" w:hAnsi="Arial" w:cs="Arial"/>
                <w:sz w:val="22"/>
              </w:rPr>
              <w:t>ABCD-R-human</w:t>
            </w:r>
          </w:p>
        </w:tc>
        <w:tc>
          <w:tcPr>
            <w:tcW w:w="5727" w:type="dxa"/>
            <w:noWrap/>
            <w:hideMark/>
          </w:tcPr>
          <w:p w14:paraId="37EC2E82" w14:textId="77777777" w:rsidR="00F944E6" w:rsidRPr="00F944E6" w:rsidRDefault="00F944E6" w:rsidP="00F944E6">
            <w:pPr>
              <w:rPr>
                <w:rFonts w:ascii="Arial" w:hAnsi="Arial" w:cs="Arial"/>
                <w:sz w:val="22"/>
              </w:rPr>
            </w:pPr>
            <w:r w:rsidRPr="00F944E6">
              <w:rPr>
                <w:rFonts w:ascii="Arial" w:hAnsi="Arial" w:cs="Arial"/>
                <w:sz w:val="22"/>
              </w:rPr>
              <w:t>GATCCGCTCAATGGCATCTG</w:t>
            </w:r>
          </w:p>
        </w:tc>
      </w:tr>
      <w:tr w:rsidR="00F944E6" w:rsidRPr="00F944E6" w14:paraId="7F2CE470" w14:textId="77777777" w:rsidTr="00F944E6">
        <w:trPr>
          <w:trHeight w:val="276"/>
        </w:trPr>
        <w:tc>
          <w:tcPr>
            <w:tcW w:w="2795" w:type="dxa"/>
            <w:noWrap/>
            <w:hideMark/>
          </w:tcPr>
          <w:p w14:paraId="56ECE9B9" w14:textId="77777777" w:rsidR="00F944E6" w:rsidRPr="00F944E6" w:rsidRDefault="00F944E6" w:rsidP="00F944E6">
            <w:pPr>
              <w:rPr>
                <w:rFonts w:ascii="Arial" w:hAnsi="Arial" w:cs="Arial"/>
                <w:sz w:val="22"/>
              </w:rPr>
            </w:pPr>
            <w:r w:rsidRPr="00F944E6">
              <w:rPr>
                <w:rFonts w:ascii="Arial" w:hAnsi="Arial" w:cs="Arial"/>
                <w:sz w:val="22"/>
              </w:rPr>
              <w:t>ABCD1-F-mouse</w:t>
            </w:r>
          </w:p>
        </w:tc>
        <w:tc>
          <w:tcPr>
            <w:tcW w:w="5727" w:type="dxa"/>
            <w:noWrap/>
            <w:hideMark/>
          </w:tcPr>
          <w:p w14:paraId="59CF423C" w14:textId="77777777" w:rsidR="00F944E6" w:rsidRPr="00F944E6" w:rsidRDefault="00F944E6" w:rsidP="00F944E6">
            <w:pPr>
              <w:rPr>
                <w:rFonts w:ascii="Arial" w:hAnsi="Arial" w:cs="Arial"/>
                <w:sz w:val="22"/>
              </w:rPr>
            </w:pPr>
            <w:r w:rsidRPr="00F944E6">
              <w:rPr>
                <w:rFonts w:ascii="Arial" w:hAnsi="Arial" w:cs="Arial"/>
                <w:sz w:val="22"/>
              </w:rPr>
              <w:t xml:space="preserve">AAGCAACATGGATGGACGAC </w:t>
            </w:r>
          </w:p>
        </w:tc>
      </w:tr>
      <w:tr w:rsidR="00F944E6" w:rsidRPr="00F944E6" w14:paraId="7F032E9F" w14:textId="77777777" w:rsidTr="00F944E6">
        <w:trPr>
          <w:trHeight w:val="276"/>
        </w:trPr>
        <w:tc>
          <w:tcPr>
            <w:tcW w:w="2795" w:type="dxa"/>
            <w:noWrap/>
            <w:hideMark/>
          </w:tcPr>
          <w:p w14:paraId="7844AB6C" w14:textId="77777777" w:rsidR="00F944E6" w:rsidRPr="00F944E6" w:rsidRDefault="00F944E6" w:rsidP="00F944E6">
            <w:pPr>
              <w:rPr>
                <w:rFonts w:ascii="Arial" w:hAnsi="Arial" w:cs="Arial"/>
                <w:sz w:val="22"/>
              </w:rPr>
            </w:pPr>
            <w:r w:rsidRPr="00F944E6">
              <w:rPr>
                <w:rFonts w:ascii="Arial" w:hAnsi="Arial" w:cs="Arial"/>
                <w:sz w:val="22"/>
              </w:rPr>
              <w:t>ABCD1-R-mouse</w:t>
            </w:r>
          </w:p>
        </w:tc>
        <w:tc>
          <w:tcPr>
            <w:tcW w:w="5727" w:type="dxa"/>
            <w:noWrap/>
            <w:hideMark/>
          </w:tcPr>
          <w:p w14:paraId="7D714F7B" w14:textId="77777777" w:rsidR="00F944E6" w:rsidRPr="00F944E6" w:rsidRDefault="00F944E6" w:rsidP="00F944E6">
            <w:pPr>
              <w:rPr>
                <w:rFonts w:ascii="Arial" w:hAnsi="Arial" w:cs="Arial"/>
                <w:sz w:val="22"/>
              </w:rPr>
            </w:pPr>
            <w:r w:rsidRPr="00F944E6">
              <w:rPr>
                <w:rFonts w:ascii="Arial" w:hAnsi="Arial" w:cs="Arial"/>
                <w:sz w:val="22"/>
              </w:rPr>
              <w:t xml:space="preserve">GGCTTGGTCAGGTTGGAATAAA </w:t>
            </w:r>
          </w:p>
        </w:tc>
      </w:tr>
      <w:tr w:rsidR="00F944E6" w:rsidRPr="00F944E6" w14:paraId="74C5C943" w14:textId="77777777" w:rsidTr="00F944E6">
        <w:trPr>
          <w:trHeight w:val="276"/>
        </w:trPr>
        <w:tc>
          <w:tcPr>
            <w:tcW w:w="2795" w:type="dxa"/>
            <w:noWrap/>
            <w:hideMark/>
          </w:tcPr>
          <w:p w14:paraId="38207D3A" w14:textId="77777777" w:rsidR="00F944E6" w:rsidRPr="00F944E6" w:rsidRDefault="00F944E6" w:rsidP="00F944E6">
            <w:pPr>
              <w:rPr>
                <w:rFonts w:ascii="Arial" w:hAnsi="Arial" w:cs="Arial"/>
                <w:sz w:val="22"/>
              </w:rPr>
            </w:pPr>
            <w:r w:rsidRPr="00F944E6">
              <w:rPr>
                <w:rFonts w:ascii="Arial" w:hAnsi="Arial" w:cs="Arial"/>
                <w:sz w:val="22"/>
              </w:rPr>
              <w:t>CPT1a-F-mouse</w:t>
            </w:r>
          </w:p>
        </w:tc>
        <w:tc>
          <w:tcPr>
            <w:tcW w:w="5727" w:type="dxa"/>
            <w:noWrap/>
            <w:hideMark/>
          </w:tcPr>
          <w:p w14:paraId="5170F076" w14:textId="77777777" w:rsidR="00F944E6" w:rsidRPr="00F944E6" w:rsidRDefault="00F944E6" w:rsidP="00F944E6">
            <w:pPr>
              <w:rPr>
                <w:rFonts w:ascii="Arial" w:hAnsi="Arial" w:cs="Arial"/>
                <w:sz w:val="22"/>
              </w:rPr>
            </w:pPr>
            <w:r w:rsidRPr="00F944E6">
              <w:rPr>
                <w:rFonts w:ascii="Arial" w:hAnsi="Arial" w:cs="Arial"/>
                <w:sz w:val="22"/>
              </w:rPr>
              <w:t xml:space="preserve">GGTAGATGTTTCGACAGGTGGTT </w:t>
            </w:r>
          </w:p>
        </w:tc>
      </w:tr>
      <w:tr w:rsidR="00F944E6" w:rsidRPr="00F944E6" w14:paraId="286A5BD2" w14:textId="77777777" w:rsidTr="00F944E6">
        <w:trPr>
          <w:trHeight w:val="276"/>
        </w:trPr>
        <w:tc>
          <w:tcPr>
            <w:tcW w:w="2795" w:type="dxa"/>
            <w:noWrap/>
            <w:hideMark/>
          </w:tcPr>
          <w:p w14:paraId="62C70CD8" w14:textId="77777777" w:rsidR="00F944E6" w:rsidRPr="00F944E6" w:rsidRDefault="00F944E6" w:rsidP="00F944E6">
            <w:pPr>
              <w:rPr>
                <w:rFonts w:ascii="Arial" w:hAnsi="Arial" w:cs="Arial"/>
                <w:sz w:val="22"/>
              </w:rPr>
            </w:pPr>
            <w:r w:rsidRPr="00F944E6">
              <w:rPr>
                <w:rFonts w:ascii="Arial" w:hAnsi="Arial" w:cs="Arial"/>
                <w:sz w:val="22"/>
              </w:rPr>
              <w:t>CPT1a-R-mouse</w:t>
            </w:r>
          </w:p>
        </w:tc>
        <w:tc>
          <w:tcPr>
            <w:tcW w:w="5727" w:type="dxa"/>
            <w:noWrap/>
            <w:hideMark/>
          </w:tcPr>
          <w:p w14:paraId="09449DE7" w14:textId="77777777" w:rsidR="00F944E6" w:rsidRPr="00F944E6" w:rsidRDefault="00F944E6" w:rsidP="00F944E6">
            <w:pPr>
              <w:rPr>
                <w:rFonts w:ascii="Arial" w:hAnsi="Arial" w:cs="Arial"/>
                <w:sz w:val="22"/>
              </w:rPr>
            </w:pPr>
            <w:r w:rsidRPr="00F944E6">
              <w:rPr>
                <w:rFonts w:ascii="Arial" w:hAnsi="Arial" w:cs="Arial"/>
                <w:sz w:val="22"/>
              </w:rPr>
              <w:t xml:space="preserve">TCTGCGTTTATGCCTATCTTGCT </w:t>
            </w:r>
          </w:p>
        </w:tc>
      </w:tr>
      <w:tr w:rsidR="00F944E6" w:rsidRPr="00F944E6" w14:paraId="32C8DB6D" w14:textId="77777777" w:rsidTr="00F944E6">
        <w:trPr>
          <w:trHeight w:val="276"/>
        </w:trPr>
        <w:tc>
          <w:tcPr>
            <w:tcW w:w="2795" w:type="dxa"/>
            <w:noWrap/>
            <w:hideMark/>
          </w:tcPr>
          <w:p w14:paraId="135143E9" w14:textId="77777777" w:rsidR="00F944E6" w:rsidRPr="00F944E6" w:rsidRDefault="00F944E6" w:rsidP="00F944E6">
            <w:pPr>
              <w:rPr>
                <w:rFonts w:ascii="Arial" w:hAnsi="Arial" w:cs="Arial"/>
                <w:sz w:val="22"/>
              </w:rPr>
            </w:pPr>
            <w:r w:rsidRPr="00F944E6">
              <w:rPr>
                <w:rFonts w:ascii="Arial" w:hAnsi="Arial" w:cs="Arial"/>
                <w:sz w:val="22"/>
              </w:rPr>
              <w:t>FABP1-F-mouse</w:t>
            </w:r>
          </w:p>
        </w:tc>
        <w:tc>
          <w:tcPr>
            <w:tcW w:w="5727" w:type="dxa"/>
            <w:noWrap/>
            <w:hideMark/>
          </w:tcPr>
          <w:p w14:paraId="2FA6F319" w14:textId="77777777" w:rsidR="00F944E6" w:rsidRPr="00F944E6" w:rsidRDefault="00F944E6" w:rsidP="00F944E6">
            <w:pPr>
              <w:rPr>
                <w:rFonts w:ascii="Arial" w:hAnsi="Arial" w:cs="Arial"/>
                <w:sz w:val="22"/>
              </w:rPr>
            </w:pPr>
            <w:r w:rsidRPr="00F944E6">
              <w:rPr>
                <w:rFonts w:ascii="Arial" w:hAnsi="Arial" w:cs="Arial"/>
                <w:sz w:val="22"/>
              </w:rPr>
              <w:t xml:space="preserve">CCAGGAGAACTTTGAGCCATTC </w:t>
            </w:r>
          </w:p>
        </w:tc>
      </w:tr>
      <w:tr w:rsidR="00F944E6" w:rsidRPr="00F944E6" w14:paraId="1CAB2F0C" w14:textId="77777777" w:rsidTr="00F944E6">
        <w:trPr>
          <w:trHeight w:val="276"/>
        </w:trPr>
        <w:tc>
          <w:tcPr>
            <w:tcW w:w="2795" w:type="dxa"/>
            <w:noWrap/>
            <w:hideMark/>
          </w:tcPr>
          <w:p w14:paraId="5E96BA2A" w14:textId="77777777" w:rsidR="00F944E6" w:rsidRPr="00F944E6" w:rsidRDefault="00F944E6" w:rsidP="00F944E6">
            <w:pPr>
              <w:rPr>
                <w:rFonts w:ascii="Arial" w:hAnsi="Arial" w:cs="Arial"/>
                <w:sz w:val="22"/>
              </w:rPr>
            </w:pPr>
            <w:r w:rsidRPr="00F944E6">
              <w:rPr>
                <w:rFonts w:ascii="Arial" w:hAnsi="Arial" w:cs="Arial"/>
                <w:sz w:val="22"/>
              </w:rPr>
              <w:t>FABP1-R-mouse</w:t>
            </w:r>
          </w:p>
        </w:tc>
        <w:tc>
          <w:tcPr>
            <w:tcW w:w="5727" w:type="dxa"/>
            <w:noWrap/>
            <w:hideMark/>
          </w:tcPr>
          <w:p w14:paraId="5770C7BB" w14:textId="77777777" w:rsidR="00F944E6" w:rsidRPr="00F944E6" w:rsidRDefault="00F944E6" w:rsidP="00F944E6">
            <w:pPr>
              <w:rPr>
                <w:rFonts w:ascii="Arial" w:hAnsi="Arial" w:cs="Arial"/>
                <w:sz w:val="22"/>
              </w:rPr>
            </w:pPr>
            <w:r w:rsidRPr="00F944E6">
              <w:rPr>
                <w:rFonts w:ascii="Arial" w:hAnsi="Arial" w:cs="Arial"/>
                <w:sz w:val="22"/>
              </w:rPr>
              <w:t xml:space="preserve">GGGTCCATAGGTGATGGTGAG </w:t>
            </w:r>
          </w:p>
        </w:tc>
      </w:tr>
      <w:tr w:rsidR="00F944E6" w:rsidRPr="00F944E6" w14:paraId="641F9D2C" w14:textId="77777777" w:rsidTr="00F944E6">
        <w:trPr>
          <w:trHeight w:val="276"/>
        </w:trPr>
        <w:tc>
          <w:tcPr>
            <w:tcW w:w="2795" w:type="dxa"/>
            <w:noWrap/>
            <w:hideMark/>
          </w:tcPr>
          <w:p w14:paraId="6E38983A" w14:textId="77777777" w:rsidR="00F944E6" w:rsidRPr="00F944E6" w:rsidRDefault="00F944E6" w:rsidP="00F944E6">
            <w:pPr>
              <w:rPr>
                <w:rFonts w:ascii="Arial" w:hAnsi="Arial" w:cs="Arial"/>
                <w:sz w:val="22"/>
              </w:rPr>
            </w:pPr>
            <w:r w:rsidRPr="00F944E6">
              <w:rPr>
                <w:rFonts w:ascii="Arial" w:hAnsi="Arial" w:cs="Arial"/>
                <w:sz w:val="22"/>
              </w:rPr>
              <w:t>ACADM-F-human</w:t>
            </w:r>
          </w:p>
        </w:tc>
        <w:tc>
          <w:tcPr>
            <w:tcW w:w="5727" w:type="dxa"/>
            <w:noWrap/>
            <w:hideMark/>
          </w:tcPr>
          <w:p w14:paraId="0C34E41B" w14:textId="77777777" w:rsidR="00F944E6" w:rsidRPr="00F944E6" w:rsidRDefault="00F944E6" w:rsidP="00F944E6">
            <w:pPr>
              <w:rPr>
                <w:rFonts w:ascii="Arial" w:hAnsi="Arial" w:cs="Arial"/>
                <w:sz w:val="22"/>
              </w:rPr>
            </w:pPr>
            <w:r w:rsidRPr="00F944E6">
              <w:rPr>
                <w:rFonts w:ascii="Arial" w:hAnsi="Arial" w:cs="Arial"/>
                <w:sz w:val="22"/>
              </w:rPr>
              <w:t>TGCAGATACTTGGAGGCAATGG</w:t>
            </w:r>
          </w:p>
        </w:tc>
      </w:tr>
      <w:tr w:rsidR="00F944E6" w:rsidRPr="00F944E6" w14:paraId="7A607ECA" w14:textId="77777777" w:rsidTr="00F944E6">
        <w:trPr>
          <w:trHeight w:val="276"/>
        </w:trPr>
        <w:tc>
          <w:tcPr>
            <w:tcW w:w="2795" w:type="dxa"/>
            <w:noWrap/>
            <w:hideMark/>
          </w:tcPr>
          <w:p w14:paraId="2BDD981F" w14:textId="77777777" w:rsidR="00F944E6" w:rsidRPr="00F944E6" w:rsidRDefault="00F944E6" w:rsidP="00F944E6">
            <w:pPr>
              <w:rPr>
                <w:rFonts w:ascii="Arial" w:hAnsi="Arial" w:cs="Arial"/>
                <w:sz w:val="22"/>
              </w:rPr>
            </w:pPr>
            <w:r w:rsidRPr="00F944E6">
              <w:rPr>
                <w:rFonts w:ascii="Arial" w:hAnsi="Arial" w:cs="Arial"/>
                <w:sz w:val="22"/>
              </w:rPr>
              <w:t>ACADM-Rhuman</w:t>
            </w:r>
          </w:p>
        </w:tc>
        <w:tc>
          <w:tcPr>
            <w:tcW w:w="5727" w:type="dxa"/>
            <w:noWrap/>
            <w:hideMark/>
          </w:tcPr>
          <w:p w14:paraId="6F21AFC1" w14:textId="77777777" w:rsidR="00F944E6" w:rsidRPr="00F944E6" w:rsidRDefault="00F944E6" w:rsidP="00F944E6">
            <w:pPr>
              <w:rPr>
                <w:rFonts w:ascii="Arial" w:hAnsi="Arial" w:cs="Arial"/>
                <w:sz w:val="22"/>
              </w:rPr>
            </w:pPr>
            <w:r w:rsidRPr="00F944E6">
              <w:rPr>
                <w:rFonts w:ascii="Arial" w:hAnsi="Arial" w:cs="Arial"/>
                <w:sz w:val="22"/>
              </w:rPr>
              <w:t>CTTGTCAATGTGTTCACGGGCTAC</w:t>
            </w:r>
          </w:p>
        </w:tc>
      </w:tr>
      <w:tr w:rsidR="00F944E6" w:rsidRPr="00F944E6" w14:paraId="4236AEA2" w14:textId="77777777" w:rsidTr="00F944E6">
        <w:trPr>
          <w:trHeight w:val="276"/>
        </w:trPr>
        <w:tc>
          <w:tcPr>
            <w:tcW w:w="2795" w:type="dxa"/>
            <w:noWrap/>
            <w:hideMark/>
          </w:tcPr>
          <w:p w14:paraId="62ECF900" w14:textId="77777777" w:rsidR="00F944E6" w:rsidRPr="00F944E6" w:rsidRDefault="00F944E6" w:rsidP="00F944E6">
            <w:pPr>
              <w:rPr>
                <w:rFonts w:ascii="Arial" w:hAnsi="Arial" w:cs="Arial"/>
                <w:sz w:val="22"/>
              </w:rPr>
            </w:pPr>
            <w:r w:rsidRPr="00F944E6">
              <w:rPr>
                <w:rFonts w:ascii="Arial" w:hAnsi="Arial" w:cs="Arial"/>
                <w:sz w:val="22"/>
              </w:rPr>
              <w:t>ACADS-F-human</w:t>
            </w:r>
          </w:p>
        </w:tc>
        <w:tc>
          <w:tcPr>
            <w:tcW w:w="5727" w:type="dxa"/>
            <w:noWrap/>
            <w:hideMark/>
          </w:tcPr>
          <w:p w14:paraId="38196B50" w14:textId="77777777" w:rsidR="00F944E6" w:rsidRPr="00F944E6" w:rsidRDefault="00F944E6" w:rsidP="00F944E6">
            <w:pPr>
              <w:rPr>
                <w:rFonts w:ascii="Arial" w:hAnsi="Arial" w:cs="Arial"/>
                <w:sz w:val="22"/>
              </w:rPr>
            </w:pPr>
            <w:r w:rsidRPr="00F944E6">
              <w:rPr>
                <w:rFonts w:ascii="Arial" w:hAnsi="Arial" w:cs="Arial"/>
                <w:sz w:val="22"/>
              </w:rPr>
              <w:t>AGAAGGAGTTGTTTCCCATTGCAG</w:t>
            </w:r>
          </w:p>
        </w:tc>
      </w:tr>
      <w:tr w:rsidR="00F944E6" w:rsidRPr="00F944E6" w14:paraId="60D5DD71" w14:textId="77777777" w:rsidTr="00F944E6">
        <w:trPr>
          <w:trHeight w:val="276"/>
        </w:trPr>
        <w:tc>
          <w:tcPr>
            <w:tcW w:w="2795" w:type="dxa"/>
            <w:noWrap/>
            <w:hideMark/>
          </w:tcPr>
          <w:p w14:paraId="46D65D22" w14:textId="77777777" w:rsidR="00F944E6" w:rsidRPr="00F944E6" w:rsidRDefault="00F944E6" w:rsidP="00F944E6">
            <w:pPr>
              <w:rPr>
                <w:rFonts w:ascii="Arial" w:hAnsi="Arial" w:cs="Arial"/>
                <w:sz w:val="22"/>
              </w:rPr>
            </w:pPr>
            <w:r w:rsidRPr="00F944E6">
              <w:rPr>
                <w:rFonts w:ascii="Arial" w:hAnsi="Arial" w:cs="Arial"/>
                <w:sz w:val="22"/>
              </w:rPr>
              <w:t>ACADS-R-human</w:t>
            </w:r>
          </w:p>
        </w:tc>
        <w:tc>
          <w:tcPr>
            <w:tcW w:w="5727" w:type="dxa"/>
            <w:noWrap/>
            <w:hideMark/>
          </w:tcPr>
          <w:p w14:paraId="28BFCADA" w14:textId="77777777" w:rsidR="00F944E6" w:rsidRPr="00F944E6" w:rsidRDefault="00F944E6" w:rsidP="00F944E6">
            <w:pPr>
              <w:rPr>
                <w:rFonts w:ascii="Arial" w:hAnsi="Arial" w:cs="Arial"/>
                <w:sz w:val="22"/>
              </w:rPr>
            </w:pPr>
            <w:r w:rsidRPr="00F944E6">
              <w:rPr>
                <w:rFonts w:ascii="Arial" w:hAnsi="Arial" w:cs="Arial"/>
                <w:sz w:val="22"/>
              </w:rPr>
              <w:t>CAGGTAATCGAGGCCAGCAC</w:t>
            </w:r>
          </w:p>
        </w:tc>
      </w:tr>
      <w:tr w:rsidR="00F944E6" w:rsidRPr="00F944E6" w14:paraId="091CACD3" w14:textId="77777777" w:rsidTr="00F944E6">
        <w:trPr>
          <w:trHeight w:val="276"/>
        </w:trPr>
        <w:tc>
          <w:tcPr>
            <w:tcW w:w="2795" w:type="dxa"/>
            <w:noWrap/>
            <w:hideMark/>
          </w:tcPr>
          <w:p w14:paraId="079D2680" w14:textId="77777777" w:rsidR="00F944E6" w:rsidRPr="00F944E6" w:rsidRDefault="00F944E6" w:rsidP="00F944E6">
            <w:pPr>
              <w:rPr>
                <w:rFonts w:ascii="Arial" w:hAnsi="Arial" w:cs="Arial"/>
                <w:sz w:val="22"/>
              </w:rPr>
            </w:pPr>
            <w:r w:rsidRPr="00F944E6">
              <w:rPr>
                <w:rFonts w:ascii="Arial" w:hAnsi="Arial" w:cs="Arial"/>
                <w:sz w:val="22"/>
              </w:rPr>
              <w:t>CPT1a-F-human</w:t>
            </w:r>
          </w:p>
        </w:tc>
        <w:tc>
          <w:tcPr>
            <w:tcW w:w="5727" w:type="dxa"/>
            <w:noWrap/>
            <w:hideMark/>
          </w:tcPr>
          <w:p w14:paraId="32DAA5F0" w14:textId="77777777" w:rsidR="00F944E6" w:rsidRPr="00F944E6" w:rsidRDefault="00F944E6" w:rsidP="00F944E6">
            <w:pPr>
              <w:rPr>
                <w:rFonts w:ascii="Arial" w:hAnsi="Arial" w:cs="Arial"/>
                <w:sz w:val="22"/>
              </w:rPr>
            </w:pPr>
            <w:r w:rsidRPr="00F944E6">
              <w:rPr>
                <w:rFonts w:ascii="Arial" w:hAnsi="Arial" w:cs="Arial"/>
                <w:sz w:val="22"/>
              </w:rPr>
              <w:t>CTACTACACGGCCGATGTTACGA</w:t>
            </w:r>
          </w:p>
        </w:tc>
      </w:tr>
      <w:tr w:rsidR="00F944E6" w:rsidRPr="00F944E6" w14:paraId="15BAD45B" w14:textId="77777777" w:rsidTr="00F944E6">
        <w:trPr>
          <w:trHeight w:val="276"/>
        </w:trPr>
        <w:tc>
          <w:tcPr>
            <w:tcW w:w="2795" w:type="dxa"/>
            <w:noWrap/>
            <w:hideMark/>
          </w:tcPr>
          <w:p w14:paraId="2C1EDCD1" w14:textId="77777777" w:rsidR="00F944E6" w:rsidRPr="00F944E6" w:rsidRDefault="00F944E6" w:rsidP="00F944E6">
            <w:pPr>
              <w:rPr>
                <w:rFonts w:ascii="Arial" w:hAnsi="Arial" w:cs="Arial"/>
                <w:sz w:val="22"/>
              </w:rPr>
            </w:pPr>
            <w:r w:rsidRPr="00F944E6">
              <w:rPr>
                <w:rFonts w:ascii="Arial" w:hAnsi="Arial" w:cs="Arial"/>
                <w:sz w:val="22"/>
              </w:rPr>
              <w:t>CPT1a-Rhuman</w:t>
            </w:r>
          </w:p>
        </w:tc>
        <w:tc>
          <w:tcPr>
            <w:tcW w:w="5727" w:type="dxa"/>
            <w:noWrap/>
            <w:hideMark/>
          </w:tcPr>
          <w:p w14:paraId="370A0050" w14:textId="77777777" w:rsidR="00F944E6" w:rsidRPr="00F944E6" w:rsidRDefault="00F944E6" w:rsidP="00F944E6">
            <w:pPr>
              <w:rPr>
                <w:rFonts w:ascii="Arial" w:hAnsi="Arial" w:cs="Arial"/>
                <w:sz w:val="22"/>
              </w:rPr>
            </w:pPr>
            <w:r w:rsidRPr="00F944E6">
              <w:rPr>
                <w:rFonts w:ascii="Arial" w:hAnsi="Arial" w:cs="Arial"/>
                <w:sz w:val="22"/>
              </w:rPr>
              <w:t>GCATCTGCCCAGGAGTGTTC</w:t>
            </w:r>
          </w:p>
        </w:tc>
      </w:tr>
      <w:tr w:rsidR="00F944E6" w:rsidRPr="00F944E6" w14:paraId="3EFA3F38" w14:textId="77777777" w:rsidTr="00F944E6">
        <w:trPr>
          <w:trHeight w:val="276"/>
        </w:trPr>
        <w:tc>
          <w:tcPr>
            <w:tcW w:w="2795" w:type="dxa"/>
            <w:noWrap/>
            <w:hideMark/>
          </w:tcPr>
          <w:p w14:paraId="3B7171FD" w14:textId="77777777" w:rsidR="00F944E6" w:rsidRPr="00F944E6" w:rsidRDefault="00F944E6" w:rsidP="00F944E6">
            <w:pPr>
              <w:rPr>
                <w:rFonts w:ascii="Arial" w:hAnsi="Arial" w:cs="Arial"/>
                <w:sz w:val="22"/>
              </w:rPr>
            </w:pPr>
            <w:r w:rsidRPr="00F944E6">
              <w:rPr>
                <w:rFonts w:ascii="Arial" w:hAnsi="Arial" w:cs="Arial"/>
                <w:sz w:val="22"/>
              </w:rPr>
              <w:t>FABP1-F-human</w:t>
            </w:r>
          </w:p>
        </w:tc>
        <w:tc>
          <w:tcPr>
            <w:tcW w:w="5727" w:type="dxa"/>
            <w:noWrap/>
            <w:hideMark/>
          </w:tcPr>
          <w:p w14:paraId="0A2EC2F7" w14:textId="77777777" w:rsidR="00F944E6" w:rsidRPr="00F944E6" w:rsidRDefault="00F944E6" w:rsidP="00F944E6">
            <w:pPr>
              <w:rPr>
                <w:rFonts w:ascii="Arial" w:hAnsi="Arial" w:cs="Arial"/>
                <w:sz w:val="22"/>
              </w:rPr>
            </w:pPr>
            <w:r w:rsidRPr="00F944E6">
              <w:rPr>
                <w:rFonts w:ascii="Arial" w:hAnsi="Arial" w:cs="Arial"/>
                <w:sz w:val="22"/>
              </w:rPr>
              <w:t>AGTACCAACTGCAGAGCCAGGA</w:t>
            </w:r>
          </w:p>
        </w:tc>
      </w:tr>
      <w:tr w:rsidR="00F944E6" w:rsidRPr="00F944E6" w14:paraId="7AEF2F8D" w14:textId="77777777" w:rsidTr="00F944E6">
        <w:trPr>
          <w:trHeight w:val="276"/>
        </w:trPr>
        <w:tc>
          <w:tcPr>
            <w:tcW w:w="2795" w:type="dxa"/>
            <w:noWrap/>
            <w:hideMark/>
          </w:tcPr>
          <w:p w14:paraId="215817BE" w14:textId="77777777" w:rsidR="00F944E6" w:rsidRPr="00F944E6" w:rsidRDefault="00F944E6" w:rsidP="00F944E6">
            <w:pPr>
              <w:rPr>
                <w:rFonts w:ascii="Arial" w:hAnsi="Arial" w:cs="Arial"/>
                <w:sz w:val="22"/>
              </w:rPr>
            </w:pPr>
            <w:r w:rsidRPr="00F944E6">
              <w:rPr>
                <w:rFonts w:ascii="Arial" w:hAnsi="Arial" w:cs="Arial"/>
                <w:sz w:val="22"/>
              </w:rPr>
              <w:t>FABP1-Rhuman</w:t>
            </w:r>
          </w:p>
        </w:tc>
        <w:tc>
          <w:tcPr>
            <w:tcW w:w="5727" w:type="dxa"/>
            <w:noWrap/>
            <w:hideMark/>
          </w:tcPr>
          <w:p w14:paraId="4B93AA0A" w14:textId="77777777" w:rsidR="00F944E6" w:rsidRPr="00F944E6" w:rsidRDefault="00F944E6" w:rsidP="00F944E6">
            <w:pPr>
              <w:rPr>
                <w:rFonts w:ascii="Arial" w:hAnsi="Arial" w:cs="Arial"/>
                <w:sz w:val="22"/>
              </w:rPr>
            </w:pPr>
            <w:r w:rsidRPr="00F944E6">
              <w:rPr>
                <w:rFonts w:ascii="Arial" w:hAnsi="Arial" w:cs="Arial"/>
                <w:sz w:val="22"/>
              </w:rPr>
              <w:t>ACTTTGGACCCAGCGGTGA</w:t>
            </w:r>
          </w:p>
        </w:tc>
      </w:tr>
      <w:tr w:rsidR="00F944E6" w:rsidRPr="00F944E6" w14:paraId="4EF4030C" w14:textId="77777777" w:rsidTr="00F944E6">
        <w:trPr>
          <w:trHeight w:val="276"/>
        </w:trPr>
        <w:tc>
          <w:tcPr>
            <w:tcW w:w="2795" w:type="dxa"/>
            <w:noWrap/>
            <w:hideMark/>
          </w:tcPr>
          <w:p w14:paraId="45001FF8" w14:textId="77777777" w:rsidR="00F944E6" w:rsidRPr="00F944E6" w:rsidRDefault="00F944E6" w:rsidP="00F944E6">
            <w:pPr>
              <w:rPr>
                <w:rFonts w:ascii="Arial" w:hAnsi="Arial" w:cs="Arial"/>
                <w:sz w:val="22"/>
              </w:rPr>
            </w:pPr>
            <w:r w:rsidRPr="00F944E6">
              <w:rPr>
                <w:rFonts w:ascii="Arial" w:hAnsi="Arial" w:cs="Arial"/>
                <w:sz w:val="22"/>
              </w:rPr>
              <w:t>SOD2-F-human</w:t>
            </w:r>
          </w:p>
        </w:tc>
        <w:tc>
          <w:tcPr>
            <w:tcW w:w="5727" w:type="dxa"/>
            <w:noWrap/>
            <w:hideMark/>
          </w:tcPr>
          <w:p w14:paraId="30D74EBA" w14:textId="77777777" w:rsidR="00F944E6" w:rsidRPr="00F944E6" w:rsidRDefault="00F944E6" w:rsidP="00F944E6">
            <w:pPr>
              <w:rPr>
                <w:rFonts w:ascii="Arial" w:hAnsi="Arial" w:cs="Arial"/>
                <w:sz w:val="22"/>
              </w:rPr>
            </w:pPr>
            <w:r w:rsidRPr="00F944E6">
              <w:rPr>
                <w:rFonts w:ascii="Arial" w:hAnsi="Arial" w:cs="Arial"/>
                <w:sz w:val="22"/>
              </w:rPr>
              <w:t>ACACTTACAAATTGCTGCTTGTCCA</w:t>
            </w:r>
          </w:p>
        </w:tc>
      </w:tr>
      <w:tr w:rsidR="00F944E6" w:rsidRPr="00F944E6" w14:paraId="0C56DF33" w14:textId="77777777" w:rsidTr="00F944E6">
        <w:trPr>
          <w:trHeight w:val="276"/>
        </w:trPr>
        <w:tc>
          <w:tcPr>
            <w:tcW w:w="2795" w:type="dxa"/>
            <w:noWrap/>
            <w:hideMark/>
          </w:tcPr>
          <w:p w14:paraId="0225B629" w14:textId="77777777" w:rsidR="00F944E6" w:rsidRPr="00F944E6" w:rsidRDefault="00F944E6" w:rsidP="00F944E6">
            <w:pPr>
              <w:rPr>
                <w:rFonts w:ascii="Arial" w:hAnsi="Arial" w:cs="Arial"/>
                <w:sz w:val="22"/>
              </w:rPr>
            </w:pPr>
            <w:r w:rsidRPr="00F944E6">
              <w:rPr>
                <w:rFonts w:ascii="Arial" w:hAnsi="Arial" w:cs="Arial"/>
                <w:sz w:val="22"/>
              </w:rPr>
              <w:t>SOD2-Rhuman</w:t>
            </w:r>
          </w:p>
        </w:tc>
        <w:tc>
          <w:tcPr>
            <w:tcW w:w="5727" w:type="dxa"/>
            <w:noWrap/>
            <w:hideMark/>
          </w:tcPr>
          <w:p w14:paraId="7BC9EB5A" w14:textId="77777777" w:rsidR="00F944E6" w:rsidRPr="00F944E6" w:rsidRDefault="00F944E6" w:rsidP="00F944E6">
            <w:pPr>
              <w:rPr>
                <w:rFonts w:ascii="Arial" w:hAnsi="Arial" w:cs="Arial"/>
                <w:sz w:val="22"/>
              </w:rPr>
            </w:pPr>
            <w:r w:rsidRPr="00F944E6">
              <w:rPr>
                <w:rFonts w:ascii="Arial" w:hAnsi="Arial" w:cs="Arial"/>
                <w:sz w:val="22"/>
              </w:rPr>
              <w:t>GTAGTAAGCGTGCTCCCACACATC</w:t>
            </w:r>
          </w:p>
        </w:tc>
      </w:tr>
      <w:tr w:rsidR="00F944E6" w:rsidRPr="00F944E6" w14:paraId="45CBFC73" w14:textId="77777777" w:rsidTr="00F944E6">
        <w:trPr>
          <w:trHeight w:val="276"/>
        </w:trPr>
        <w:tc>
          <w:tcPr>
            <w:tcW w:w="2795" w:type="dxa"/>
            <w:noWrap/>
            <w:hideMark/>
          </w:tcPr>
          <w:p w14:paraId="7BBD6989" w14:textId="77777777" w:rsidR="00F944E6" w:rsidRPr="00F944E6" w:rsidRDefault="00F944E6" w:rsidP="00F944E6">
            <w:pPr>
              <w:rPr>
                <w:rFonts w:ascii="Arial" w:hAnsi="Arial" w:cs="Arial"/>
                <w:sz w:val="22"/>
              </w:rPr>
            </w:pPr>
            <w:r w:rsidRPr="00F944E6">
              <w:rPr>
                <w:rFonts w:ascii="Arial" w:hAnsi="Arial" w:cs="Arial"/>
                <w:sz w:val="22"/>
              </w:rPr>
              <w:t>ACADM-F-mouse</w:t>
            </w:r>
          </w:p>
        </w:tc>
        <w:tc>
          <w:tcPr>
            <w:tcW w:w="5727" w:type="dxa"/>
            <w:noWrap/>
            <w:hideMark/>
          </w:tcPr>
          <w:p w14:paraId="2C86ADF3" w14:textId="77777777" w:rsidR="00F944E6" w:rsidRPr="00F944E6" w:rsidRDefault="00F944E6" w:rsidP="00F944E6">
            <w:pPr>
              <w:rPr>
                <w:rFonts w:ascii="Arial" w:hAnsi="Arial" w:cs="Arial"/>
                <w:sz w:val="22"/>
              </w:rPr>
            </w:pPr>
            <w:r w:rsidRPr="00F944E6">
              <w:rPr>
                <w:rFonts w:ascii="Arial" w:hAnsi="Arial" w:cs="Arial"/>
                <w:sz w:val="22"/>
              </w:rPr>
              <w:t>TGATGTGGCGGCCATTAAGA</w:t>
            </w:r>
          </w:p>
        </w:tc>
      </w:tr>
      <w:tr w:rsidR="00F944E6" w:rsidRPr="00F944E6" w14:paraId="73AAA4C7" w14:textId="77777777" w:rsidTr="00F944E6">
        <w:trPr>
          <w:trHeight w:val="276"/>
        </w:trPr>
        <w:tc>
          <w:tcPr>
            <w:tcW w:w="2795" w:type="dxa"/>
            <w:noWrap/>
            <w:hideMark/>
          </w:tcPr>
          <w:p w14:paraId="3DA091F5" w14:textId="77777777" w:rsidR="00F944E6" w:rsidRPr="00F944E6" w:rsidRDefault="00F944E6" w:rsidP="00F944E6">
            <w:pPr>
              <w:rPr>
                <w:rFonts w:ascii="Arial" w:hAnsi="Arial" w:cs="Arial"/>
                <w:sz w:val="22"/>
              </w:rPr>
            </w:pPr>
            <w:r w:rsidRPr="00F944E6">
              <w:rPr>
                <w:rFonts w:ascii="Arial" w:hAnsi="Arial" w:cs="Arial"/>
                <w:sz w:val="22"/>
              </w:rPr>
              <w:t>ACADM-R-mouse</w:t>
            </w:r>
          </w:p>
        </w:tc>
        <w:tc>
          <w:tcPr>
            <w:tcW w:w="5727" w:type="dxa"/>
            <w:noWrap/>
            <w:hideMark/>
          </w:tcPr>
          <w:p w14:paraId="540C3719" w14:textId="77777777" w:rsidR="00F944E6" w:rsidRPr="00F944E6" w:rsidRDefault="00F944E6" w:rsidP="00F944E6">
            <w:pPr>
              <w:rPr>
                <w:rFonts w:ascii="Arial" w:hAnsi="Arial" w:cs="Arial"/>
                <w:sz w:val="22"/>
              </w:rPr>
            </w:pPr>
            <w:r w:rsidRPr="00F944E6">
              <w:rPr>
                <w:rFonts w:ascii="Arial" w:hAnsi="Arial" w:cs="Arial"/>
                <w:sz w:val="22"/>
              </w:rPr>
              <w:t>GGGTTAGAACGTGCCAACAAGAA</w:t>
            </w:r>
          </w:p>
        </w:tc>
      </w:tr>
      <w:tr w:rsidR="00F944E6" w:rsidRPr="00F944E6" w14:paraId="3DABDCC7" w14:textId="77777777" w:rsidTr="00F944E6">
        <w:trPr>
          <w:trHeight w:val="276"/>
        </w:trPr>
        <w:tc>
          <w:tcPr>
            <w:tcW w:w="2795" w:type="dxa"/>
            <w:noWrap/>
            <w:hideMark/>
          </w:tcPr>
          <w:p w14:paraId="7480594E" w14:textId="77777777" w:rsidR="00F944E6" w:rsidRPr="00F944E6" w:rsidRDefault="00F944E6" w:rsidP="00F944E6">
            <w:pPr>
              <w:rPr>
                <w:rFonts w:ascii="Arial" w:hAnsi="Arial" w:cs="Arial"/>
                <w:sz w:val="22"/>
              </w:rPr>
            </w:pPr>
            <w:r w:rsidRPr="00F944E6">
              <w:rPr>
                <w:rFonts w:ascii="Arial" w:hAnsi="Arial" w:cs="Arial"/>
                <w:sz w:val="22"/>
              </w:rPr>
              <w:t>ACADS-F-mouse</w:t>
            </w:r>
          </w:p>
        </w:tc>
        <w:tc>
          <w:tcPr>
            <w:tcW w:w="5727" w:type="dxa"/>
            <w:noWrap/>
            <w:hideMark/>
          </w:tcPr>
          <w:p w14:paraId="7AEEFEA4" w14:textId="77777777" w:rsidR="00F944E6" w:rsidRPr="00F944E6" w:rsidRDefault="00F944E6" w:rsidP="00F944E6">
            <w:pPr>
              <w:rPr>
                <w:rFonts w:ascii="Arial" w:hAnsi="Arial" w:cs="Arial"/>
                <w:sz w:val="22"/>
              </w:rPr>
            </w:pPr>
            <w:r w:rsidRPr="00F944E6">
              <w:rPr>
                <w:rFonts w:ascii="Arial" w:hAnsi="Arial" w:cs="Arial"/>
                <w:sz w:val="22"/>
              </w:rPr>
              <w:t>CTTTGCCGAGAAGGAGTTGGTC</w:t>
            </w:r>
          </w:p>
        </w:tc>
      </w:tr>
      <w:tr w:rsidR="00F944E6" w:rsidRPr="00F944E6" w14:paraId="1EB7AE83" w14:textId="77777777" w:rsidTr="00F944E6">
        <w:trPr>
          <w:trHeight w:val="276"/>
        </w:trPr>
        <w:tc>
          <w:tcPr>
            <w:tcW w:w="2795" w:type="dxa"/>
            <w:noWrap/>
            <w:hideMark/>
          </w:tcPr>
          <w:p w14:paraId="05419A3C" w14:textId="77777777" w:rsidR="00F944E6" w:rsidRPr="00F944E6" w:rsidRDefault="00F944E6" w:rsidP="00F944E6">
            <w:pPr>
              <w:rPr>
                <w:rFonts w:ascii="Arial" w:hAnsi="Arial" w:cs="Arial"/>
                <w:sz w:val="22"/>
              </w:rPr>
            </w:pPr>
            <w:r w:rsidRPr="00F944E6">
              <w:rPr>
                <w:rFonts w:ascii="Arial" w:hAnsi="Arial" w:cs="Arial"/>
                <w:sz w:val="22"/>
              </w:rPr>
              <w:t>ACADS-R-mouse</w:t>
            </w:r>
          </w:p>
        </w:tc>
        <w:tc>
          <w:tcPr>
            <w:tcW w:w="5727" w:type="dxa"/>
            <w:noWrap/>
            <w:hideMark/>
          </w:tcPr>
          <w:p w14:paraId="40C69E67" w14:textId="77777777" w:rsidR="00F944E6" w:rsidRPr="00F944E6" w:rsidRDefault="00F944E6" w:rsidP="00F944E6">
            <w:pPr>
              <w:rPr>
                <w:rFonts w:ascii="Arial" w:hAnsi="Arial" w:cs="Arial"/>
                <w:sz w:val="22"/>
              </w:rPr>
            </w:pPr>
            <w:r w:rsidRPr="00F944E6">
              <w:rPr>
                <w:rFonts w:ascii="Arial" w:hAnsi="Arial" w:cs="Arial"/>
                <w:sz w:val="22"/>
              </w:rPr>
              <w:t>CCCGAGCTCACCCATCTTCTTA</w:t>
            </w:r>
          </w:p>
        </w:tc>
      </w:tr>
      <w:tr w:rsidR="00F944E6" w:rsidRPr="00F944E6" w14:paraId="5B1A15DC" w14:textId="77777777" w:rsidTr="00F944E6">
        <w:trPr>
          <w:trHeight w:val="276"/>
        </w:trPr>
        <w:tc>
          <w:tcPr>
            <w:tcW w:w="2795" w:type="dxa"/>
            <w:noWrap/>
            <w:hideMark/>
          </w:tcPr>
          <w:p w14:paraId="07AE89F2" w14:textId="77777777" w:rsidR="00F944E6" w:rsidRPr="00F944E6" w:rsidRDefault="00F944E6" w:rsidP="00F944E6">
            <w:pPr>
              <w:rPr>
                <w:rFonts w:ascii="Arial" w:hAnsi="Arial" w:cs="Arial"/>
                <w:sz w:val="22"/>
              </w:rPr>
            </w:pPr>
            <w:r w:rsidRPr="00F944E6">
              <w:rPr>
                <w:rFonts w:ascii="Arial" w:hAnsi="Arial" w:cs="Arial"/>
                <w:sz w:val="22"/>
              </w:rPr>
              <w:t>SOD2-F-mouse</w:t>
            </w:r>
          </w:p>
        </w:tc>
        <w:tc>
          <w:tcPr>
            <w:tcW w:w="5727" w:type="dxa"/>
            <w:noWrap/>
            <w:hideMark/>
          </w:tcPr>
          <w:p w14:paraId="4DEEBEC9" w14:textId="77777777" w:rsidR="00F944E6" w:rsidRPr="00F944E6" w:rsidRDefault="00F944E6" w:rsidP="00F944E6">
            <w:pPr>
              <w:rPr>
                <w:rFonts w:ascii="Arial" w:hAnsi="Arial" w:cs="Arial"/>
                <w:sz w:val="22"/>
              </w:rPr>
            </w:pPr>
            <w:r w:rsidRPr="00F944E6">
              <w:rPr>
                <w:rFonts w:ascii="Arial" w:hAnsi="Arial" w:cs="Arial"/>
                <w:sz w:val="22"/>
              </w:rPr>
              <w:t>AATCTCAGTGCTCACTCGTGTCATC</w:t>
            </w:r>
          </w:p>
        </w:tc>
      </w:tr>
      <w:tr w:rsidR="00F944E6" w:rsidRPr="00F944E6" w14:paraId="40A34426" w14:textId="77777777" w:rsidTr="00F944E6">
        <w:trPr>
          <w:trHeight w:val="276"/>
        </w:trPr>
        <w:tc>
          <w:tcPr>
            <w:tcW w:w="2795" w:type="dxa"/>
            <w:noWrap/>
            <w:hideMark/>
          </w:tcPr>
          <w:p w14:paraId="12C587E5" w14:textId="77777777" w:rsidR="00F944E6" w:rsidRPr="00F944E6" w:rsidRDefault="00F944E6" w:rsidP="00F944E6">
            <w:pPr>
              <w:rPr>
                <w:rFonts w:ascii="Arial" w:hAnsi="Arial" w:cs="Arial"/>
                <w:sz w:val="22"/>
              </w:rPr>
            </w:pPr>
            <w:r w:rsidRPr="00F944E6">
              <w:rPr>
                <w:rFonts w:ascii="Arial" w:hAnsi="Arial" w:cs="Arial"/>
                <w:sz w:val="22"/>
              </w:rPr>
              <w:t>SOD2-R-mouse</w:t>
            </w:r>
          </w:p>
        </w:tc>
        <w:tc>
          <w:tcPr>
            <w:tcW w:w="5727" w:type="dxa"/>
            <w:noWrap/>
            <w:hideMark/>
          </w:tcPr>
          <w:p w14:paraId="3EFB100B" w14:textId="77777777" w:rsidR="00F944E6" w:rsidRPr="00F944E6" w:rsidRDefault="00F944E6" w:rsidP="00F944E6">
            <w:pPr>
              <w:rPr>
                <w:rFonts w:ascii="Arial" w:hAnsi="Arial" w:cs="Arial"/>
                <w:sz w:val="22"/>
              </w:rPr>
            </w:pPr>
            <w:r w:rsidRPr="00F944E6">
              <w:rPr>
                <w:rFonts w:ascii="Arial" w:hAnsi="Arial" w:cs="Arial"/>
                <w:sz w:val="22"/>
              </w:rPr>
              <w:t>ATGCTGCCAGTCAGAAATCCAA</w:t>
            </w:r>
          </w:p>
        </w:tc>
      </w:tr>
      <w:tr w:rsidR="00F944E6" w:rsidRPr="00F944E6" w14:paraId="029E1B27" w14:textId="77777777" w:rsidTr="00F944E6">
        <w:trPr>
          <w:trHeight w:val="276"/>
        </w:trPr>
        <w:tc>
          <w:tcPr>
            <w:tcW w:w="2795" w:type="dxa"/>
            <w:noWrap/>
            <w:hideMark/>
          </w:tcPr>
          <w:p w14:paraId="527A2A97" w14:textId="77777777" w:rsidR="00F944E6" w:rsidRPr="00F944E6" w:rsidRDefault="00F944E6" w:rsidP="00F944E6">
            <w:pPr>
              <w:rPr>
                <w:rFonts w:ascii="Arial" w:hAnsi="Arial" w:cs="Arial"/>
                <w:sz w:val="22"/>
              </w:rPr>
            </w:pPr>
            <w:r w:rsidRPr="00F944E6">
              <w:rPr>
                <w:rFonts w:ascii="Arial" w:hAnsi="Arial" w:cs="Arial"/>
                <w:sz w:val="22"/>
              </w:rPr>
              <w:t>GAPDH-F-human</w:t>
            </w:r>
          </w:p>
        </w:tc>
        <w:tc>
          <w:tcPr>
            <w:tcW w:w="5727" w:type="dxa"/>
            <w:noWrap/>
            <w:hideMark/>
          </w:tcPr>
          <w:p w14:paraId="33C0B2F4" w14:textId="77777777" w:rsidR="00F944E6" w:rsidRPr="00F944E6" w:rsidRDefault="00F944E6" w:rsidP="00F944E6">
            <w:pPr>
              <w:rPr>
                <w:rFonts w:ascii="Arial" w:hAnsi="Arial" w:cs="Arial"/>
                <w:sz w:val="22"/>
              </w:rPr>
            </w:pPr>
            <w:r w:rsidRPr="00F944E6">
              <w:rPr>
                <w:rFonts w:ascii="Arial" w:hAnsi="Arial" w:cs="Arial"/>
                <w:sz w:val="22"/>
              </w:rPr>
              <w:t>GCACCGTCAAGGCTGAGAAC</w:t>
            </w:r>
          </w:p>
        </w:tc>
      </w:tr>
      <w:tr w:rsidR="00F944E6" w:rsidRPr="00F944E6" w14:paraId="2E2CB30B" w14:textId="77777777" w:rsidTr="00F944E6">
        <w:trPr>
          <w:trHeight w:val="276"/>
        </w:trPr>
        <w:tc>
          <w:tcPr>
            <w:tcW w:w="2795" w:type="dxa"/>
            <w:noWrap/>
            <w:hideMark/>
          </w:tcPr>
          <w:p w14:paraId="068458D9" w14:textId="77777777" w:rsidR="00F944E6" w:rsidRPr="00F944E6" w:rsidRDefault="00F944E6" w:rsidP="00F944E6">
            <w:pPr>
              <w:rPr>
                <w:rFonts w:ascii="Arial" w:hAnsi="Arial" w:cs="Arial"/>
                <w:sz w:val="22"/>
              </w:rPr>
            </w:pPr>
            <w:r w:rsidRPr="00F944E6">
              <w:rPr>
                <w:rFonts w:ascii="Arial" w:hAnsi="Arial" w:cs="Arial"/>
                <w:sz w:val="22"/>
              </w:rPr>
              <w:t>GAPDH-R-human</w:t>
            </w:r>
          </w:p>
        </w:tc>
        <w:tc>
          <w:tcPr>
            <w:tcW w:w="5727" w:type="dxa"/>
            <w:noWrap/>
            <w:hideMark/>
          </w:tcPr>
          <w:p w14:paraId="1E5140B9" w14:textId="77777777" w:rsidR="00F944E6" w:rsidRPr="00F944E6" w:rsidRDefault="00F944E6" w:rsidP="00F944E6">
            <w:pPr>
              <w:rPr>
                <w:rFonts w:ascii="Arial" w:hAnsi="Arial" w:cs="Arial"/>
                <w:sz w:val="22"/>
              </w:rPr>
            </w:pPr>
            <w:r w:rsidRPr="00F944E6">
              <w:rPr>
                <w:rFonts w:ascii="Arial" w:hAnsi="Arial" w:cs="Arial"/>
                <w:sz w:val="22"/>
              </w:rPr>
              <w:t>TGGTGAAGACGCCAGTGGA</w:t>
            </w:r>
          </w:p>
        </w:tc>
      </w:tr>
      <w:tr w:rsidR="00F944E6" w:rsidRPr="00F944E6" w14:paraId="01E83778" w14:textId="77777777" w:rsidTr="00F944E6">
        <w:trPr>
          <w:trHeight w:val="276"/>
        </w:trPr>
        <w:tc>
          <w:tcPr>
            <w:tcW w:w="2795" w:type="dxa"/>
            <w:noWrap/>
            <w:hideMark/>
          </w:tcPr>
          <w:p w14:paraId="03DD8048" w14:textId="77777777" w:rsidR="00F944E6" w:rsidRPr="00F944E6" w:rsidRDefault="00F944E6" w:rsidP="00F944E6">
            <w:pPr>
              <w:rPr>
                <w:rFonts w:ascii="Arial" w:hAnsi="Arial" w:cs="Arial"/>
                <w:sz w:val="22"/>
              </w:rPr>
            </w:pPr>
            <w:r w:rsidRPr="00F944E6">
              <w:rPr>
                <w:rFonts w:ascii="Arial" w:hAnsi="Arial" w:cs="Arial"/>
                <w:sz w:val="22"/>
              </w:rPr>
              <w:t>GAPDH-F-mouse</w:t>
            </w:r>
          </w:p>
        </w:tc>
        <w:tc>
          <w:tcPr>
            <w:tcW w:w="5727" w:type="dxa"/>
            <w:noWrap/>
            <w:hideMark/>
          </w:tcPr>
          <w:p w14:paraId="638F0CBA" w14:textId="77777777" w:rsidR="00F944E6" w:rsidRPr="00F944E6" w:rsidRDefault="00F944E6" w:rsidP="00F944E6">
            <w:pPr>
              <w:rPr>
                <w:rFonts w:ascii="Arial" w:hAnsi="Arial" w:cs="Arial"/>
                <w:sz w:val="22"/>
              </w:rPr>
            </w:pPr>
            <w:r w:rsidRPr="00F944E6">
              <w:rPr>
                <w:rFonts w:ascii="Arial" w:hAnsi="Arial" w:cs="Arial"/>
                <w:sz w:val="22"/>
              </w:rPr>
              <w:t>AAATGGTGAAGGTCGGTGTGAAC</w:t>
            </w:r>
          </w:p>
        </w:tc>
      </w:tr>
      <w:tr w:rsidR="00F944E6" w:rsidRPr="00F944E6" w14:paraId="25D3F4DE" w14:textId="77777777" w:rsidTr="00F944E6">
        <w:trPr>
          <w:trHeight w:val="276"/>
        </w:trPr>
        <w:tc>
          <w:tcPr>
            <w:tcW w:w="2795" w:type="dxa"/>
            <w:noWrap/>
            <w:hideMark/>
          </w:tcPr>
          <w:p w14:paraId="44A4A400" w14:textId="77777777" w:rsidR="00F944E6" w:rsidRPr="00F944E6" w:rsidRDefault="00F944E6" w:rsidP="00F944E6">
            <w:pPr>
              <w:rPr>
                <w:rFonts w:ascii="Arial" w:hAnsi="Arial" w:cs="Arial"/>
                <w:sz w:val="22"/>
              </w:rPr>
            </w:pPr>
            <w:r w:rsidRPr="00F944E6">
              <w:rPr>
                <w:rFonts w:ascii="Arial" w:hAnsi="Arial" w:cs="Arial"/>
                <w:sz w:val="22"/>
              </w:rPr>
              <w:t>GAPDH-R-mouse</w:t>
            </w:r>
          </w:p>
        </w:tc>
        <w:tc>
          <w:tcPr>
            <w:tcW w:w="5727" w:type="dxa"/>
            <w:noWrap/>
            <w:hideMark/>
          </w:tcPr>
          <w:p w14:paraId="7B3470AF" w14:textId="77777777" w:rsidR="00F944E6" w:rsidRPr="00F944E6" w:rsidRDefault="00F944E6" w:rsidP="00F944E6">
            <w:pPr>
              <w:rPr>
                <w:rFonts w:ascii="Arial" w:hAnsi="Arial" w:cs="Arial"/>
                <w:sz w:val="22"/>
              </w:rPr>
            </w:pPr>
            <w:r w:rsidRPr="00F944E6">
              <w:rPr>
                <w:rFonts w:ascii="Arial" w:hAnsi="Arial" w:cs="Arial"/>
                <w:sz w:val="22"/>
              </w:rPr>
              <w:t>CAACAATCTCCACTTTGCCACTG</w:t>
            </w:r>
          </w:p>
        </w:tc>
      </w:tr>
      <w:tr w:rsidR="00F944E6" w:rsidRPr="00F944E6" w14:paraId="7B5E0C62" w14:textId="77777777" w:rsidTr="00F944E6">
        <w:trPr>
          <w:trHeight w:val="276"/>
        </w:trPr>
        <w:tc>
          <w:tcPr>
            <w:tcW w:w="2795" w:type="dxa"/>
            <w:noWrap/>
            <w:hideMark/>
          </w:tcPr>
          <w:p w14:paraId="4F65B5E6" w14:textId="77777777" w:rsidR="00F944E6" w:rsidRPr="00F944E6" w:rsidRDefault="00F944E6" w:rsidP="00F944E6">
            <w:pPr>
              <w:rPr>
                <w:rFonts w:ascii="Arial" w:hAnsi="Arial" w:cs="Arial"/>
                <w:sz w:val="22"/>
              </w:rPr>
            </w:pPr>
            <w:r w:rsidRPr="00F944E6">
              <w:rPr>
                <w:rFonts w:ascii="Arial" w:hAnsi="Arial" w:cs="Arial"/>
                <w:sz w:val="22"/>
              </w:rPr>
              <w:t>COX6A1-F-human</w:t>
            </w:r>
          </w:p>
        </w:tc>
        <w:tc>
          <w:tcPr>
            <w:tcW w:w="5727" w:type="dxa"/>
            <w:noWrap/>
            <w:hideMark/>
          </w:tcPr>
          <w:p w14:paraId="0C001CD0" w14:textId="77777777" w:rsidR="00F944E6" w:rsidRPr="00F944E6" w:rsidRDefault="00F944E6" w:rsidP="00F944E6">
            <w:pPr>
              <w:rPr>
                <w:rFonts w:ascii="Arial" w:hAnsi="Arial" w:cs="Arial"/>
                <w:sz w:val="22"/>
              </w:rPr>
            </w:pPr>
            <w:r w:rsidRPr="00F944E6">
              <w:rPr>
                <w:rFonts w:ascii="Arial" w:hAnsi="Arial" w:cs="Arial"/>
                <w:sz w:val="22"/>
              </w:rPr>
              <w:t>AGAGACCCGAGTTCATCGCCTA</w:t>
            </w:r>
          </w:p>
        </w:tc>
      </w:tr>
      <w:tr w:rsidR="00F944E6" w:rsidRPr="00F944E6" w14:paraId="043EE673" w14:textId="77777777" w:rsidTr="00F944E6">
        <w:trPr>
          <w:trHeight w:val="276"/>
        </w:trPr>
        <w:tc>
          <w:tcPr>
            <w:tcW w:w="2795" w:type="dxa"/>
            <w:noWrap/>
            <w:hideMark/>
          </w:tcPr>
          <w:p w14:paraId="620E0DFA" w14:textId="77777777" w:rsidR="00F944E6" w:rsidRPr="00F944E6" w:rsidRDefault="00F944E6" w:rsidP="00F944E6">
            <w:pPr>
              <w:rPr>
                <w:rFonts w:ascii="Arial" w:hAnsi="Arial" w:cs="Arial"/>
                <w:sz w:val="22"/>
              </w:rPr>
            </w:pPr>
            <w:r w:rsidRPr="00F944E6">
              <w:rPr>
                <w:rFonts w:ascii="Arial" w:hAnsi="Arial" w:cs="Arial"/>
                <w:sz w:val="22"/>
              </w:rPr>
              <w:t>COX6A1-R-human</w:t>
            </w:r>
          </w:p>
        </w:tc>
        <w:tc>
          <w:tcPr>
            <w:tcW w:w="5727" w:type="dxa"/>
            <w:noWrap/>
            <w:hideMark/>
          </w:tcPr>
          <w:p w14:paraId="503B0BC2" w14:textId="77777777" w:rsidR="00F944E6" w:rsidRPr="00F944E6" w:rsidRDefault="00F944E6" w:rsidP="00F944E6">
            <w:pPr>
              <w:rPr>
                <w:rFonts w:ascii="Arial" w:hAnsi="Arial" w:cs="Arial"/>
                <w:sz w:val="22"/>
              </w:rPr>
            </w:pPr>
            <w:r w:rsidRPr="00F944E6">
              <w:rPr>
                <w:rFonts w:ascii="Arial" w:hAnsi="Arial" w:cs="Arial"/>
                <w:sz w:val="22"/>
              </w:rPr>
              <w:t>TGCAGAGTAACGGTCCAAACCA</w:t>
            </w:r>
          </w:p>
        </w:tc>
      </w:tr>
      <w:tr w:rsidR="00F944E6" w:rsidRPr="00F944E6" w14:paraId="7CA1BF00" w14:textId="77777777" w:rsidTr="00F944E6">
        <w:trPr>
          <w:trHeight w:val="276"/>
        </w:trPr>
        <w:tc>
          <w:tcPr>
            <w:tcW w:w="2795" w:type="dxa"/>
            <w:noWrap/>
            <w:hideMark/>
          </w:tcPr>
          <w:p w14:paraId="7C1B7C80" w14:textId="77777777" w:rsidR="00F944E6" w:rsidRPr="00F944E6" w:rsidRDefault="00F944E6" w:rsidP="00F944E6">
            <w:pPr>
              <w:rPr>
                <w:rFonts w:ascii="Arial" w:hAnsi="Arial" w:cs="Arial"/>
                <w:sz w:val="22"/>
              </w:rPr>
            </w:pPr>
            <w:r w:rsidRPr="00F944E6">
              <w:rPr>
                <w:rFonts w:ascii="Arial" w:hAnsi="Arial" w:cs="Arial"/>
                <w:sz w:val="22"/>
              </w:rPr>
              <w:t>COX6A1-F-mouse</w:t>
            </w:r>
          </w:p>
        </w:tc>
        <w:tc>
          <w:tcPr>
            <w:tcW w:w="5727" w:type="dxa"/>
            <w:noWrap/>
            <w:hideMark/>
          </w:tcPr>
          <w:p w14:paraId="45843994" w14:textId="77777777" w:rsidR="00F944E6" w:rsidRPr="00F944E6" w:rsidRDefault="00F944E6" w:rsidP="00F944E6">
            <w:pPr>
              <w:rPr>
                <w:rFonts w:ascii="Arial" w:hAnsi="Arial" w:cs="Arial"/>
                <w:sz w:val="22"/>
              </w:rPr>
            </w:pPr>
            <w:r w:rsidRPr="00F944E6">
              <w:rPr>
                <w:rFonts w:ascii="Arial" w:hAnsi="Arial" w:cs="Arial"/>
                <w:sz w:val="22"/>
              </w:rPr>
              <w:t>CTACCCTCACCTGCGCATCA</w:t>
            </w:r>
          </w:p>
        </w:tc>
      </w:tr>
      <w:tr w:rsidR="00F944E6" w:rsidRPr="00F944E6" w14:paraId="41FFC8DC" w14:textId="77777777" w:rsidTr="00F944E6">
        <w:trPr>
          <w:trHeight w:val="276"/>
        </w:trPr>
        <w:tc>
          <w:tcPr>
            <w:tcW w:w="2795" w:type="dxa"/>
            <w:noWrap/>
            <w:hideMark/>
          </w:tcPr>
          <w:p w14:paraId="642953D7" w14:textId="77777777" w:rsidR="00F944E6" w:rsidRPr="00F944E6" w:rsidRDefault="00F944E6" w:rsidP="00F944E6">
            <w:pPr>
              <w:rPr>
                <w:rFonts w:ascii="Arial" w:hAnsi="Arial" w:cs="Arial"/>
                <w:sz w:val="22"/>
              </w:rPr>
            </w:pPr>
            <w:r w:rsidRPr="00F944E6">
              <w:rPr>
                <w:rFonts w:ascii="Arial" w:hAnsi="Arial" w:cs="Arial"/>
                <w:sz w:val="22"/>
              </w:rPr>
              <w:t>COX6A1-R-mouse</w:t>
            </w:r>
          </w:p>
        </w:tc>
        <w:tc>
          <w:tcPr>
            <w:tcW w:w="5727" w:type="dxa"/>
            <w:noWrap/>
            <w:hideMark/>
          </w:tcPr>
          <w:p w14:paraId="20824E3A" w14:textId="77777777" w:rsidR="00F944E6" w:rsidRPr="00F944E6" w:rsidRDefault="00F944E6" w:rsidP="00F944E6">
            <w:pPr>
              <w:rPr>
                <w:rFonts w:ascii="Arial" w:hAnsi="Arial" w:cs="Arial"/>
                <w:sz w:val="22"/>
              </w:rPr>
            </w:pPr>
            <w:r w:rsidRPr="00F944E6">
              <w:rPr>
                <w:rFonts w:ascii="Arial" w:hAnsi="Arial" w:cs="Arial"/>
                <w:sz w:val="22"/>
              </w:rPr>
              <w:t>GTCCACACAGAGTAAGGGTCCAA</w:t>
            </w:r>
          </w:p>
        </w:tc>
      </w:tr>
      <w:tr w:rsidR="00F944E6" w:rsidRPr="00F944E6" w14:paraId="313D1710" w14:textId="77777777" w:rsidTr="00F944E6">
        <w:trPr>
          <w:trHeight w:val="276"/>
        </w:trPr>
        <w:tc>
          <w:tcPr>
            <w:tcW w:w="2795" w:type="dxa"/>
            <w:noWrap/>
            <w:hideMark/>
          </w:tcPr>
          <w:p w14:paraId="0CC965D5" w14:textId="77777777" w:rsidR="00F944E6" w:rsidRPr="00F944E6" w:rsidRDefault="00F944E6" w:rsidP="00F944E6">
            <w:pPr>
              <w:rPr>
                <w:rFonts w:ascii="Arial" w:hAnsi="Arial" w:cs="Arial"/>
                <w:sz w:val="22"/>
              </w:rPr>
            </w:pPr>
            <w:r w:rsidRPr="00F944E6">
              <w:rPr>
                <w:rFonts w:ascii="Arial" w:hAnsi="Arial" w:cs="Arial"/>
                <w:sz w:val="22"/>
              </w:rPr>
              <w:t>MT-ND1-F-mouse</w:t>
            </w:r>
          </w:p>
        </w:tc>
        <w:tc>
          <w:tcPr>
            <w:tcW w:w="5727" w:type="dxa"/>
            <w:noWrap/>
            <w:hideMark/>
          </w:tcPr>
          <w:p w14:paraId="255461EA" w14:textId="77777777" w:rsidR="00F944E6" w:rsidRPr="00F944E6" w:rsidRDefault="00F944E6" w:rsidP="00F944E6">
            <w:pPr>
              <w:rPr>
                <w:rFonts w:ascii="Arial" w:hAnsi="Arial" w:cs="Arial"/>
                <w:sz w:val="22"/>
              </w:rPr>
            </w:pPr>
            <w:r w:rsidRPr="00F944E6">
              <w:rPr>
                <w:rFonts w:ascii="Arial" w:hAnsi="Arial" w:cs="Arial"/>
                <w:sz w:val="22"/>
              </w:rPr>
              <w:t xml:space="preserve">GGATAGGTCCCAACAACCA </w:t>
            </w:r>
          </w:p>
        </w:tc>
      </w:tr>
      <w:tr w:rsidR="00F944E6" w:rsidRPr="00F944E6" w14:paraId="34955D6B" w14:textId="77777777" w:rsidTr="00F944E6">
        <w:trPr>
          <w:trHeight w:val="276"/>
        </w:trPr>
        <w:tc>
          <w:tcPr>
            <w:tcW w:w="2795" w:type="dxa"/>
            <w:noWrap/>
            <w:hideMark/>
          </w:tcPr>
          <w:p w14:paraId="0FAA9E7A" w14:textId="77777777" w:rsidR="00F944E6" w:rsidRPr="00F944E6" w:rsidRDefault="00F944E6" w:rsidP="00F944E6">
            <w:pPr>
              <w:rPr>
                <w:rFonts w:ascii="Arial" w:hAnsi="Arial" w:cs="Arial"/>
                <w:sz w:val="22"/>
              </w:rPr>
            </w:pPr>
            <w:r w:rsidRPr="00F944E6">
              <w:rPr>
                <w:rFonts w:ascii="Arial" w:hAnsi="Arial" w:cs="Arial"/>
                <w:sz w:val="22"/>
              </w:rPr>
              <w:t>MT-ND1-R-mouse</w:t>
            </w:r>
          </w:p>
        </w:tc>
        <w:tc>
          <w:tcPr>
            <w:tcW w:w="5727" w:type="dxa"/>
            <w:noWrap/>
            <w:hideMark/>
          </w:tcPr>
          <w:p w14:paraId="1F8E63BF" w14:textId="77777777" w:rsidR="00F944E6" w:rsidRPr="00F944E6" w:rsidRDefault="00F944E6" w:rsidP="00F944E6">
            <w:pPr>
              <w:rPr>
                <w:rFonts w:ascii="Arial" w:hAnsi="Arial" w:cs="Arial"/>
                <w:sz w:val="22"/>
              </w:rPr>
            </w:pPr>
            <w:r w:rsidRPr="00F944E6">
              <w:rPr>
                <w:rFonts w:ascii="Arial" w:hAnsi="Arial" w:cs="Arial"/>
                <w:sz w:val="22"/>
              </w:rPr>
              <w:t>GCTTGATCGTCCGCTACGGA</w:t>
            </w:r>
          </w:p>
        </w:tc>
      </w:tr>
    </w:tbl>
    <w:p w14:paraId="3F71D2DE" w14:textId="77777777" w:rsidR="00F944E6" w:rsidRPr="00F944E6" w:rsidRDefault="00F944E6" w:rsidP="005F3B31">
      <w:pPr>
        <w:rPr>
          <w:rFonts w:ascii="Arial" w:hAnsi="Arial" w:cs="Arial"/>
          <w:sz w:val="22"/>
        </w:rPr>
      </w:pPr>
    </w:p>
    <w:sectPr w:rsidR="00F944E6" w:rsidRPr="00F944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EAE911" w14:textId="77777777" w:rsidR="00694A01" w:rsidRDefault="00694A01" w:rsidP="00352E59">
      <w:pPr>
        <w:rPr>
          <w:rFonts w:hint="eastAsia"/>
        </w:rPr>
      </w:pPr>
      <w:r>
        <w:separator/>
      </w:r>
    </w:p>
  </w:endnote>
  <w:endnote w:type="continuationSeparator" w:id="0">
    <w:p w14:paraId="79FD789B" w14:textId="77777777" w:rsidR="00694A01" w:rsidRDefault="00694A01" w:rsidP="00352E5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0000000000000000000"/>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Verdana">
    <w:panose1 w:val="020B0604030504040204"/>
    <w:charset w:val="00"/>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6A4311" w14:textId="77777777" w:rsidR="00694A01" w:rsidRDefault="00694A01" w:rsidP="00352E59">
      <w:pPr>
        <w:rPr>
          <w:rFonts w:hint="eastAsia"/>
        </w:rPr>
      </w:pPr>
      <w:r>
        <w:separator/>
      </w:r>
    </w:p>
  </w:footnote>
  <w:footnote w:type="continuationSeparator" w:id="0">
    <w:p w14:paraId="3C418205" w14:textId="77777777" w:rsidR="00694A01" w:rsidRDefault="00694A01" w:rsidP="00352E59">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bordersDoNotSurroundHeader/>
  <w:bordersDoNotSurroundFooter/>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6C96"/>
    <w:rsid w:val="000027B7"/>
    <w:rsid w:val="0001311C"/>
    <w:rsid w:val="00190B0A"/>
    <w:rsid w:val="001A57E9"/>
    <w:rsid w:val="002B55F4"/>
    <w:rsid w:val="002F223B"/>
    <w:rsid w:val="0030364C"/>
    <w:rsid w:val="0031706B"/>
    <w:rsid w:val="00352E59"/>
    <w:rsid w:val="00440924"/>
    <w:rsid w:val="00494ECA"/>
    <w:rsid w:val="00507EF0"/>
    <w:rsid w:val="005D5ED8"/>
    <w:rsid w:val="005E51FB"/>
    <w:rsid w:val="005F3B31"/>
    <w:rsid w:val="00680D38"/>
    <w:rsid w:val="00694A01"/>
    <w:rsid w:val="00784EA4"/>
    <w:rsid w:val="00843AA5"/>
    <w:rsid w:val="009B78F0"/>
    <w:rsid w:val="009E1F27"/>
    <w:rsid w:val="00A00B20"/>
    <w:rsid w:val="00AA05E9"/>
    <w:rsid w:val="00AF1DA2"/>
    <w:rsid w:val="00C039EB"/>
    <w:rsid w:val="00C91E2C"/>
    <w:rsid w:val="00CC221C"/>
    <w:rsid w:val="00CE0EEF"/>
    <w:rsid w:val="00D43042"/>
    <w:rsid w:val="00D73D5D"/>
    <w:rsid w:val="00D76A86"/>
    <w:rsid w:val="00DC0F90"/>
    <w:rsid w:val="00E679A4"/>
    <w:rsid w:val="00EA7AD9"/>
    <w:rsid w:val="00F47F3F"/>
    <w:rsid w:val="00F944E6"/>
    <w:rsid w:val="00FC54A0"/>
    <w:rsid w:val="00FD6C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B4609DC"/>
  <w15:chartTrackingRefBased/>
  <w15:docId w15:val="{92EAD64D-F1C1-4B28-ADE4-ADB31BB85F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D6C96"/>
    <w:pPr>
      <w:widowControl w:val="0"/>
      <w:jc w:val="both"/>
    </w:pPr>
  </w:style>
  <w:style w:type="paragraph" w:styleId="1">
    <w:name w:val="heading 1"/>
    <w:basedOn w:val="a"/>
    <w:next w:val="a"/>
    <w:link w:val="10"/>
    <w:uiPriority w:val="9"/>
    <w:qFormat/>
    <w:rsid w:val="00FD6C96"/>
    <w:pPr>
      <w:keepNext/>
      <w:keepLines/>
      <w:spacing w:before="480" w:after="80"/>
      <w:outlineLvl w:val="0"/>
    </w:pPr>
    <w:rPr>
      <w:rFonts w:asciiTheme="majorHAnsi" w:eastAsiaTheme="majorEastAsia" w:hAnsiTheme="majorHAnsi" w:cstheme="majorBidi"/>
      <w:color w:val="0F4761" w:themeColor="accent1" w:themeShade="BF"/>
      <w:sz w:val="48"/>
      <w:szCs w:val="48"/>
    </w:rPr>
  </w:style>
  <w:style w:type="paragraph" w:styleId="2">
    <w:name w:val="heading 2"/>
    <w:basedOn w:val="a"/>
    <w:next w:val="a"/>
    <w:link w:val="20"/>
    <w:uiPriority w:val="9"/>
    <w:semiHidden/>
    <w:unhideWhenUsed/>
    <w:qFormat/>
    <w:rsid w:val="00FD6C96"/>
    <w:pPr>
      <w:keepNext/>
      <w:keepLines/>
      <w:spacing w:before="160" w:after="80"/>
      <w:outlineLvl w:val="1"/>
    </w:pPr>
    <w:rPr>
      <w:rFonts w:asciiTheme="majorHAnsi" w:eastAsiaTheme="majorEastAsia" w:hAnsiTheme="majorHAnsi" w:cstheme="majorBidi"/>
      <w:color w:val="0F4761" w:themeColor="accent1" w:themeShade="BF"/>
      <w:sz w:val="40"/>
      <w:szCs w:val="40"/>
    </w:rPr>
  </w:style>
  <w:style w:type="paragraph" w:styleId="3">
    <w:name w:val="heading 3"/>
    <w:basedOn w:val="a"/>
    <w:next w:val="a"/>
    <w:link w:val="30"/>
    <w:uiPriority w:val="9"/>
    <w:semiHidden/>
    <w:unhideWhenUsed/>
    <w:qFormat/>
    <w:rsid w:val="00FD6C96"/>
    <w:pPr>
      <w:keepNext/>
      <w:keepLines/>
      <w:spacing w:before="160" w:after="80"/>
      <w:outlineLvl w:val="2"/>
    </w:pPr>
    <w:rPr>
      <w:rFonts w:asciiTheme="majorHAnsi" w:eastAsiaTheme="majorEastAsia" w:hAnsiTheme="majorHAnsi" w:cstheme="majorBidi"/>
      <w:color w:val="0F4761" w:themeColor="accent1" w:themeShade="BF"/>
      <w:sz w:val="32"/>
      <w:szCs w:val="32"/>
    </w:rPr>
  </w:style>
  <w:style w:type="paragraph" w:styleId="4">
    <w:name w:val="heading 4"/>
    <w:basedOn w:val="a"/>
    <w:next w:val="a"/>
    <w:link w:val="40"/>
    <w:uiPriority w:val="9"/>
    <w:semiHidden/>
    <w:unhideWhenUsed/>
    <w:qFormat/>
    <w:rsid w:val="00FD6C96"/>
    <w:pPr>
      <w:keepNext/>
      <w:keepLines/>
      <w:spacing w:before="80" w:after="40"/>
      <w:outlineLvl w:val="3"/>
    </w:pPr>
    <w:rPr>
      <w:rFonts w:cstheme="majorBidi"/>
      <w:color w:val="0F4761" w:themeColor="accent1" w:themeShade="BF"/>
      <w:sz w:val="28"/>
      <w:szCs w:val="28"/>
    </w:rPr>
  </w:style>
  <w:style w:type="paragraph" w:styleId="5">
    <w:name w:val="heading 5"/>
    <w:basedOn w:val="a"/>
    <w:next w:val="a"/>
    <w:link w:val="50"/>
    <w:uiPriority w:val="9"/>
    <w:semiHidden/>
    <w:unhideWhenUsed/>
    <w:qFormat/>
    <w:rsid w:val="00FD6C96"/>
    <w:pPr>
      <w:keepNext/>
      <w:keepLines/>
      <w:spacing w:before="80" w:after="40"/>
      <w:outlineLvl w:val="4"/>
    </w:pPr>
    <w:rPr>
      <w:rFonts w:cstheme="majorBidi"/>
      <w:color w:val="0F4761" w:themeColor="accent1" w:themeShade="BF"/>
      <w:sz w:val="24"/>
      <w:szCs w:val="24"/>
    </w:rPr>
  </w:style>
  <w:style w:type="paragraph" w:styleId="6">
    <w:name w:val="heading 6"/>
    <w:basedOn w:val="a"/>
    <w:next w:val="a"/>
    <w:link w:val="60"/>
    <w:uiPriority w:val="9"/>
    <w:semiHidden/>
    <w:unhideWhenUsed/>
    <w:qFormat/>
    <w:rsid w:val="00FD6C96"/>
    <w:pPr>
      <w:keepNext/>
      <w:keepLines/>
      <w:spacing w:before="40"/>
      <w:outlineLvl w:val="5"/>
    </w:pPr>
    <w:rPr>
      <w:rFonts w:cstheme="majorBidi"/>
      <w:b/>
      <w:bCs/>
      <w:color w:val="0F4761" w:themeColor="accent1" w:themeShade="BF"/>
    </w:rPr>
  </w:style>
  <w:style w:type="paragraph" w:styleId="7">
    <w:name w:val="heading 7"/>
    <w:basedOn w:val="a"/>
    <w:next w:val="a"/>
    <w:link w:val="70"/>
    <w:uiPriority w:val="9"/>
    <w:semiHidden/>
    <w:unhideWhenUsed/>
    <w:qFormat/>
    <w:rsid w:val="00FD6C96"/>
    <w:pPr>
      <w:keepNext/>
      <w:keepLines/>
      <w:spacing w:before="40"/>
      <w:outlineLvl w:val="6"/>
    </w:pPr>
    <w:rPr>
      <w:rFonts w:cstheme="majorBidi"/>
      <w:b/>
      <w:bCs/>
      <w:color w:val="595959" w:themeColor="text1" w:themeTint="A6"/>
    </w:rPr>
  </w:style>
  <w:style w:type="paragraph" w:styleId="8">
    <w:name w:val="heading 8"/>
    <w:basedOn w:val="a"/>
    <w:next w:val="a"/>
    <w:link w:val="80"/>
    <w:uiPriority w:val="9"/>
    <w:semiHidden/>
    <w:unhideWhenUsed/>
    <w:qFormat/>
    <w:rsid w:val="00FD6C96"/>
    <w:pPr>
      <w:keepNext/>
      <w:keepLines/>
      <w:outlineLvl w:val="7"/>
    </w:pPr>
    <w:rPr>
      <w:rFonts w:cstheme="majorBidi"/>
      <w:color w:val="595959" w:themeColor="text1" w:themeTint="A6"/>
    </w:rPr>
  </w:style>
  <w:style w:type="paragraph" w:styleId="9">
    <w:name w:val="heading 9"/>
    <w:basedOn w:val="a"/>
    <w:next w:val="a"/>
    <w:link w:val="90"/>
    <w:uiPriority w:val="9"/>
    <w:semiHidden/>
    <w:unhideWhenUsed/>
    <w:qFormat/>
    <w:rsid w:val="00FD6C96"/>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FD6C96"/>
    <w:rPr>
      <w:rFonts w:asciiTheme="majorHAnsi" w:eastAsiaTheme="majorEastAsia" w:hAnsiTheme="majorHAnsi" w:cstheme="majorBidi"/>
      <w:color w:val="0F4761" w:themeColor="accent1" w:themeShade="BF"/>
      <w:sz w:val="48"/>
      <w:szCs w:val="48"/>
    </w:rPr>
  </w:style>
  <w:style w:type="character" w:customStyle="1" w:styleId="20">
    <w:name w:val="标题 2 字符"/>
    <w:basedOn w:val="a0"/>
    <w:link w:val="2"/>
    <w:uiPriority w:val="9"/>
    <w:semiHidden/>
    <w:rsid w:val="00FD6C96"/>
    <w:rPr>
      <w:rFonts w:asciiTheme="majorHAnsi" w:eastAsiaTheme="majorEastAsia" w:hAnsiTheme="majorHAnsi" w:cstheme="majorBidi"/>
      <w:color w:val="0F4761" w:themeColor="accent1" w:themeShade="BF"/>
      <w:sz w:val="40"/>
      <w:szCs w:val="40"/>
    </w:rPr>
  </w:style>
  <w:style w:type="character" w:customStyle="1" w:styleId="30">
    <w:name w:val="标题 3 字符"/>
    <w:basedOn w:val="a0"/>
    <w:link w:val="3"/>
    <w:uiPriority w:val="9"/>
    <w:semiHidden/>
    <w:rsid w:val="00FD6C96"/>
    <w:rPr>
      <w:rFonts w:asciiTheme="majorHAnsi" w:eastAsiaTheme="majorEastAsia" w:hAnsiTheme="majorHAnsi" w:cstheme="majorBidi"/>
      <w:color w:val="0F4761" w:themeColor="accent1" w:themeShade="BF"/>
      <w:sz w:val="32"/>
      <w:szCs w:val="32"/>
    </w:rPr>
  </w:style>
  <w:style w:type="character" w:customStyle="1" w:styleId="40">
    <w:name w:val="标题 4 字符"/>
    <w:basedOn w:val="a0"/>
    <w:link w:val="4"/>
    <w:uiPriority w:val="9"/>
    <w:semiHidden/>
    <w:rsid w:val="00FD6C96"/>
    <w:rPr>
      <w:rFonts w:cstheme="majorBidi"/>
      <w:color w:val="0F4761" w:themeColor="accent1" w:themeShade="BF"/>
      <w:sz w:val="28"/>
      <w:szCs w:val="28"/>
    </w:rPr>
  </w:style>
  <w:style w:type="character" w:customStyle="1" w:styleId="50">
    <w:name w:val="标题 5 字符"/>
    <w:basedOn w:val="a0"/>
    <w:link w:val="5"/>
    <w:uiPriority w:val="9"/>
    <w:semiHidden/>
    <w:rsid w:val="00FD6C96"/>
    <w:rPr>
      <w:rFonts w:cstheme="majorBidi"/>
      <w:color w:val="0F4761" w:themeColor="accent1" w:themeShade="BF"/>
      <w:sz w:val="24"/>
      <w:szCs w:val="24"/>
    </w:rPr>
  </w:style>
  <w:style w:type="character" w:customStyle="1" w:styleId="60">
    <w:name w:val="标题 6 字符"/>
    <w:basedOn w:val="a0"/>
    <w:link w:val="6"/>
    <w:uiPriority w:val="9"/>
    <w:semiHidden/>
    <w:rsid w:val="00FD6C96"/>
    <w:rPr>
      <w:rFonts w:cstheme="majorBidi"/>
      <w:b/>
      <w:bCs/>
      <w:color w:val="0F4761" w:themeColor="accent1" w:themeShade="BF"/>
    </w:rPr>
  </w:style>
  <w:style w:type="character" w:customStyle="1" w:styleId="70">
    <w:name w:val="标题 7 字符"/>
    <w:basedOn w:val="a0"/>
    <w:link w:val="7"/>
    <w:uiPriority w:val="9"/>
    <w:semiHidden/>
    <w:rsid w:val="00FD6C96"/>
    <w:rPr>
      <w:rFonts w:cstheme="majorBidi"/>
      <w:b/>
      <w:bCs/>
      <w:color w:val="595959" w:themeColor="text1" w:themeTint="A6"/>
    </w:rPr>
  </w:style>
  <w:style w:type="character" w:customStyle="1" w:styleId="80">
    <w:name w:val="标题 8 字符"/>
    <w:basedOn w:val="a0"/>
    <w:link w:val="8"/>
    <w:uiPriority w:val="9"/>
    <w:semiHidden/>
    <w:rsid w:val="00FD6C96"/>
    <w:rPr>
      <w:rFonts w:cstheme="majorBidi"/>
      <w:color w:val="595959" w:themeColor="text1" w:themeTint="A6"/>
    </w:rPr>
  </w:style>
  <w:style w:type="character" w:customStyle="1" w:styleId="90">
    <w:name w:val="标题 9 字符"/>
    <w:basedOn w:val="a0"/>
    <w:link w:val="9"/>
    <w:uiPriority w:val="9"/>
    <w:semiHidden/>
    <w:rsid w:val="00FD6C96"/>
    <w:rPr>
      <w:rFonts w:eastAsiaTheme="majorEastAsia" w:cstheme="majorBidi"/>
      <w:color w:val="595959" w:themeColor="text1" w:themeTint="A6"/>
    </w:rPr>
  </w:style>
  <w:style w:type="paragraph" w:styleId="a3">
    <w:name w:val="Title"/>
    <w:basedOn w:val="a"/>
    <w:next w:val="a"/>
    <w:link w:val="a4"/>
    <w:uiPriority w:val="10"/>
    <w:qFormat/>
    <w:rsid w:val="00FD6C96"/>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标题 字符"/>
    <w:basedOn w:val="a0"/>
    <w:link w:val="a3"/>
    <w:uiPriority w:val="10"/>
    <w:rsid w:val="00FD6C9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D6C9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标题 字符"/>
    <w:basedOn w:val="a0"/>
    <w:link w:val="a5"/>
    <w:uiPriority w:val="11"/>
    <w:rsid w:val="00FD6C96"/>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FD6C96"/>
    <w:pPr>
      <w:spacing w:before="160" w:after="160"/>
      <w:jc w:val="center"/>
    </w:pPr>
    <w:rPr>
      <w:i/>
      <w:iCs/>
      <w:color w:val="404040" w:themeColor="text1" w:themeTint="BF"/>
    </w:rPr>
  </w:style>
  <w:style w:type="character" w:customStyle="1" w:styleId="a8">
    <w:name w:val="引用 字符"/>
    <w:basedOn w:val="a0"/>
    <w:link w:val="a7"/>
    <w:uiPriority w:val="29"/>
    <w:rsid w:val="00FD6C96"/>
    <w:rPr>
      <w:i/>
      <w:iCs/>
      <w:color w:val="404040" w:themeColor="text1" w:themeTint="BF"/>
    </w:rPr>
  </w:style>
  <w:style w:type="paragraph" w:styleId="a9">
    <w:name w:val="List Paragraph"/>
    <w:basedOn w:val="a"/>
    <w:uiPriority w:val="34"/>
    <w:qFormat/>
    <w:rsid w:val="00FD6C96"/>
    <w:pPr>
      <w:ind w:left="720"/>
      <w:contextualSpacing/>
    </w:pPr>
  </w:style>
  <w:style w:type="character" w:styleId="aa">
    <w:name w:val="Intense Emphasis"/>
    <w:basedOn w:val="a0"/>
    <w:uiPriority w:val="21"/>
    <w:qFormat/>
    <w:rsid w:val="00FD6C96"/>
    <w:rPr>
      <w:i/>
      <w:iCs/>
      <w:color w:val="0F4761" w:themeColor="accent1" w:themeShade="BF"/>
    </w:rPr>
  </w:style>
  <w:style w:type="paragraph" w:styleId="ab">
    <w:name w:val="Intense Quote"/>
    <w:basedOn w:val="a"/>
    <w:next w:val="a"/>
    <w:link w:val="ac"/>
    <w:uiPriority w:val="30"/>
    <w:qFormat/>
    <w:rsid w:val="00FD6C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明显引用 字符"/>
    <w:basedOn w:val="a0"/>
    <w:link w:val="ab"/>
    <w:uiPriority w:val="30"/>
    <w:rsid w:val="00FD6C96"/>
    <w:rPr>
      <w:i/>
      <w:iCs/>
      <w:color w:val="0F4761" w:themeColor="accent1" w:themeShade="BF"/>
    </w:rPr>
  </w:style>
  <w:style w:type="character" w:styleId="ad">
    <w:name w:val="Intense Reference"/>
    <w:basedOn w:val="a0"/>
    <w:uiPriority w:val="32"/>
    <w:qFormat/>
    <w:rsid w:val="00FD6C96"/>
    <w:rPr>
      <w:b/>
      <w:bCs/>
      <w:smallCaps/>
      <w:color w:val="0F4761" w:themeColor="accent1" w:themeShade="BF"/>
      <w:spacing w:val="5"/>
    </w:rPr>
  </w:style>
  <w:style w:type="table" w:styleId="ae">
    <w:name w:val="Table Grid"/>
    <w:basedOn w:val="a1"/>
    <w:uiPriority w:val="39"/>
    <w:rsid w:val="00F944E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网格型1"/>
    <w:basedOn w:val="a1"/>
    <w:next w:val="ae"/>
    <w:uiPriority w:val="59"/>
    <w:rsid w:val="00F944E6"/>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352E59"/>
    <w:pPr>
      <w:tabs>
        <w:tab w:val="center" w:pos="4153"/>
        <w:tab w:val="right" w:pos="8306"/>
      </w:tabs>
      <w:snapToGrid w:val="0"/>
      <w:jc w:val="center"/>
    </w:pPr>
    <w:rPr>
      <w:sz w:val="18"/>
      <w:szCs w:val="18"/>
    </w:rPr>
  </w:style>
  <w:style w:type="character" w:customStyle="1" w:styleId="af0">
    <w:name w:val="页眉 字符"/>
    <w:basedOn w:val="a0"/>
    <w:link w:val="af"/>
    <w:uiPriority w:val="99"/>
    <w:rsid w:val="00352E59"/>
    <w:rPr>
      <w:sz w:val="18"/>
      <w:szCs w:val="18"/>
    </w:rPr>
  </w:style>
  <w:style w:type="paragraph" w:styleId="af1">
    <w:name w:val="footer"/>
    <w:basedOn w:val="a"/>
    <w:link w:val="af2"/>
    <w:uiPriority w:val="99"/>
    <w:unhideWhenUsed/>
    <w:rsid w:val="00352E59"/>
    <w:pPr>
      <w:tabs>
        <w:tab w:val="center" w:pos="4153"/>
        <w:tab w:val="right" w:pos="8306"/>
      </w:tabs>
      <w:snapToGrid w:val="0"/>
      <w:jc w:val="left"/>
    </w:pPr>
    <w:rPr>
      <w:sz w:val="18"/>
      <w:szCs w:val="18"/>
    </w:rPr>
  </w:style>
  <w:style w:type="character" w:customStyle="1" w:styleId="af2">
    <w:name w:val="页脚 字符"/>
    <w:basedOn w:val="a0"/>
    <w:link w:val="af1"/>
    <w:uiPriority w:val="99"/>
    <w:rsid w:val="00352E59"/>
    <w:rPr>
      <w:sz w:val="18"/>
      <w:szCs w:val="18"/>
    </w:rPr>
  </w:style>
  <w:style w:type="table" w:customStyle="1" w:styleId="21">
    <w:name w:val="网格型2"/>
    <w:basedOn w:val="a1"/>
    <w:next w:val="ae"/>
    <w:uiPriority w:val="59"/>
    <w:rsid w:val="002F223B"/>
    <w:rPr>
      <w:kern w:val="0"/>
      <w:sz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3">
    <w:name w:val="Placeholder Text"/>
    <w:basedOn w:val="a0"/>
    <w:uiPriority w:val="99"/>
    <w:semiHidden/>
    <w:rsid w:val="002F223B"/>
    <w:rPr>
      <w:color w:val="808080"/>
    </w:rPr>
  </w:style>
  <w:style w:type="paragraph" w:customStyle="1" w:styleId="Default">
    <w:name w:val="Default"/>
    <w:rsid w:val="002F223B"/>
    <w:pPr>
      <w:autoSpaceDE w:val="0"/>
      <w:autoSpaceDN w:val="0"/>
      <w:adjustRightInd w:val="0"/>
    </w:pPr>
    <w:rPr>
      <w:rFonts w:ascii="Arial" w:hAnsi="Arial" w:cs="Arial"/>
      <w:color w:val="000000"/>
      <w:kern w:val="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3906713">
      <w:bodyDiv w:val="1"/>
      <w:marLeft w:val="0"/>
      <w:marRight w:val="0"/>
      <w:marTop w:val="0"/>
      <w:marBottom w:val="0"/>
      <w:divBdr>
        <w:top w:val="none" w:sz="0" w:space="0" w:color="auto"/>
        <w:left w:val="none" w:sz="0" w:space="0" w:color="auto"/>
        <w:bottom w:val="none" w:sz="0" w:space="0" w:color="auto"/>
        <w:right w:val="none" w:sz="0" w:space="0" w:color="auto"/>
      </w:divBdr>
    </w:div>
    <w:div w:id="461266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12</Pages>
  <Words>3450</Words>
  <Characters>21702</Characters>
  <Application>Microsoft Office Word</Application>
  <DocSecurity>0</DocSecurity>
  <Lines>700</Lines>
  <Paragraphs>457</Paragraphs>
  <ScaleCrop>false</ScaleCrop>
  <Company/>
  <LinksUpToDate>false</LinksUpToDate>
  <CharactersWithSpaces>24695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梦舟 王</dc:creator>
  <cp:keywords/>
  <dc:description/>
  <cp:lastModifiedBy>梦舟 王</cp:lastModifiedBy>
  <cp:revision>5</cp:revision>
  <dcterms:created xsi:type="dcterms:W3CDTF">2025-12-16T11:15:00Z</dcterms:created>
  <dcterms:modified xsi:type="dcterms:W3CDTF">2026-04-29T16:39:00Z</dcterms:modified>
</cp:coreProperties>
</file>