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34AA" w14:textId="33A802FE" w:rsidR="00CA53F4" w:rsidRPr="004E09FD" w:rsidRDefault="00361A45" w:rsidP="004E09FD">
      <w:pPr>
        <w:jc w:val="center"/>
        <w:rPr>
          <w:rFonts w:ascii="Arial" w:hAnsi="Arial" w:cs="Arial" w:hint="eastAsia"/>
          <w:sz w:val="32"/>
          <w:szCs w:val="32"/>
        </w:rPr>
      </w:pPr>
      <w:r>
        <w:rPr>
          <w:rFonts w:ascii="Arial" w:hAnsi="Arial" w:cs="Arial"/>
          <w:b/>
          <w:bCs/>
        </w:rPr>
        <w:br/>
      </w:r>
      <w:r w:rsidR="005E72FC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E52F78A" wp14:editId="093D9366">
            <wp:extent cx="5727700" cy="3746500"/>
            <wp:effectExtent l="0" t="0" r="0" b="0"/>
            <wp:docPr id="160795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525" name="Picture 160795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26C27" w14:textId="40929CAC" w:rsidR="007E56A4" w:rsidRDefault="007E56A4">
      <w:pPr>
        <w:rPr>
          <w:rFonts w:ascii="Arial" w:hAnsi="Arial" w:cs="Arial"/>
          <w:b/>
          <w:bCs/>
        </w:rPr>
      </w:pPr>
    </w:p>
    <w:p w14:paraId="436B6827" w14:textId="2804C0E8" w:rsidR="00AF0F77" w:rsidRPr="004E09FD" w:rsidRDefault="00442EBB" w:rsidP="004E09FD">
      <w:pPr>
        <w:spacing w:line="480" w:lineRule="auto"/>
        <w:jc w:val="both"/>
        <w:rPr>
          <w:rFonts w:ascii="Arial" w:hAnsi="Arial" w:cs="Arial" w:hint="eastAsia"/>
        </w:rPr>
      </w:pPr>
      <w:r w:rsidRPr="00442EBB">
        <w:rPr>
          <w:rFonts w:ascii="Arial" w:hAnsi="Arial" w:cs="Arial"/>
          <w:b/>
          <w:bCs/>
        </w:rPr>
        <w:t xml:space="preserve">Supplementary Figure </w:t>
      </w:r>
      <w:r w:rsidR="0054676D">
        <w:rPr>
          <w:rFonts w:ascii="Arial" w:hAnsi="Arial" w:cs="Arial"/>
          <w:b/>
          <w:bCs/>
        </w:rPr>
        <w:t>1</w:t>
      </w:r>
      <w:r w:rsidRPr="00442EBB">
        <w:rPr>
          <w:rFonts w:ascii="Arial" w:hAnsi="Arial" w:cs="Arial"/>
          <w:b/>
          <w:bCs/>
        </w:rPr>
        <w:t>.</w:t>
      </w:r>
      <w:r w:rsidRPr="00442EBB">
        <w:rPr>
          <w:rFonts w:ascii="Arial" w:hAnsi="Arial" w:cs="Arial"/>
        </w:rPr>
        <w:t xml:space="preserve"> </w:t>
      </w:r>
      <w:r w:rsidRPr="002242FB">
        <w:rPr>
          <w:rFonts w:ascii="Arial" w:hAnsi="Arial" w:cs="Arial"/>
          <w:b/>
          <w:bCs/>
          <w:i/>
          <w:iCs/>
        </w:rPr>
        <w:t>CDK10</w:t>
      </w:r>
      <w:r w:rsidRPr="00442EB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KO</w:t>
      </w:r>
      <w:r w:rsidRPr="00442EBB">
        <w:rPr>
          <w:rFonts w:ascii="Arial" w:hAnsi="Arial" w:cs="Arial"/>
          <w:b/>
          <w:bCs/>
        </w:rPr>
        <w:t xml:space="preserve"> validation and CTX-439 response assays in ES2 cells.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 xml:space="preserve">(A) Immunoblot analysis confirming </w:t>
      </w:r>
      <w:r w:rsidRPr="002242FB">
        <w:rPr>
          <w:rFonts w:ascii="Arial" w:hAnsi="Arial" w:cs="Arial"/>
          <w:i/>
          <w:iCs/>
        </w:rPr>
        <w:t>CDK10</w:t>
      </w:r>
      <w:r w:rsidRPr="00442EBB">
        <w:rPr>
          <w:rFonts w:ascii="Arial" w:hAnsi="Arial" w:cs="Arial"/>
        </w:rPr>
        <w:t xml:space="preserve"> </w:t>
      </w:r>
      <w:r w:rsidR="00510B9E">
        <w:rPr>
          <w:rFonts w:ascii="Arial" w:hAnsi="Arial" w:cs="Arial"/>
        </w:rPr>
        <w:t>KO</w:t>
      </w:r>
      <w:r w:rsidR="00510B9E" w:rsidRPr="00442EBB"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 xml:space="preserve">in </w:t>
      </w:r>
      <w:r w:rsidR="00770679">
        <w:rPr>
          <w:rFonts w:ascii="Arial" w:hAnsi="Arial" w:cs="Arial"/>
        </w:rPr>
        <w:t>OV-90</w:t>
      </w:r>
      <w:r w:rsidRPr="00442EBB">
        <w:rPr>
          <w:rFonts w:ascii="Arial" w:hAnsi="Arial" w:cs="Arial"/>
        </w:rPr>
        <w:t>, OVCAR8, and ES2 cells transduced with gCDK10-1 or gCDK10-3. HSC70 was used as a loading control.</w:t>
      </w:r>
      <w:r>
        <w:rPr>
          <w:rFonts w:ascii="Arial" w:hAnsi="Arial" w:cs="Arial"/>
        </w:rPr>
        <w:t xml:space="preserve"> </w:t>
      </w:r>
      <w:r w:rsidR="001D1519" w:rsidRPr="001D1519">
        <w:rPr>
          <w:rFonts w:ascii="Arial" w:hAnsi="Arial" w:cs="Arial"/>
        </w:rPr>
        <w:t xml:space="preserve">(B) Baseline cell proliferation of </w:t>
      </w:r>
      <w:r w:rsidR="001D1519" w:rsidRPr="00FA3499">
        <w:rPr>
          <w:rFonts w:ascii="Arial" w:hAnsi="Arial" w:cs="Arial"/>
          <w:i/>
          <w:iCs/>
        </w:rPr>
        <w:t>CDK10</w:t>
      </w:r>
      <w:r w:rsidR="00FA3499">
        <w:rPr>
          <w:rFonts w:ascii="Arial" w:hAnsi="Arial" w:cs="Arial"/>
        </w:rPr>
        <w:t>-KO</w:t>
      </w:r>
      <w:r w:rsidR="001D1519" w:rsidRPr="001D1519">
        <w:rPr>
          <w:rFonts w:ascii="Arial" w:hAnsi="Arial" w:cs="Arial"/>
        </w:rPr>
        <w:t xml:space="preserve"> </w:t>
      </w:r>
      <w:r w:rsidR="00FA3499">
        <w:rPr>
          <w:rFonts w:ascii="Arial" w:hAnsi="Arial" w:cs="Arial"/>
        </w:rPr>
        <w:t xml:space="preserve">and control OVCAR8 </w:t>
      </w:r>
      <w:r w:rsidR="001D1519" w:rsidRPr="001D1519">
        <w:rPr>
          <w:rFonts w:ascii="Arial" w:hAnsi="Arial" w:cs="Arial"/>
        </w:rPr>
        <w:t xml:space="preserve">cells, showing no significant difference. </w:t>
      </w:r>
      <w:r w:rsidRPr="00442EBB">
        <w:rPr>
          <w:rFonts w:ascii="Arial" w:hAnsi="Arial" w:cs="Arial"/>
        </w:rPr>
        <w:t>(</w:t>
      </w:r>
      <w:r w:rsidR="001D1519">
        <w:rPr>
          <w:rFonts w:ascii="Arial" w:hAnsi="Arial" w:cs="Arial"/>
        </w:rPr>
        <w:t>C</w:t>
      </w:r>
      <w:r w:rsidRPr="00442EBB">
        <w:rPr>
          <w:rFonts w:ascii="Arial" w:hAnsi="Arial" w:cs="Arial"/>
        </w:rPr>
        <w:t>) D</w:t>
      </w:r>
      <w:r w:rsidR="00342743">
        <w:rPr>
          <w:rFonts w:ascii="Arial" w:hAnsi="Arial" w:cs="Arial"/>
        </w:rPr>
        <w:t>ose</w:t>
      </w:r>
      <w:r w:rsidRPr="00442EBB">
        <w:rPr>
          <w:rFonts w:ascii="Arial" w:hAnsi="Arial" w:cs="Arial"/>
        </w:rPr>
        <w:t xml:space="preserve"> response assay in ES2 cells treated with CTX-439 for 72 h following </w:t>
      </w:r>
      <w:r w:rsidRPr="007704E9">
        <w:rPr>
          <w:rFonts w:ascii="Arial" w:hAnsi="Arial" w:cs="Arial"/>
          <w:i/>
          <w:iCs/>
        </w:rPr>
        <w:t>CDK10</w:t>
      </w:r>
      <w:r w:rsidRPr="00442EBB">
        <w:rPr>
          <w:rFonts w:ascii="Arial" w:hAnsi="Arial" w:cs="Arial"/>
        </w:rPr>
        <w:t xml:space="preserve"> </w:t>
      </w:r>
      <w:r w:rsidR="00510B9E">
        <w:rPr>
          <w:rFonts w:ascii="Arial" w:hAnsi="Arial" w:cs="Arial"/>
        </w:rPr>
        <w:t>KO</w:t>
      </w:r>
      <w:r w:rsidR="00510B9E" w:rsidRPr="00442EBB"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(gCDK10-1, gCDK10-3).</w:t>
      </w:r>
      <w:r>
        <w:rPr>
          <w:rFonts w:ascii="Arial" w:hAnsi="Arial" w:cs="Arial"/>
        </w:rPr>
        <w:t xml:space="preserve"> </w:t>
      </w:r>
      <w:r w:rsidR="001D1519" w:rsidRPr="001D1519">
        <w:rPr>
          <w:rFonts w:ascii="Arial" w:hAnsi="Arial" w:cs="Arial"/>
        </w:rPr>
        <w:t xml:space="preserve">(D) Immunoblot analysis confirming re-expression of CDK10-wt or kinase-dead CDK10-m3 in </w:t>
      </w:r>
      <w:r w:rsidR="001D1519" w:rsidRPr="007704E9">
        <w:rPr>
          <w:rFonts w:ascii="Arial" w:hAnsi="Arial" w:cs="Arial"/>
          <w:i/>
          <w:iCs/>
        </w:rPr>
        <w:t>CDK10</w:t>
      </w:r>
      <w:r w:rsidR="00FA3499">
        <w:rPr>
          <w:rFonts w:ascii="Arial" w:hAnsi="Arial" w:cs="Arial"/>
        </w:rPr>
        <w:t>-</w:t>
      </w:r>
      <w:r w:rsidR="001D1519" w:rsidRPr="001D1519">
        <w:rPr>
          <w:rFonts w:ascii="Arial" w:hAnsi="Arial" w:cs="Arial"/>
        </w:rPr>
        <w:t>KO OVCAR8,</w:t>
      </w:r>
      <w:r w:rsidR="001D1519">
        <w:rPr>
          <w:rFonts w:ascii="Arial" w:hAnsi="Arial" w:cs="Arial"/>
        </w:rPr>
        <w:t xml:space="preserve"> </w:t>
      </w:r>
      <w:r w:rsidR="001D1519" w:rsidRPr="001D1519">
        <w:rPr>
          <w:rFonts w:ascii="Arial" w:hAnsi="Arial" w:cs="Arial"/>
        </w:rPr>
        <w:t xml:space="preserve">OV-90, and ES2 cells following lentiviral transduction. </w:t>
      </w:r>
      <w:r w:rsidRPr="00442EBB">
        <w:rPr>
          <w:rFonts w:ascii="Arial" w:hAnsi="Arial" w:cs="Arial"/>
        </w:rPr>
        <w:t>(</w:t>
      </w:r>
      <w:r w:rsidR="001D1519">
        <w:rPr>
          <w:rFonts w:ascii="Arial" w:hAnsi="Arial" w:cs="Arial"/>
        </w:rPr>
        <w:t>E</w:t>
      </w:r>
      <w:r w:rsidRPr="00442EBB">
        <w:rPr>
          <w:rFonts w:ascii="Arial" w:hAnsi="Arial" w:cs="Arial"/>
        </w:rPr>
        <w:t>) D</w:t>
      </w:r>
      <w:r w:rsidR="00342743">
        <w:rPr>
          <w:rFonts w:ascii="Arial" w:hAnsi="Arial" w:cs="Arial"/>
        </w:rPr>
        <w:t>ose</w:t>
      </w:r>
      <w:r w:rsidRPr="00442EBB">
        <w:rPr>
          <w:rFonts w:ascii="Arial" w:hAnsi="Arial" w:cs="Arial"/>
        </w:rPr>
        <w:t xml:space="preserve"> response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assay in ES2 cells reconstituted with empty vector, CDK10-wt, or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kinase-dead CDK10-m3</w:t>
      </w:r>
      <w:r w:rsidR="0054676D">
        <w:rPr>
          <w:rFonts w:ascii="Arial" w:hAnsi="Arial" w:cs="Arial"/>
        </w:rPr>
        <w:t>. Cells were</w:t>
      </w:r>
      <w:r w:rsidRPr="00442EBB">
        <w:rPr>
          <w:rFonts w:ascii="Arial" w:hAnsi="Arial" w:cs="Arial"/>
        </w:rPr>
        <w:t xml:space="preserve"> treated with CTX-439 for 72 h.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(</w:t>
      </w:r>
      <w:r w:rsidR="001D1519">
        <w:rPr>
          <w:rFonts w:ascii="Arial" w:hAnsi="Arial" w:cs="Arial"/>
        </w:rPr>
        <w:t>F</w:t>
      </w:r>
      <w:r w:rsidRPr="00442EBB">
        <w:rPr>
          <w:rFonts w:ascii="Arial" w:hAnsi="Arial" w:cs="Arial"/>
        </w:rPr>
        <w:t>) Crystal violet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staining of ES2 cells reconstituted with the indicated constructs and treated with CTX-439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for 4 days.</w:t>
      </w:r>
      <w:r w:rsidR="001D1519">
        <w:rPr>
          <w:rFonts w:ascii="Arial" w:hAnsi="Arial" w:cs="Arial"/>
        </w:rPr>
        <w:t xml:space="preserve"> </w:t>
      </w:r>
      <w:r w:rsidR="001D1519" w:rsidRPr="001D1519">
        <w:rPr>
          <w:rFonts w:ascii="Arial" w:hAnsi="Arial" w:cs="Arial"/>
        </w:rPr>
        <w:t xml:space="preserve">Data are </w:t>
      </w:r>
      <w:r w:rsidR="007704E9">
        <w:rPr>
          <w:rFonts w:ascii="Arial" w:hAnsi="Arial" w:cs="Arial"/>
        </w:rPr>
        <w:t>shown</w:t>
      </w:r>
      <w:r w:rsidR="001D1519" w:rsidRPr="001D1519">
        <w:rPr>
          <w:rFonts w:ascii="Arial" w:hAnsi="Arial" w:cs="Arial"/>
        </w:rPr>
        <w:t xml:space="preserve"> as mean ± </w:t>
      </w:r>
      <w:r w:rsidR="00A00F9F">
        <w:rPr>
          <w:rFonts w:ascii="Arial" w:hAnsi="Arial" w:cs="Arial"/>
        </w:rPr>
        <w:t>SD</w:t>
      </w:r>
      <w:r w:rsidR="001D1519" w:rsidRPr="001D1519">
        <w:rPr>
          <w:rFonts w:ascii="Arial" w:hAnsi="Arial" w:cs="Arial"/>
        </w:rPr>
        <w:t xml:space="preserve"> (n = 3). </w:t>
      </w:r>
      <w:r w:rsidR="004E793A">
        <w:rPr>
          <w:rFonts w:ascii="Arial" w:hAnsi="Arial" w:cs="Arial"/>
        </w:rPr>
        <w:t>n</w:t>
      </w:r>
      <w:r w:rsidR="00DA1FF0">
        <w:rPr>
          <w:rFonts w:ascii="Arial" w:hAnsi="Arial" w:cs="Arial"/>
        </w:rPr>
        <w:t>s</w:t>
      </w:r>
      <w:r w:rsidR="004E793A">
        <w:rPr>
          <w:rFonts w:ascii="Arial" w:hAnsi="Arial" w:cs="Arial"/>
        </w:rPr>
        <w:t>,</w:t>
      </w:r>
      <w:r w:rsidR="00DA1FF0">
        <w:rPr>
          <w:rFonts w:ascii="Arial" w:hAnsi="Arial" w:cs="Arial"/>
        </w:rPr>
        <w:t xml:space="preserve"> no</w:t>
      </w:r>
      <w:r w:rsidR="004E793A">
        <w:rPr>
          <w:rFonts w:ascii="Arial" w:hAnsi="Arial" w:cs="Arial"/>
        </w:rPr>
        <w:t>t</w:t>
      </w:r>
      <w:r w:rsidR="00DA1FF0">
        <w:rPr>
          <w:rFonts w:ascii="Arial" w:hAnsi="Arial" w:cs="Arial"/>
        </w:rPr>
        <w:t xml:space="preserve"> significant</w:t>
      </w:r>
      <w:r w:rsidR="004E793A">
        <w:rPr>
          <w:rFonts w:ascii="Arial" w:hAnsi="Arial" w:cs="Arial"/>
        </w:rPr>
        <w:t xml:space="preserve"> </w:t>
      </w:r>
      <w:r w:rsidR="00DA1FF0">
        <w:rPr>
          <w:rFonts w:ascii="Arial" w:hAnsi="Arial" w:cs="Arial"/>
        </w:rPr>
        <w:t xml:space="preserve">by </w:t>
      </w:r>
      <w:r w:rsidR="001D1519" w:rsidRPr="001D1519">
        <w:rPr>
          <w:rFonts w:ascii="Arial" w:hAnsi="Arial" w:cs="Arial"/>
        </w:rPr>
        <w:t>two-tailed Student’s t-test.</w:t>
      </w:r>
    </w:p>
    <w:p w14:paraId="45EE0CD4" w14:textId="38C07931" w:rsidR="00361A45" w:rsidRDefault="005E72FC" w:rsidP="005E72FC">
      <w:pPr>
        <w:tabs>
          <w:tab w:val="left" w:pos="4169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AF619E7" wp14:editId="73AADA55">
            <wp:extent cx="5727700" cy="3746500"/>
            <wp:effectExtent l="0" t="0" r="0" b="0"/>
            <wp:docPr id="15533647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364787" name="Picture 15533647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BF686" w14:textId="77777777" w:rsidR="00F53E3B" w:rsidRDefault="00F53E3B" w:rsidP="003C00DF">
      <w:pPr>
        <w:spacing w:line="480" w:lineRule="auto"/>
        <w:jc w:val="both"/>
        <w:rPr>
          <w:rFonts w:ascii="Arial" w:hAnsi="Arial" w:cs="Arial" w:hint="eastAsia"/>
          <w:b/>
          <w:bCs/>
        </w:rPr>
      </w:pPr>
    </w:p>
    <w:p w14:paraId="3D4B50D5" w14:textId="7343568B" w:rsidR="007E56A4" w:rsidRPr="003C00DF" w:rsidRDefault="00442EBB" w:rsidP="003C00DF">
      <w:pPr>
        <w:spacing w:line="480" w:lineRule="auto"/>
        <w:jc w:val="both"/>
        <w:rPr>
          <w:rFonts w:ascii="Arial" w:hAnsi="Arial" w:cs="Arial"/>
        </w:rPr>
      </w:pPr>
      <w:r w:rsidRPr="00442EBB">
        <w:rPr>
          <w:rFonts w:ascii="Arial" w:hAnsi="Arial" w:cs="Arial"/>
          <w:b/>
          <w:bCs/>
        </w:rPr>
        <w:t xml:space="preserve">Supplementary Figure </w:t>
      </w:r>
      <w:r w:rsidR="0054676D">
        <w:rPr>
          <w:rFonts w:ascii="Arial" w:hAnsi="Arial" w:cs="Arial"/>
          <w:b/>
          <w:bCs/>
        </w:rPr>
        <w:t>2</w:t>
      </w:r>
      <w:r w:rsidRPr="00442EBB">
        <w:rPr>
          <w:rFonts w:ascii="Arial" w:hAnsi="Arial" w:cs="Arial"/>
          <w:b/>
          <w:bCs/>
        </w:rPr>
        <w:t xml:space="preserve">. Validation of </w:t>
      </w:r>
      <w:r w:rsidRPr="002242FB">
        <w:rPr>
          <w:rFonts w:ascii="Arial" w:hAnsi="Arial" w:cs="Arial"/>
          <w:b/>
          <w:bCs/>
          <w:i/>
          <w:iCs/>
        </w:rPr>
        <w:t>CDK10</w:t>
      </w:r>
      <w:r w:rsidRPr="00442EBB">
        <w:rPr>
          <w:rFonts w:ascii="Arial" w:hAnsi="Arial" w:cs="Arial"/>
          <w:b/>
          <w:bCs/>
        </w:rPr>
        <w:t xml:space="preserve"> </w:t>
      </w:r>
      <w:r w:rsidR="00510B9E">
        <w:rPr>
          <w:rFonts w:ascii="Arial" w:hAnsi="Arial" w:cs="Arial"/>
          <w:b/>
          <w:bCs/>
        </w:rPr>
        <w:t>KO</w:t>
      </w:r>
      <w:r w:rsidR="00510B9E" w:rsidRPr="00442EBB">
        <w:rPr>
          <w:rFonts w:ascii="Arial" w:hAnsi="Arial" w:cs="Arial"/>
          <w:b/>
          <w:bCs/>
        </w:rPr>
        <w:t xml:space="preserve"> </w:t>
      </w:r>
      <w:r w:rsidRPr="00442EBB">
        <w:rPr>
          <w:rFonts w:ascii="Arial" w:hAnsi="Arial" w:cs="Arial"/>
          <w:b/>
          <w:bCs/>
        </w:rPr>
        <w:t>and cDNA rescue in MDA-MB-231 cells.</w:t>
      </w:r>
      <w:r>
        <w:rPr>
          <w:rFonts w:ascii="Arial" w:hAnsi="Arial" w:cs="Arial"/>
          <w:b/>
          <w:bCs/>
        </w:rPr>
        <w:t xml:space="preserve"> </w:t>
      </w:r>
      <w:r w:rsidRPr="00442EBB">
        <w:rPr>
          <w:rFonts w:ascii="Arial" w:hAnsi="Arial" w:cs="Arial"/>
        </w:rPr>
        <w:t>(A) Immunoblot analysis confirming CDK10 depletion in MDA-MB-231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 xml:space="preserve">and </w:t>
      </w:r>
      <w:r w:rsidR="00770679">
        <w:rPr>
          <w:rFonts w:ascii="Arial" w:hAnsi="Arial" w:cs="Arial"/>
        </w:rPr>
        <w:t>EVSA-T</w:t>
      </w:r>
      <w:r w:rsidRPr="00442EBB">
        <w:rPr>
          <w:rFonts w:ascii="Arial" w:hAnsi="Arial" w:cs="Arial"/>
        </w:rPr>
        <w:t xml:space="preserve"> cells transduced with gCDK10-1. HSC70 was used as a loading control.</w:t>
      </w:r>
      <w:r>
        <w:rPr>
          <w:rFonts w:ascii="Arial" w:hAnsi="Arial" w:cs="Arial"/>
          <w:b/>
          <w:bCs/>
        </w:rPr>
        <w:t xml:space="preserve"> </w:t>
      </w:r>
      <w:r w:rsidR="00F66C73" w:rsidRPr="00F66C73">
        <w:rPr>
          <w:rFonts w:ascii="Arial" w:hAnsi="Arial" w:cs="Arial"/>
        </w:rPr>
        <w:t xml:space="preserve">(B) Baseline proliferation of </w:t>
      </w:r>
      <w:r w:rsidR="00DC4440" w:rsidRPr="00DC4440">
        <w:rPr>
          <w:rFonts w:ascii="Arial" w:hAnsi="Arial" w:cs="Arial"/>
          <w:i/>
          <w:iCs/>
        </w:rPr>
        <w:t>CDK10</w:t>
      </w:r>
      <w:r w:rsidR="00DC4440">
        <w:rPr>
          <w:rFonts w:ascii="Arial" w:hAnsi="Arial" w:cs="Arial"/>
        </w:rPr>
        <w:t xml:space="preserve">-KO </w:t>
      </w:r>
      <w:r w:rsidR="003161FB">
        <w:rPr>
          <w:rFonts w:ascii="Arial" w:hAnsi="Arial" w:cs="Arial"/>
        </w:rPr>
        <w:t xml:space="preserve">and control </w:t>
      </w:r>
      <w:r w:rsidR="00F66C73" w:rsidRPr="00F66C73">
        <w:rPr>
          <w:rFonts w:ascii="Arial" w:hAnsi="Arial" w:cs="Arial"/>
        </w:rPr>
        <w:t>MDA-MB-231 cells</w:t>
      </w:r>
      <w:r w:rsidR="00F66C73">
        <w:rPr>
          <w:rFonts w:ascii="Arial" w:hAnsi="Arial" w:cs="Arial"/>
        </w:rPr>
        <w:t xml:space="preserve">. </w:t>
      </w:r>
      <w:r w:rsidR="00F66C73" w:rsidRPr="00F66C73">
        <w:rPr>
          <w:rFonts w:ascii="Arial" w:hAnsi="Arial" w:cs="Arial"/>
        </w:rPr>
        <w:t xml:space="preserve">(C) Immunoblot analysis of CDK10 expression in </w:t>
      </w:r>
      <w:r w:rsidR="00F66C73" w:rsidRPr="00DC4440">
        <w:rPr>
          <w:rFonts w:ascii="Arial" w:hAnsi="Arial" w:cs="Arial"/>
          <w:i/>
          <w:iCs/>
        </w:rPr>
        <w:t>CDK10</w:t>
      </w:r>
      <w:r w:rsidR="00FA3499">
        <w:rPr>
          <w:rFonts w:ascii="Arial" w:hAnsi="Arial" w:cs="Arial"/>
        </w:rPr>
        <w:t>-</w:t>
      </w:r>
      <w:r w:rsidR="00F66C73" w:rsidRPr="00F66C73">
        <w:rPr>
          <w:rFonts w:ascii="Arial" w:hAnsi="Arial" w:cs="Arial"/>
        </w:rPr>
        <w:t>KO MDA-MB-231 cells transduced with empty, CDK10-wt, or kinase-dead CDK10-m3</w:t>
      </w:r>
      <w:r w:rsidR="00DC4440">
        <w:rPr>
          <w:rFonts w:ascii="Arial" w:hAnsi="Arial" w:cs="Arial"/>
        </w:rPr>
        <w:t xml:space="preserve"> vector</w:t>
      </w:r>
      <w:r w:rsidR="00F66C73" w:rsidRPr="00F66C73">
        <w:rPr>
          <w:rFonts w:ascii="Arial" w:hAnsi="Arial" w:cs="Arial"/>
        </w:rPr>
        <w:t xml:space="preserve">. </w:t>
      </w:r>
      <w:r w:rsidR="00F66C73">
        <w:rPr>
          <w:rFonts w:ascii="Arial" w:hAnsi="Arial" w:cs="Arial"/>
        </w:rPr>
        <w:t>(D)</w:t>
      </w:r>
      <w:r w:rsidR="00F66C73" w:rsidRPr="00F66C73"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D</w:t>
      </w:r>
      <w:r w:rsidR="00342743">
        <w:rPr>
          <w:rFonts w:ascii="Arial" w:hAnsi="Arial" w:cs="Arial"/>
        </w:rPr>
        <w:t>ose</w:t>
      </w:r>
      <w:r w:rsidRPr="00442EBB">
        <w:rPr>
          <w:rFonts w:ascii="Arial" w:hAnsi="Arial" w:cs="Arial"/>
        </w:rPr>
        <w:t xml:space="preserve"> response assay in MDA-MB-231 cells reconstituted with empty, CDK10-wt, or kinase-dead CDK10-m3 </w:t>
      </w:r>
      <w:r w:rsidR="00DC4440">
        <w:rPr>
          <w:rFonts w:ascii="Arial" w:hAnsi="Arial" w:cs="Arial"/>
        </w:rPr>
        <w:t xml:space="preserve">vector </w:t>
      </w:r>
      <w:r w:rsidRPr="00442EBB">
        <w:rPr>
          <w:rFonts w:ascii="Arial" w:hAnsi="Arial" w:cs="Arial"/>
        </w:rPr>
        <w:t>and treated with CTX-439 for 72 h.</w:t>
      </w:r>
      <w:r>
        <w:rPr>
          <w:rFonts w:ascii="Arial" w:hAnsi="Arial" w:cs="Arial"/>
        </w:rPr>
        <w:t xml:space="preserve"> </w:t>
      </w:r>
      <w:r w:rsidRPr="00442EBB">
        <w:rPr>
          <w:rFonts w:ascii="Arial" w:hAnsi="Arial" w:cs="Arial"/>
        </w:rPr>
        <w:t>(</w:t>
      </w:r>
      <w:r w:rsidR="007E56A4">
        <w:rPr>
          <w:rFonts w:ascii="Arial" w:hAnsi="Arial" w:cs="Arial"/>
        </w:rPr>
        <w:t>E</w:t>
      </w:r>
      <w:r w:rsidRPr="00442EBB">
        <w:rPr>
          <w:rFonts w:ascii="Arial" w:hAnsi="Arial" w:cs="Arial"/>
        </w:rPr>
        <w:t>) Crystal violet staining of MDA-MB-231 cells reconstituted with the indicated constructs and exposed to CTX-439 for 4 days.</w:t>
      </w:r>
      <w:r w:rsidR="007E56A4">
        <w:rPr>
          <w:rFonts w:ascii="Arial" w:hAnsi="Arial" w:cs="Arial"/>
        </w:rPr>
        <w:t xml:space="preserve"> </w:t>
      </w:r>
      <w:r w:rsidR="007E56A4" w:rsidRPr="00F66C73">
        <w:rPr>
          <w:rFonts w:ascii="Arial" w:hAnsi="Arial" w:cs="Arial"/>
        </w:rPr>
        <w:t xml:space="preserve">Data </w:t>
      </w:r>
      <w:r w:rsidR="007704E9">
        <w:rPr>
          <w:rFonts w:ascii="Arial" w:hAnsi="Arial" w:cs="Arial"/>
        </w:rPr>
        <w:t xml:space="preserve">are shown as </w:t>
      </w:r>
      <w:r w:rsidR="007E56A4" w:rsidRPr="00F66C73">
        <w:rPr>
          <w:rFonts w:ascii="Arial" w:hAnsi="Arial" w:cs="Arial"/>
        </w:rPr>
        <w:t xml:space="preserve">mean ± </w:t>
      </w:r>
      <w:r w:rsidR="00A00F9F">
        <w:rPr>
          <w:rFonts w:ascii="Arial" w:hAnsi="Arial" w:cs="Arial"/>
        </w:rPr>
        <w:t>SD</w:t>
      </w:r>
      <w:r w:rsidR="003C00DF">
        <w:rPr>
          <w:rFonts w:ascii="Arial" w:hAnsi="Arial" w:cs="Arial"/>
        </w:rPr>
        <w:t xml:space="preserve"> (n=3)</w:t>
      </w:r>
      <w:r w:rsidR="007E56A4" w:rsidRPr="00F66C73">
        <w:rPr>
          <w:rFonts w:ascii="Arial" w:hAnsi="Arial" w:cs="Arial"/>
        </w:rPr>
        <w:t xml:space="preserve">. Statistical significance was determined by two-tailed Student’s t-test. </w:t>
      </w:r>
      <w:r w:rsidR="00DC4440">
        <w:rPr>
          <w:rFonts w:ascii="Arial" w:hAnsi="Arial" w:cs="Arial"/>
        </w:rPr>
        <w:t>n</w:t>
      </w:r>
      <w:r w:rsidR="004F327B">
        <w:rPr>
          <w:rFonts w:ascii="Arial" w:hAnsi="Arial" w:cs="Arial"/>
        </w:rPr>
        <w:t>s</w:t>
      </w:r>
      <w:r w:rsidR="00DC4440">
        <w:rPr>
          <w:rFonts w:ascii="Arial" w:hAnsi="Arial" w:cs="Arial"/>
        </w:rPr>
        <w:t xml:space="preserve">, </w:t>
      </w:r>
      <w:r w:rsidR="004F327B">
        <w:rPr>
          <w:rFonts w:ascii="Arial" w:hAnsi="Arial" w:cs="Arial"/>
        </w:rPr>
        <w:t>no</w:t>
      </w:r>
      <w:r w:rsidR="00DC4440">
        <w:rPr>
          <w:rFonts w:ascii="Arial" w:hAnsi="Arial" w:cs="Arial"/>
        </w:rPr>
        <w:t>t</w:t>
      </w:r>
      <w:r w:rsidR="004F327B">
        <w:rPr>
          <w:rFonts w:ascii="Arial" w:hAnsi="Arial" w:cs="Arial"/>
        </w:rPr>
        <w:t xml:space="preserve"> significant</w:t>
      </w:r>
      <w:r w:rsidR="007E56A4" w:rsidRPr="00F66C73">
        <w:rPr>
          <w:rFonts w:ascii="Arial" w:hAnsi="Arial" w:cs="Arial"/>
        </w:rPr>
        <w:t>.</w:t>
      </w:r>
      <w:r w:rsidR="007E56A4">
        <w:rPr>
          <w:rFonts w:ascii="Arial" w:hAnsi="Arial" w:cs="Arial"/>
        </w:rPr>
        <w:t xml:space="preserve"> </w:t>
      </w:r>
      <w:r w:rsidR="003C00DF">
        <w:rPr>
          <w:rFonts w:ascii="Arial" w:hAnsi="Arial" w:cs="Arial"/>
        </w:rPr>
        <w:t xml:space="preserve"> </w:t>
      </w:r>
    </w:p>
    <w:p w14:paraId="0582E16B" w14:textId="77777777" w:rsidR="008473DE" w:rsidRDefault="008473DE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207C8AF4" w14:textId="210569E3" w:rsidR="00C72CB1" w:rsidRDefault="005E72FC" w:rsidP="00D365B2">
      <w:pPr>
        <w:spacing w:line="48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7BBE658" wp14:editId="20D806CD">
            <wp:extent cx="5727700" cy="4737100"/>
            <wp:effectExtent l="0" t="0" r="0" b="0"/>
            <wp:docPr id="11883132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313267" name="Picture 118831326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16FB3" w14:textId="77777777" w:rsidR="00CA53F4" w:rsidRDefault="00CA53F4" w:rsidP="0054676D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006CC892" w14:textId="090E88F0" w:rsidR="00361A45" w:rsidRDefault="00C72CB1" w:rsidP="008473DE">
      <w:pPr>
        <w:spacing w:line="480" w:lineRule="auto"/>
        <w:jc w:val="both"/>
        <w:rPr>
          <w:rFonts w:ascii="Arial" w:hAnsi="Arial" w:cs="Arial"/>
        </w:rPr>
      </w:pPr>
      <w:r w:rsidRPr="00C72CB1">
        <w:rPr>
          <w:rFonts w:ascii="Arial" w:hAnsi="Arial" w:cs="Arial"/>
          <w:b/>
          <w:bCs/>
        </w:rPr>
        <w:t xml:space="preserve">Supplementary Figure </w:t>
      </w:r>
      <w:r w:rsidR="0054676D">
        <w:rPr>
          <w:rFonts w:ascii="Arial" w:hAnsi="Arial" w:cs="Arial"/>
          <w:b/>
          <w:bCs/>
        </w:rPr>
        <w:t>3</w:t>
      </w:r>
      <w:r w:rsidRPr="00C72CB1">
        <w:rPr>
          <w:rFonts w:ascii="Arial" w:hAnsi="Arial" w:cs="Arial"/>
          <w:b/>
          <w:bCs/>
        </w:rPr>
        <w:t xml:space="preserve">. </w:t>
      </w:r>
      <w:r w:rsidR="006E39AA" w:rsidRPr="006E39AA">
        <w:rPr>
          <w:rFonts w:ascii="Arial" w:hAnsi="Arial" w:cs="Arial"/>
          <w:b/>
          <w:bCs/>
        </w:rPr>
        <w:t>Validation of CDK10-</w:t>
      </w:r>
      <w:r w:rsidR="006E39AA">
        <w:rPr>
          <w:rFonts w:ascii="Arial" w:hAnsi="Arial" w:cs="Arial"/>
          <w:b/>
          <w:bCs/>
        </w:rPr>
        <w:t>loss mediated</w:t>
      </w:r>
      <w:r w:rsidR="006E39AA" w:rsidRPr="006E39AA">
        <w:rPr>
          <w:rFonts w:ascii="Arial" w:hAnsi="Arial" w:cs="Arial"/>
          <w:b/>
          <w:bCs/>
        </w:rPr>
        <w:t xml:space="preserve"> sensitization to CDK12/13 inhibition across breast cancer models.</w:t>
      </w:r>
      <w:r w:rsidR="006E39AA">
        <w:rPr>
          <w:rFonts w:ascii="Arial" w:hAnsi="Arial" w:cs="Arial"/>
        </w:rPr>
        <w:t xml:space="preserve"> </w:t>
      </w:r>
      <w:r w:rsidR="0054676D">
        <w:rPr>
          <w:rFonts w:ascii="Arial" w:hAnsi="Arial" w:cs="Arial"/>
        </w:rPr>
        <w:t>(A)</w:t>
      </w:r>
      <w:r w:rsidR="0054676D" w:rsidRPr="002242FB">
        <w:rPr>
          <w:rFonts w:ascii="Arial" w:hAnsi="Arial" w:cs="Arial"/>
        </w:rPr>
        <w:t xml:space="preserve">  </w:t>
      </w:r>
      <w:r w:rsidR="00C12CC3" w:rsidRPr="00C12CC3">
        <w:rPr>
          <w:rFonts w:ascii="Arial" w:hAnsi="Arial" w:cs="Arial"/>
        </w:rPr>
        <w:t>Immunoblot</w:t>
      </w:r>
      <w:r w:rsidR="00C81CBE">
        <w:rPr>
          <w:rFonts w:ascii="Arial" w:hAnsi="Arial" w:cs="Arial"/>
        </w:rPr>
        <w:t xml:space="preserve"> analysis of CDK10 protein levels in a panel of breast cancer cell lines.</w:t>
      </w:r>
      <w:r w:rsidR="00C12CC3" w:rsidRPr="00C12CC3">
        <w:rPr>
          <w:rFonts w:ascii="Arial" w:hAnsi="Arial" w:cs="Arial"/>
        </w:rPr>
        <w:t xml:space="preserve"> </w:t>
      </w:r>
      <w:r w:rsidR="00C81CBE">
        <w:rPr>
          <w:rFonts w:ascii="Arial" w:hAnsi="Arial" w:cs="Arial"/>
        </w:rPr>
        <w:t xml:space="preserve">(B) Immunoblot </w:t>
      </w:r>
      <w:r w:rsidR="00C12CC3" w:rsidRPr="00C12CC3">
        <w:rPr>
          <w:rFonts w:ascii="Arial" w:hAnsi="Arial" w:cs="Arial"/>
        </w:rPr>
        <w:t xml:space="preserve">confirmation of </w:t>
      </w:r>
      <w:r w:rsidR="00C12CC3" w:rsidRPr="009244FE">
        <w:rPr>
          <w:rFonts w:ascii="Arial" w:hAnsi="Arial" w:cs="Arial"/>
          <w:i/>
          <w:iCs/>
        </w:rPr>
        <w:t>CDK10</w:t>
      </w:r>
      <w:r w:rsidR="00C12CC3" w:rsidRPr="00C12CC3">
        <w:rPr>
          <w:rFonts w:ascii="Arial" w:hAnsi="Arial" w:cs="Arial"/>
        </w:rPr>
        <w:t xml:space="preserve"> </w:t>
      </w:r>
      <w:r w:rsidR="00510B9E">
        <w:rPr>
          <w:rFonts w:ascii="Arial" w:hAnsi="Arial" w:cs="Arial"/>
        </w:rPr>
        <w:t>KO</w:t>
      </w:r>
      <w:r w:rsidR="00C12CC3" w:rsidRPr="00C12CC3">
        <w:rPr>
          <w:rFonts w:ascii="Arial" w:hAnsi="Arial" w:cs="Arial"/>
        </w:rPr>
        <w:t xml:space="preserve"> across a panel of seven breast cancer cell lines, including HCC1954, SUM149PT</w:t>
      </w:r>
      <w:r w:rsidR="00C12CC3">
        <w:rPr>
          <w:rFonts w:ascii="Arial" w:hAnsi="Arial" w:cs="Arial"/>
        </w:rPr>
        <w:t>,</w:t>
      </w:r>
      <w:r w:rsidR="00C12CC3" w:rsidRPr="00C12CC3">
        <w:rPr>
          <w:rFonts w:ascii="Arial" w:hAnsi="Arial" w:cs="Arial"/>
        </w:rPr>
        <w:t xml:space="preserve"> MDA-MB-468</w:t>
      </w:r>
      <w:r w:rsidR="00C12CC3">
        <w:rPr>
          <w:rFonts w:ascii="Arial" w:hAnsi="Arial" w:cs="Arial"/>
        </w:rPr>
        <w:t xml:space="preserve">, </w:t>
      </w:r>
      <w:r w:rsidR="00770679" w:rsidRPr="00C12CC3">
        <w:rPr>
          <w:rFonts w:ascii="Arial" w:hAnsi="Arial" w:cs="Arial"/>
        </w:rPr>
        <w:t>MDA-MB-436</w:t>
      </w:r>
      <w:r w:rsidR="00770679">
        <w:rPr>
          <w:rFonts w:ascii="Arial" w:hAnsi="Arial" w:cs="Arial"/>
        </w:rPr>
        <w:t xml:space="preserve">, </w:t>
      </w:r>
      <w:r w:rsidR="00C12CC3" w:rsidRPr="00C12CC3">
        <w:rPr>
          <w:rFonts w:ascii="Arial" w:hAnsi="Arial" w:cs="Arial"/>
        </w:rPr>
        <w:t>MCF7</w:t>
      </w:r>
      <w:r w:rsidR="004F76D5">
        <w:rPr>
          <w:rFonts w:ascii="Arial" w:hAnsi="Arial" w:cs="Arial"/>
        </w:rPr>
        <w:t>,</w:t>
      </w:r>
      <w:r w:rsidR="00C12CC3">
        <w:rPr>
          <w:rFonts w:ascii="Arial" w:hAnsi="Arial" w:cs="Arial"/>
        </w:rPr>
        <w:t xml:space="preserve"> </w:t>
      </w:r>
      <w:r w:rsidR="00C12CC3" w:rsidRPr="00C12CC3">
        <w:rPr>
          <w:rFonts w:ascii="Arial" w:hAnsi="Arial" w:cs="Arial"/>
        </w:rPr>
        <w:t>HCC1187</w:t>
      </w:r>
      <w:r w:rsidR="004F76D5">
        <w:rPr>
          <w:rFonts w:ascii="Arial" w:hAnsi="Arial" w:cs="Arial"/>
        </w:rPr>
        <w:t>,</w:t>
      </w:r>
      <w:r w:rsidR="00C12CC3">
        <w:rPr>
          <w:rFonts w:ascii="Arial" w:hAnsi="Arial" w:cs="Arial"/>
        </w:rPr>
        <w:t xml:space="preserve"> and </w:t>
      </w:r>
      <w:r w:rsidR="00C12CC3" w:rsidRPr="00C12CC3">
        <w:rPr>
          <w:rFonts w:ascii="Arial" w:hAnsi="Arial" w:cs="Arial"/>
        </w:rPr>
        <w:t>T47D</w:t>
      </w:r>
      <w:r w:rsidR="00510B9E">
        <w:rPr>
          <w:rFonts w:ascii="Arial" w:hAnsi="Arial" w:cs="Arial"/>
        </w:rPr>
        <w:t>.</w:t>
      </w:r>
      <w:r w:rsidR="00C12CC3">
        <w:rPr>
          <w:rFonts w:ascii="Arial" w:hAnsi="Arial" w:cs="Arial"/>
        </w:rPr>
        <w:t xml:space="preserve"> </w:t>
      </w:r>
      <w:r w:rsidR="003C00DF">
        <w:rPr>
          <w:rFonts w:ascii="Arial" w:hAnsi="Arial" w:cs="Arial"/>
        </w:rPr>
        <w:t xml:space="preserve">HSC70 was used as a loading control. </w:t>
      </w:r>
      <w:r w:rsidR="0054676D" w:rsidRPr="002242FB">
        <w:rPr>
          <w:rFonts w:ascii="Arial" w:hAnsi="Arial" w:cs="Arial"/>
        </w:rPr>
        <w:t>(</w:t>
      </w:r>
      <w:r w:rsidR="00C81CBE">
        <w:rPr>
          <w:rFonts w:ascii="Arial" w:hAnsi="Arial" w:cs="Arial"/>
        </w:rPr>
        <w:t>C</w:t>
      </w:r>
      <w:r w:rsidR="0054676D" w:rsidRPr="002242FB">
        <w:rPr>
          <w:rFonts w:ascii="Arial" w:hAnsi="Arial" w:cs="Arial"/>
        </w:rPr>
        <w:t>)</w:t>
      </w:r>
      <w:r w:rsidR="0054676D">
        <w:rPr>
          <w:rFonts w:ascii="Arial" w:hAnsi="Arial" w:cs="Arial"/>
        </w:rPr>
        <w:t xml:space="preserve"> </w:t>
      </w:r>
      <w:r w:rsidRPr="002242FB">
        <w:rPr>
          <w:rFonts w:ascii="Arial" w:hAnsi="Arial" w:cs="Arial"/>
        </w:rPr>
        <w:t>D</w:t>
      </w:r>
      <w:r w:rsidR="00342743">
        <w:rPr>
          <w:rFonts w:ascii="Arial" w:hAnsi="Arial" w:cs="Arial"/>
        </w:rPr>
        <w:t>ose</w:t>
      </w:r>
      <w:r w:rsidRPr="002242FB">
        <w:rPr>
          <w:rFonts w:ascii="Arial" w:hAnsi="Arial" w:cs="Arial"/>
        </w:rPr>
        <w:t xml:space="preserve"> response assay </w:t>
      </w:r>
      <w:r w:rsidR="00C12CC3" w:rsidRPr="00C12CC3">
        <w:rPr>
          <w:rFonts w:ascii="Arial" w:hAnsi="Arial" w:cs="Arial"/>
        </w:rPr>
        <w:t>in the same panel</w:t>
      </w:r>
      <w:r w:rsidR="00C12CC3">
        <w:rPr>
          <w:rFonts w:ascii="Arial" w:hAnsi="Arial" w:cs="Arial"/>
        </w:rPr>
        <w:t xml:space="preserve"> </w:t>
      </w:r>
      <w:r w:rsidR="0054676D">
        <w:rPr>
          <w:rFonts w:ascii="Arial" w:hAnsi="Arial" w:cs="Arial"/>
        </w:rPr>
        <w:t>treated</w:t>
      </w:r>
      <w:r w:rsidRPr="002242FB">
        <w:rPr>
          <w:rFonts w:ascii="Arial" w:hAnsi="Arial" w:cs="Arial"/>
        </w:rPr>
        <w:t xml:space="preserve"> with CTX-439 for 72 h. </w:t>
      </w:r>
      <w:r w:rsidR="00C365B0">
        <w:rPr>
          <w:rFonts w:ascii="Arial" w:hAnsi="Arial" w:cs="Arial"/>
        </w:rPr>
        <w:t xml:space="preserve">(D) Dose response assay of SUM149PT treated with CTX-439 for 6 days. </w:t>
      </w:r>
      <w:r w:rsidR="003C00DF" w:rsidRPr="00F66C73">
        <w:rPr>
          <w:rFonts w:ascii="Arial" w:hAnsi="Arial" w:cs="Arial"/>
        </w:rPr>
        <w:t xml:space="preserve">Data </w:t>
      </w:r>
      <w:r w:rsidR="007704E9">
        <w:rPr>
          <w:rFonts w:ascii="Arial" w:hAnsi="Arial" w:cs="Arial"/>
        </w:rPr>
        <w:t xml:space="preserve">are shown as </w:t>
      </w:r>
      <w:r w:rsidR="003C00DF" w:rsidRPr="00F66C73">
        <w:rPr>
          <w:rFonts w:ascii="Arial" w:hAnsi="Arial" w:cs="Arial"/>
        </w:rPr>
        <w:t xml:space="preserve">mean ± </w:t>
      </w:r>
      <w:r w:rsidR="00A00F9F">
        <w:rPr>
          <w:rFonts w:ascii="Arial" w:hAnsi="Arial" w:cs="Arial"/>
        </w:rPr>
        <w:t>SD</w:t>
      </w:r>
      <w:r w:rsidR="003C00DF">
        <w:rPr>
          <w:rFonts w:ascii="Arial" w:hAnsi="Arial" w:cs="Arial"/>
        </w:rPr>
        <w:t xml:space="preserve"> (n=3)</w:t>
      </w:r>
      <w:r w:rsidR="003C00DF" w:rsidRPr="00F66C73">
        <w:rPr>
          <w:rFonts w:ascii="Arial" w:hAnsi="Arial" w:cs="Arial"/>
        </w:rPr>
        <w:t>.</w:t>
      </w:r>
      <w:r w:rsidR="00E60344">
        <w:rPr>
          <w:rFonts w:ascii="Arial" w:hAnsi="Arial" w:cs="Arial"/>
        </w:rPr>
        <w:t xml:space="preserve"> </w:t>
      </w:r>
    </w:p>
    <w:p w14:paraId="006AE065" w14:textId="77777777" w:rsidR="008473DE" w:rsidRDefault="008473DE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084412A3" w14:textId="333F6220" w:rsidR="005F2187" w:rsidRDefault="00477165" w:rsidP="004E09FD">
      <w:pPr>
        <w:jc w:val="center"/>
        <w:rPr>
          <w:rFonts w:ascii="Arial" w:hAnsi="Arial" w:cs="Arial" w:hint="eastAsia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77A06B2" wp14:editId="127D6F57">
            <wp:extent cx="5727700" cy="3451225"/>
            <wp:effectExtent l="0" t="0" r="0" b="3175"/>
            <wp:docPr id="599700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700329" name="Picture 59970032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1EBCA" w14:textId="77777777" w:rsidR="004E09FD" w:rsidRDefault="004E09FD">
      <w:pPr>
        <w:rPr>
          <w:rFonts w:ascii="Arial" w:hAnsi="Arial" w:cs="Arial"/>
          <w:b/>
          <w:bCs/>
        </w:rPr>
      </w:pPr>
    </w:p>
    <w:p w14:paraId="33409FA1" w14:textId="77777777" w:rsidR="004E09FD" w:rsidRDefault="004E09FD">
      <w:pPr>
        <w:rPr>
          <w:rFonts w:ascii="Arial" w:hAnsi="Arial" w:cs="Arial" w:hint="eastAsia"/>
          <w:b/>
          <w:bCs/>
        </w:rPr>
      </w:pPr>
    </w:p>
    <w:p w14:paraId="781E3B4F" w14:textId="3E5045FC" w:rsidR="005F2187" w:rsidRPr="004E09FD" w:rsidRDefault="00946660" w:rsidP="004E09FD">
      <w:pPr>
        <w:spacing w:line="480" w:lineRule="auto"/>
        <w:jc w:val="both"/>
        <w:rPr>
          <w:rFonts w:ascii="Arial" w:hAnsi="Arial" w:cs="Arial" w:hint="eastAsia"/>
        </w:rPr>
      </w:pPr>
      <w:r w:rsidRPr="00946660">
        <w:rPr>
          <w:rFonts w:ascii="Arial" w:hAnsi="Arial" w:cs="Arial"/>
          <w:b/>
          <w:bCs/>
        </w:rPr>
        <w:t xml:space="preserve">Supplementary Figure </w:t>
      </w:r>
      <w:r w:rsidR="0004710F">
        <w:rPr>
          <w:rFonts w:ascii="Arial" w:hAnsi="Arial" w:cs="Arial"/>
          <w:b/>
          <w:bCs/>
        </w:rPr>
        <w:t>4</w:t>
      </w:r>
      <w:r w:rsidRPr="00946660">
        <w:rPr>
          <w:rFonts w:ascii="Arial" w:hAnsi="Arial" w:cs="Arial"/>
          <w:b/>
          <w:bCs/>
        </w:rPr>
        <w:t xml:space="preserve">. </w:t>
      </w:r>
      <w:r w:rsidR="003341FB" w:rsidRPr="003341FB">
        <w:rPr>
          <w:rFonts w:ascii="Arial" w:hAnsi="Arial" w:cs="Arial"/>
          <w:b/>
          <w:bCs/>
        </w:rPr>
        <w:t xml:space="preserve">Transcriptomic alterations and validation of transcript truncation following </w:t>
      </w:r>
      <w:r w:rsidR="003341FB" w:rsidRPr="00C81CBE">
        <w:rPr>
          <w:rFonts w:ascii="Arial" w:hAnsi="Arial" w:cs="Arial"/>
          <w:b/>
          <w:bCs/>
          <w:i/>
          <w:iCs/>
        </w:rPr>
        <w:t>CDK10</w:t>
      </w:r>
      <w:r w:rsidR="003341FB" w:rsidRPr="003341FB">
        <w:rPr>
          <w:rFonts w:ascii="Arial" w:hAnsi="Arial" w:cs="Arial"/>
          <w:b/>
          <w:bCs/>
        </w:rPr>
        <w:t xml:space="preserve"> KO and CTX-439 treatment. </w:t>
      </w:r>
      <w:r w:rsidR="009B6B73" w:rsidRPr="009B6B73">
        <w:rPr>
          <w:rFonts w:ascii="Arial" w:hAnsi="Arial" w:cs="Arial"/>
        </w:rPr>
        <w:t>(</w:t>
      </w:r>
      <w:r w:rsidR="009B6B73">
        <w:rPr>
          <w:rFonts w:ascii="Arial" w:hAnsi="Arial" w:cs="Arial"/>
        </w:rPr>
        <w:t>A</w:t>
      </w:r>
      <w:r w:rsidR="009B6B73" w:rsidRPr="009B6B73">
        <w:rPr>
          <w:rFonts w:ascii="Arial" w:hAnsi="Arial" w:cs="Arial"/>
        </w:rPr>
        <w:t>)</w:t>
      </w:r>
      <w:r w:rsidR="009B6B73">
        <w:rPr>
          <w:rFonts w:ascii="Arial" w:hAnsi="Arial" w:cs="Arial"/>
        </w:rPr>
        <w:t xml:space="preserve"> </w:t>
      </w:r>
      <w:r w:rsidR="009B6B73" w:rsidRPr="009B6B73">
        <w:rPr>
          <w:rFonts w:ascii="Arial" w:hAnsi="Arial" w:cs="Arial"/>
        </w:rPr>
        <w:t xml:space="preserve">Subcellular localization of GFP-tagged CDK10-wt and kinase-dead CDK10-m3 in OVCAR8 cells by fluorescence microscopy. Nuclei were stained with Hoechst 33342. Scale bars, 50 </w:t>
      </w:r>
      <w:proofErr w:type="spellStart"/>
      <w:r w:rsidR="009B6B73" w:rsidRPr="009B6B73">
        <w:rPr>
          <w:rFonts w:ascii="Arial" w:hAnsi="Arial" w:cs="Arial"/>
        </w:rPr>
        <w:t>μm</w:t>
      </w:r>
      <w:proofErr w:type="spellEnd"/>
      <w:r w:rsidR="009B6B73" w:rsidRPr="009B6B73">
        <w:rPr>
          <w:rFonts w:ascii="Arial" w:hAnsi="Arial" w:cs="Arial"/>
        </w:rPr>
        <w:t>.</w:t>
      </w:r>
      <w:r w:rsidR="003341FB" w:rsidRPr="003341FB">
        <w:rPr>
          <w:rFonts w:ascii="Arial" w:hAnsi="Arial" w:cs="Arial"/>
        </w:rPr>
        <w:t xml:space="preserve"> (B) Volcano plot of differential gene expression in OVCAR8 cells comparing </w:t>
      </w:r>
      <w:r w:rsidR="003341FB" w:rsidRPr="00273E41">
        <w:rPr>
          <w:rFonts w:ascii="Arial" w:hAnsi="Arial" w:cs="Arial"/>
          <w:i/>
          <w:iCs/>
        </w:rPr>
        <w:t>CDK10</w:t>
      </w:r>
      <w:r w:rsidR="003341FB" w:rsidRPr="003341FB">
        <w:rPr>
          <w:rFonts w:ascii="Arial" w:hAnsi="Arial" w:cs="Arial"/>
        </w:rPr>
        <w:t xml:space="preserve"> KO (gCDK10-1) with control (gCTRL) under basal conditions. (C) Number of differentially expressed genes (DEGs) identified in OVCAR8 and OV-90 cells treated with CTX-439 at 10, 30, or 90 nM for 6 h. (D)</w:t>
      </w:r>
      <w:r w:rsidR="00037BC7">
        <w:rPr>
          <w:rFonts w:ascii="Arial" w:hAnsi="Arial" w:cs="Arial"/>
        </w:rPr>
        <w:t xml:space="preserve"> </w:t>
      </w:r>
      <w:r w:rsidR="004F327B" w:rsidRPr="0027302E">
        <w:rPr>
          <w:rFonts w:ascii="Arial" w:hAnsi="Arial" w:cs="Arial"/>
        </w:rPr>
        <w:t xml:space="preserve">RNA-seq </w:t>
      </w:r>
      <w:r w:rsidR="004F327B">
        <w:rPr>
          <w:rFonts w:ascii="Arial" w:hAnsi="Arial" w:cs="Arial"/>
        </w:rPr>
        <w:t xml:space="preserve">track of </w:t>
      </w:r>
      <w:r w:rsidR="004F327B" w:rsidRPr="00273E41">
        <w:rPr>
          <w:rFonts w:ascii="Arial" w:hAnsi="Arial" w:cs="Arial"/>
          <w:i/>
          <w:iCs/>
        </w:rPr>
        <w:t>CAPN7</w:t>
      </w:r>
      <w:r w:rsidR="004F327B" w:rsidRPr="003341FB">
        <w:rPr>
          <w:rFonts w:ascii="Arial" w:hAnsi="Arial" w:cs="Arial"/>
        </w:rPr>
        <w:t xml:space="preserve"> exon 12, intron 12, and exon 13</w:t>
      </w:r>
      <w:r w:rsidR="0092422C">
        <w:rPr>
          <w:rFonts w:ascii="Arial" w:hAnsi="Arial" w:cs="Arial"/>
        </w:rPr>
        <w:t>, a magnified view of the relevant portion of Figure 5B</w:t>
      </w:r>
      <w:r w:rsidR="00273E41">
        <w:rPr>
          <w:rFonts w:ascii="Arial" w:hAnsi="Arial" w:cs="Arial"/>
        </w:rPr>
        <w:t>. Target regions for qPCR were indicated</w:t>
      </w:r>
      <w:r w:rsidR="00CD6097">
        <w:rPr>
          <w:rFonts w:ascii="Arial" w:hAnsi="Arial" w:cs="Arial"/>
        </w:rPr>
        <w:t>.</w:t>
      </w:r>
      <w:r w:rsidR="00273E41">
        <w:rPr>
          <w:rFonts w:ascii="Arial" w:hAnsi="Arial" w:cs="Arial" w:hint="eastAsia"/>
        </w:rPr>
        <w:t xml:space="preserve"> </w:t>
      </w:r>
      <w:r w:rsidR="00273E41">
        <w:rPr>
          <w:rFonts w:ascii="Arial" w:hAnsi="Arial" w:cs="Arial"/>
        </w:rPr>
        <w:t>(E) E</w:t>
      </w:r>
      <w:r w:rsidR="003341FB" w:rsidRPr="003341FB">
        <w:rPr>
          <w:rFonts w:ascii="Arial" w:hAnsi="Arial" w:cs="Arial"/>
        </w:rPr>
        <w:t xml:space="preserve">xpression of </w:t>
      </w:r>
      <w:r w:rsidR="003341FB" w:rsidRPr="00273E41">
        <w:rPr>
          <w:rFonts w:ascii="Arial" w:hAnsi="Arial" w:cs="Arial"/>
          <w:i/>
          <w:iCs/>
        </w:rPr>
        <w:t>CAPN7</w:t>
      </w:r>
      <w:r w:rsidR="003341FB" w:rsidRPr="003341FB">
        <w:rPr>
          <w:rFonts w:ascii="Arial" w:hAnsi="Arial" w:cs="Arial"/>
        </w:rPr>
        <w:t xml:space="preserve"> intron 12 </w:t>
      </w:r>
      <w:proofErr w:type="gramStart"/>
      <w:r w:rsidR="00273E41">
        <w:rPr>
          <w:rFonts w:ascii="Arial" w:hAnsi="Arial" w:cs="Arial"/>
        </w:rPr>
        <w:t>relative</w:t>
      </w:r>
      <w:proofErr w:type="gramEnd"/>
      <w:r w:rsidR="00273E41">
        <w:rPr>
          <w:rFonts w:ascii="Arial" w:hAnsi="Arial" w:cs="Arial"/>
        </w:rPr>
        <w:t xml:space="preserve"> to exon 12 </w:t>
      </w:r>
      <w:r w:rsidR="003341FB" w:rsidRPr="003341FB">
        <w:rPr>
          <w:rFonts w:ascii="Arial" w:hAnsi="Arial" w:cs="Arial"/>
        </w:rPr>
        <w:t xml:space="preserve">was measured in control and </w:t>
      </w:r>
      <w:r w:rsidR="003341FB" w:rsidRPr="00273E41">
        <w:rPr>
          <w:rFonts w:ascii="Arial" w:hAnsi="Arial" w:cs="Arial"/>
          <w:i/>
          <w:iCs/>
        </w:rPr>
        <w:t>CDK10</w:t>
      </w:r>
      <w:r w:rsidR="003341FB" w:rsidRPr="003341FB">
        <w:rPr>
          <w:rFonts w:ascii="Arial" w:hAnsi="Arial" w:cs="Arial"/>
        </w:rPr>
        <w:t xml:space="preserve"> KO cells treated with the indicated concentrations of CTX-439</w:t>
      </w:r>
      <w:r w:rsidR="00273E41">
        <w:rPr>
          <w:rFonts w:ascii="Arial" w:hAnsi="Arial" w:cs="Arial"/>
        </w:rPr>
        <w:t xml:space="preserve"> for 6 h</w:t>
      </w:r>
      <w:r w:rsidR="003341FB" w:rsidRPr="003341FB">
        <w:rPr>
          <w:rFonts w:ascii="Arial" w:hAnsi="Arial" w:cs="Arial"/>
        </w:rPr>
        <w:t xml:space="preserve">. </w:t>
      </w:r>
      <w:r w:rsidR="004F327B" w:rsidRPr="00F66C73">
        <w:rPr>
          <w:rFonts w:ascii="Arial" w:hAnsi="Arial" w:cs="Arial"/>
        </w:rPr>
        <w:t xml:space="preserve">Data </w:t>
      </w:r>
      <w:r w:rsidR="007704E9">
        <w:rPr>
          <w:rFonts w:ascii="Arial" w:hAnsi="Arial" w:cs="Arial"/>
        </w:rPr>
        <w:t xml:space="preserve">are shown as </w:t>
      </w:r>
      <w:r w:rsidR="004F327B" w:rsidRPr="00F66C73">
        <w:rPr>
          <w:rFonts w:ascii="Arial" w:hAnsi="Arial" w:cs="Arial"/>
        </w:rPr>
        <w:t xml:space="preserve">mean ± </w:t>
      </w:r>
      <w:r w:rsidR="00A00F9F">
        <w:rPr>
          <w:rFonts w:ascii="Arial" w:hAnsi="Arial" w:cs="Arial"/>
        </w:rPr>
        <w:t>SD</w:t>
      </w:r>
      <w:r w:rsidR="004F327B">
        <w:rPr>
          <w:rFonts w:ascii="Arial" w:hAnsi="Arial" w:cs="Arial"/>
        </w:rPr>
        <w:t xml:space="preserve"> (n=3)</w:t>
      </w:r>
      <w:r w:rsidR="004F327B" w:rsidRPr="00F66C73">
        <w:rPr>
          <w:rFonts w:ascii="Arial" w:hAnsi="Arial" w:cs="Arial"/>
        </w:rPr>
        <w:t xml:space="preserve">. Statistical significance was </w:t>
      </w:r>
      <w:r w:rsidR="00273E41">
        <w:rPr>
          <w:rFonts w:ascii="Arial" w:hAnsi="Arial" w:cs="Arial"/>
        </w:rPr>
        <w:t>analyzed using two-way ANOVA followed</w:t>
      </w:r>
      <w:r w:rsidR="00273E41" w:rsidRPr="00F66C73">
        <w:rPr>
          <w:rFonts w:ascii="Arial" w:hAnsi="Arial" w:cs="Arial"/>
        </w:rPr>
        <w:t xml:space="preserve"> </w:t>
      </w:r>
      <w:r w:rsidR="004F327B" w:rsidRPr="00F66C73">
        <w:rPr>
          <w:rFonts w:ascii="Arial" w:hAnsi="Arial" w:cs="Arial"/>
        </w:rPr>
        <w:t xml:space="preserve">by </w:t>
      </w:r>
      <w:r w:rsidR="00273E41">
        <w:rPr>
          <w:rFonts w:ascii="Arial" w:hAnsi="Arial" w:cs="Arial"/>
        </w:rPr>
        <w:t>Tukey’s multiple comparisons test.</w:t>
      </w:r>
      <w:r w:rsidR="004F327B" w:rsidRPr="00F66C73">
        <w:rPr>
          <w:rFonts w:ascii="Arial" w:hAnsi="Arial" w:cs="Arial"/>
        </w:rPr>
        <w:t xml:space="preserve"> *</w:t>
      </w:r>
      <w:r w:rsidR="004F327B" w:rsidRPr="004F327B">
        <w:rPr>
          <w:rFonts w:ascii="Arial" w:hAnsi="Arial" w:cs="Arial"/>
          <w:i/>
          <w:iCs/>
        </w:rPr>
        <w:t>p</w:t>
      </w:r>
      <w:r w:rsidR="004F327B" w:rsidRPr="00F66C73">
        <w:rPr>
          <w:rFonts w:ascii="Arial" w:hAnsi="Arial" w:cs="Arial"/>
        </w:rPr>
        <w:t xml:space="preserve"> &lt; 0.05; </w:t>
      </w:r>
      <w:r w:rsidR="004F327B">
        <w:rPr>
          <w:rFonts w:ascii="Arial" w:hAnsi="Arial" w:cs="Arial" w:hint="eastAsia"/>
        </w:rPr>
        <w:t xml:space="preserve">** </w:t>
      </w:r>
      <w:r w:rsidR="004F327B" w:rsidRPr="003B2F6C">
        <w:rPr>
          <w:rFonts w:ascii="Arial" w:hAnsi="Arial" w:cs="Arial"/>
          <w:i/>
          <w:iCs/>
        </w:rPr>
        <w:t>p</w:t>
      </w:r>
      <w:r w:rsidR="004F327B">
        <w:rPr>
          <w:rFonts w:ascii="Arial" w:hAnsi="Arial" w:cs="Arial" w:hint="eastAsia"/>
        </w:rPr>
        <w:t xml:space="preserve"> &lt; 0.01, *** </w:t>
      </w:r>
      <w:r w:rsidR="004F327B" w:rsidRPr="003B2F6C">
        <w:rPr>
          <w:rFonts w:ascii="Arial" w:hAnsi="Arial" w:cs="Arial"/>
          <w:i/>
          <w:iCs/>
        </w:rPr>
        <w:t>p</w:t>
      </w:r>
      <w:r w:rsidR="004F327B">
        <w:rPr>
          <w:rFonts w:ascii="Arial" w:hAnsi="Arial" w:cs="Arial" w:hint="eastAsia"/>
        </w:rPr>
        <w:t xml:space="preserve"> &lt;0.001</w:t>
      </w:r>
      <w:r w:rsidR="004F327B">
        <w:rPr>
          <w:rFonts w:ascii="Arial" w:hAnsi="Arial" w:cs="Arial"/>
        </w:rPr>
        <w:t xml:space="preserve">; </w:t>
      </w:r>
      <w:r w:rsidR="004F327B">
        <w:rPr>
          <w:rFonts w:ascii="Arial" w:hAnsi="Arial" w:cs="Arial" w:hint="eastAsia"/>
        </w:rPr>
        <w:t>***</w:t>
      </w:r>
      <w:r w:rsidR="004F327B" w:rsidRPr="00F66C73">
        <w:rPr>
          <w:rFonts w:ascii="Arial" w:hAnsi="Arial" w:cs="Arial"/>
        </w:rPr>
        <w:t>*</w:t>
      </w:r>
      <w:r w:rsidR="004F327B">
        <w:rPr>
          <w:rFonts w:ascii="Arial" w:hAnsi="Arial" w:cs="Arial" w:hint="eastAsia"/>
        </w:rPr>
        <w:t xml:space="preserve"> </w:t>
      </w:r>
      <w:r w:rsidR="004F327B" w:rsidRPr="003B2F6C">
        <w:rPr>
          <w:rFonts w:ascii="Arial" w:hAnsi="Arial" w:cs="Arial"/>
          <w:i/>
          <w:iCs/>
        </w:rPr>
        <w:t>p</w:t>
      </w:r>
      <w:r w:rsidR="004F327B">
        <w:rPr>
          <w:rFonts w:ascii="Arial" w:hAnsi="Arial" w:cs="Arial" w:hint="eastAsia"/>
        </w:rPr>
        <w:t xml:space="preserve"> &lt;0.0</w:t>
      </w:r>
      <w:r w:rsidR="00F61DA3">
        <w:rPr>
          <w:rFonts w:ascii="Arial" w:hAnsi="Arial" w:cs="Arial"/>
        </w:rPr>
        <w:t>0</w:t>
      </w:r>
      <w:r w:rsidR="004F327B">
        <w:rPr>
          <w:rFonts w:ascii="Arial" w:hAnsi="Arial" w:cs="Arial" w:hint="eastAsia"/>
        </w:rPr>
        <w:t>01</w:t>
      </w:r>
      <w:r w:rsidR="004F327B" w:rsidRPr="00F66C73">
        <w:rPr>
          <w:rFonts w:ascii="Arial" w:hAnsi="Arial" w:cs="Arial"/>
        </w:rPr>
        <w:t>.</w:t>
      </w:r>
      <w:r w:rsidR="004F327B">
        <w:rPr>
          <w:rFonts w:ascii="Arial" w:hAnsi="Arial" w:cs="Arial"/>
        </w:rPr>
        <w:t xml:space="preserve">  </w:t>
      </w:r>
    </w:p>
    <w:p w14:paraId="3F198002" w14:textId="17A4BCE8" w:rsidR="00CC3CD0" w:rsidRDefault="005E72FC" w:rsidP="00CC3CD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5EFC5A2" wp14:editId="28257376">
            <wp:extent cx="5727700" cy="6215380"/>
            <wp:effectExtent l="0" t="0" r="0" b="0"/>
            <wp:docPr id="97586585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65853" name="Picture 97586585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2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A0516" w14:textId="5BF3D10F" w:rsidR="00CC3CD0" w:rsidRDefault="00CC3CD0">
      <w:pPr>
        <w:rPr>
          <w:rFonts w:ascii="Arial" w:hAnsi="Arial" w:cs="Arial" w:hint="eastAsia"/>
          <w:b/>
          <w:bCs/>
        </w:rPr>
      </w:pPr>
    </w:p>
    <w:p w14:paraId="1CEE7DE6" w14:textId="40B8FE41" w:rsidR="003B2F6C" w:rsidRDefault="003341FB" w:rsidP="008473DE">
      <w:pPr>
        <w:spacing w:line="480" w:lineRule="auto"/>
        <w:jc w:val="both"/>
        <w:rPr>
          <w:rFonts w:ascii="Arial" w:hAnsi="Arial" w:cs="Arial"/>
        </w:rPr>
      </w:pPr>
      <w:r w:rsidRPr="003341FB">
        <w:rPr>
          <w:rFonts w:ascii="Arial" w:hAnsi="Arial" w:cs="Arial"/>
          <w:b/>
          <w:bCs/>
        </w:rPr>
        <w:t xml:space="preserve">Supplementary Figure 5. </w:t>
      </w:r>
      <w:r w:rsidR="00E5048B">
        <w:rPr>
          <w:rFonts w:ascii="Arial" w:hAnsi="Arial" w:cs="Arial"/>
          <w:b/>
          <w:bCs/>
        </w:rPr>
        <w:t>E</w:t>
      </w:r>
      <w:r w:rsidRPr="003341FB">
        <w:rPr>
          <w:rFonts w:ascii="Arial" w:hAnsi="Arial" w:cs="Arial"/>
          <w:b/>
          <w:bCs/>
        </w:rPr>
        <w:t xml:space="preserve">nhanced elongation-associated truncation </w:t>
      </w:r>
      <w:r w:rsidR="00E5048B">
        <w:rPr>
          <w:rFonts w:ascii="Arial" w:hAnsi="Arial" w:cs="Arial"/>
          <w:b/>
          <w:bCs/>
        </w:rPr>
        <w:t xml:space="preserve">and prolonged transcriptional suppression </w:t>
      </w:r>
      <w:r w:rsidRPr="003341FB">
        <w:rPr>
          <w:rFonts w:ascii="Arial" w:hAnsi="Arial" w:cs="Arial"/>
          <w:b/>
          <w:bCs/>
        </w:rPr>
        <w:t xml:space="preserve">in </w:t>
      </w:r>
      <w:r w:rsidRPr="00E5048B">
        <w:rPr>
          <w:rFonts w:ascii="Arial" w:hAnsi="Arial" w:cs="Arial"/>
          <w:b/>
          <w:bCs/>
          <w:i/>
          <w:iCs/>
        </w:rPr>
        <w:t>CDK10</w:t>
      </w:r>
      <w:r w:rsidRPr="003341FB">
        <w:rPr>
          <w:rFonts w:ascii="Arial" w:hAnsi="Arial" w:cs="Arial"/>
          <w:b/>
          <w:bCs/>
        </w:rPr>
        <w:t xml:space="preserve"> KO cells following CTX-439 treatment.</w:t>
      </w:r>
      <w:r w:rsidRPr="003341FB">
        <w:rPr>
          <w:rFonts w:ascii="Arial" w:hAnsi="Arial" w:cs="Arial"/>
        </w:rPr>
        <w:t xml:space="preserve"> </w:t>
      </w:r>
      <w:r w:rsidR="00E5048B" w:rsidRPr="003341FB">
        <w:rPr>
          <w:rFonts w:ascii="Arial" w:hAnsi="Arial" w:cs="Arial"/>
        </w:rPr>
        <w:t>(</w:t>
      </w:r>
      <w:r w:rsidR="00E5048B">
        <w:rPr>
          <w:rFonts w:ascii="Arial" w:hAnsi="Arial" w:cs="Arial"/>
        </w:rPr>
        <w:t>A</w:t>
      </w:r>
      <w:r w:rsidR="00E5048B" w:rsidRPr="003341FB">
        <w:rPr>
          <w:rFonts w:ascii="Arial" w:hAnsi="Arial" w:cs="Arial"/>
        </w:rPr>
        <w:t xml:space="preserve">) Quantification of transcription elongation efficiency using efficiency </w:t>
      </w:r>
      <w:r w:rsidR="00E5048B">
        <w:rPr>
          <w:rFonts w:ascii="Arial" w:hAnsi="Arial" w:cs="Arial"/>
        </w:rPr>
        <w:t xml:space="preserve">evaluation </w:t>
      </w:r>
      <w:r w:rsidR="00E5048B" w:rsidRPr="003341FB">
        <w:rPr>
          <w:rFonts w:ascii="Arial" w:hAnsi="Arial" w:cs="Arial"/>
        </w:rPr>
        <w:t xml:space="preserve">value (EEV), defined as the ratio of </w:t>
      </w:r>
      <w:r w:rsidR="00E5048B">
        <w:rPr>
          <w:rFonts w:ascii="Arial" w:hAnsi="Arial" w:cs="Arial"/>
        </w:rPr>
        <w:t>transcription ending site (TES) depth</w:t>
      </w:r>
      <w:r w:rsidR="00E5048B" w:rsidRPr="003341FB">
        <w:rPr>
          <w:rFonts w:ascii="Arial" w:hAnsi="Arial" w:cs="Arial"/>
        </w:rPr>
        <w:t xml:space="preserve"> to </w:t>
      </w:r>
      <w:r w:rsidR="00E5048B">
        <w:rPr>
          <w:rFonts w:ascii="Arial" w:hAnsi="Arial" w:cs="Arial"/>
        </w:rPr>
        <w:t>transcription starting site (TSS)</w:t>
      </w:r>
      <w:r w:rsidR="00E5048B" w:rsidRPr="003341FB">
        <w:rPr>
          <w:rFonts w:ascii="Arial" w:hAnsi="Arial" w:cs="Arial"/>
        </w:rPr>
        <w:t xml:space="preserve"> </w:t>
      </w:r>
      <w:r w:rsidR="00E5048B">
        <w:rPr>
          <w:rFonts w:ascii="Arial" w:hAnsi="Arial" w:cs="Arial"/>
        </w:rPr>
        <w:t>depth.</w:t>
      </w:r>
      <w:r w:rsidR="00E5048B" w:rsidRPr="003341FB">
        <w:rPr>
          <w:rFonts w:ascii="Arial" w:hAnsi="Arial" w:cs="Arial"/>
        </w:rPr>
        <w:t xml:space="preserve"> (</w:t>
      </w:r>
      <w:r w:rsidR="00E5048B">
        <w:rPr>
          <w:rFonts w:ascii="Arial" w:hAnsi="Arial" w:cs="Arial"/>
        </w:rPr>
        <w:t>B</w:t>
      </w:r>
      <w:r w:rsidR="00E5048B" w:rsidRPr="003341FB">
        <w:rPr>
          <w:rFonts w:ascii="Arial" w:hAnsi="Arial" w:cs="Arial"/>
        </w:rPr>
        <w:t xml:space="preserve">) Length-stratified analysis of EEV differences between </w:t>
      </w:r>
      <w:r w:rsidR="0092422C" w:rsidRPr="00E5048B">
        <w:rPr>
          <w:rFonts w:ascii="Arial" w:hAnsi="Arial" w:cs="Arial"/>
          <w:i/>
          <w:iCs/>
        </w:rPr>
        <w:t>CDK10</w:t>
      </w:r>
      <w:r w:rsidR="0092422C">
        <w:rPr>
          <w:rFonts w:ascii="Arial" w:hAnsi="Arial" w:cs="Arial"/>
        </w:rPr>
        <w:t>-KO</w:t>
      </w:r>
      <w:r w:rsidR="0092422C" w:rsidRPr="003341FB">
        <w:rPr>
          <w:rFonts w:ascii="Arial" w:hAnsi="Arial" w:cs="Arial"/>
        </w:rPr>
        <w:t xml:space="preserve"> </w:t>
      </w:r>
      <w:r w:rsidR="0092422C">
        <w:rPr>
          <w:rFonts w:ascii="Arial" w:hAnsi="Arial" w:cs="Arial"/>
        </w:rPr>
        <w:t xml:space="preserve">and </w:t>
      </w:r>
      <w:r w:rsidR="00E5048B" w:rsidRPr="003341FB">
        <w:rPr>
          <w:rFonts w:ascii="Arial" w:hAnsi="Arial" w:cs="Arial"/>
        </w:rPr>
        <w:t xml:space="preserve">control </w:t>
      </w:r>
      <w:r w:rsidR="00E5048B">
        <w:rPr>
          <w:rFonts w:ascii="Arial" w:hAnsi="Arial" w:cs="Arial"/>
        </w:rPr>
        <w:t xml:space="preserve">OVCAR8 </w:t>
      </w:r>
      <w:r w:rsidR="00E5048B" w:rsidRPr="003341FB">
        <w:rPr>
          <w:rFonts w:ascii="Arial" w:hAnsi="Arial" w:cs="Arial"/>
        </w:rPr>
        <w:t>cells</w:t>
      </w:r>
      <w:r w:rsidR="00E5048B">
        <w:rPr>
          <w:rFonts w:ascii="Arial" w:hAnsi="Arial" w:cs="Arial"/>
        </w:rPr>
        <w:t xml:space="preserve"> </w:t>
      </w:r>
      <w:r w:rsidR="00E5048B" w:rsidRPr="003341FB">
        <w:rPr>
          <w:rFonts w:ascii="Arial" w:hAnsi="Arial" w:cs="Arial"/>
        </w:rPr>
        <w:t>treated with 30 nM CTX-439</w:t>
      </w:r>
      <w:r w:rsidR="00E5048B">
        <w:rPr>
          <w:rFonts w:ascii="Arial" w:hAnsi="Arial" w:cs="Arial"/>
        </w:rPr>
        <w:t xml:space="preserve"> for 6 h</w:t>
      </w:r>
      <w:r w:rsidR="00E5048B" w:rsidRPr="003341FB">
        <w:rPr>
          <w:rFonts w:ascii="Arial" w:hAnsi="Arial" w:cs="Arial"/>
        </w:rPr>
        <w:t xml:space="preserve">, showing reduced elongation efficiency in longer genes (&gt;29 kb) in </w:t>
      </w:r>
      <w:r w:rsidR="00E5048B" w:rsidRPr="00E5048B">
        <w:rPr>
          <w:rFonts w:ascii="Arial" w:hAnsi="Arial" w:cs="Arial"/>
          <w:i/>
          <w:iCs/>
        </w:rPr>
        <w:t>CDK10</w:t>
      </w:r>
      <w:r w:rsidR="00E5048B" w:rsidRPr="003341FB">
        <w:rPr>
          <w:rFonts w:ascii="Arial" w:hAnsi="Arial" w:cs="Arial"/>
        </w:rPr>
        <w:t xml:space="preserve"> KO cells.</w:t>
      </w:r>
      <w:r w:rsidR="00E5048B">
        <w:rPr>
          <w:rFonts w:ascii="Arial" w:hAnsi="Arial" w:cs="Arial"/>
        </w:rPr>
        <w:t xml:space="preserve"> </w:t>
      </w:r>
      <w:r w:rsidR="00E5048B" w:rsidRPr="00E5048B">
        <w:rPr>
          <w:rFonts w:ascii="Arial" w:hAnsi="Arial" w:cs="Arial"/>
          <w:i/>
          <w:iCs/>
        </w:rPr>
        <w:lastRenderedPageBreak/>
        <w:t>CAPN7</w:t>
      </w:r>
      <w:r w:rsidR="00E5048B">
        <w:rPr>
          <w:rFonts w:ascii="Arial" w:hAnsi="Arial" w:cs="Arial"/>
        </w:rPr>
        <w:t xml:space="preserve"> and </w:t>
      </w:r>
      <w:r w:rsidR="00E5048B" w:rsidRPr="00E5048B">
        <w:rPr>
          <w:rFonts w:ascii="Arial" w:hAnsi="Arial" w:cs="Arial"/>
          <w:i/>
          <w:iCs/>
        </w:rPr>
        <w:t>SENP6</w:t>
      </w:r>
      <w:r w:rsidR="00E5048B">
        <w:rPr>
          <w:rFonts w:ascii="Arial" w:hAnsi="Arial" w:cs="Arial"/>
        </w:rPr>
        <w:t xml:space="preserve"> genes are highlighted. </w:t>
      </w:r>
      <w:r w:rsidR="005E4D65">
        <w:rPr>
          <w:rFonts w:ascii="Arial" w:hAnsi="Arial" w:cs="Arial"/>
        </w:rPr>
        <w:t xml:space="preserve">Statistical significance was determined using the </w:t>
      </w:r>
      <w:r w:rsidR="005E4D65">
        <w:rPr>
          <w:rFonts w:ascii="Arial" w:hAnsi="Arial" w:cs="Arial" w:hint="eastAsia"/>
        </w:rPr>
        <w:t>W</w:t>
      </w:r>
      <w:r w:rsidR="005E4D65">
        <w:rPr>
          <w:rFonts w:ascii="Arial" w:hAnsi="Arial" w:cs="Arial"/>
        </w:rPr>
        <w:t xml:space="preserve">ilcoxon </w:t>
      </w:r>
      <w:r w:rsidR="00100998">
        <w:rPr>
          <w:rFonts w:ascii="Arial" w:hAnsi="Arial" w:cs="Arial" w:hint="eastAsia"/>
        </w:rPr>
        <w:t>p</w:t>
      </w:r>
      <w:r w:rsidR="00100998">
        <w:rPr>
          <w:rFonts w:ascii="Arial" w:hAnsi="Arial" w:cs="Arial"/>
        </w:rPr>
        <w:t xml:space="preserve">aired </w:t>
      </w:r>
      <w:r w:rsidR="005E4D65">
        <w:rPr>
          <w:rFonts w:ascii="Arial" w:hAnsi="Arial" w:cs="Arial"/>
        </w:rPr>
        <w:t>test with Bonferroni correction for multiple comparisons.</w:t>
      </w:r>
      <w:r w:rsidR="005E4D65">
        <w:rPr>
          <w:rFonts w:ascii="Arial" w:hAnsi="Arial" w:cs="Arial" w:hint="eastAsia"/>
        </w:rPr>
        <w:t xml:space="preserve"> </w:t>
      </w:r>
      <w:r w:rsidRPr="003341FB">
        <w:rPr>
          <w:rFonts w:ascii="Arial" w:hAnsi="Arial" w:cs="Arial"/>
        </w:rPr>
        <w:t>(</w:t>
      </w:r>
      <w:r w:rsidR="005E4D65">
        <w:rPr>
          <w:rFonts w:ascii="Arial" w:hAnsi="Arial" w:cs="Arial"/>
        </w:rPr>
        <w:t>C</w:t>
      </w:r>
      <w:r w:rsidRPr="003341FB">
        <w:rPr>
          <w:rFonts w:ascii="Arial" w:hAnsi="Arial" w:cs="Arial"/>
        </w:rPr>
        <w:t xml:space="preserve">) Hierarchical clustering of 1,641 genes significantly downregulated at 6 h in both control and </w:t>
      </w:r>
      <w:r w:rsidRPr="005E4D65">
        <w:rPr>
          <w:rFonts w:ascii="Arial" w:hAnsi="Arial" w:cs="Arial"/>
          <w:i/>
          <w:iCs/>
        </w:rPr>
        <w:t>CDK10</w:t>
      </w:r>
      <w:r w:rsidRPr="003341FB">
        <w:rPr>
          <w:rFonts w:ascii="Arial" w:hAnsi="Arial" w:cs="Arial"/>
        </w:rPr>
        <w:t xml:space="preserve"> KO OVCAR8 cells treated with CTX-439 (log2FC &lt; −1, </w:t>
      </w:r>
      <w:proofErr w:type="spellStart"/>
      <w:r w:rsidRPr="003341FB">
        <w:rPr>
          <w:rFonts w:ascii="Arial" w:hAnsi="Arial" w:cs="Arial"/>
        </w:rPr>
        <w:t>padj</w:t>
      </w:r>
      <w:proofErr w:type="spellEnd"/>
      <w:r w:rsidRPr="003341FB">
        <w:rPr>
          <w:rFonts w:ascii="Arial" w:hAnsi="Arial" w:cs="Arial"/>
        </w:rPr>
        <w:t xml:space="preserve"> &lt; 0.01</w:t>
      </w:r>
      <w:r w:rsidR="005E4D65">
        <w:rPr>
          <w:rFonts w:ascii="Arial" w:hAnsi="Arial" w:cs="Arial"/>
        </w:rPr>
        <w:t>, and TPM &gt; 1 in control cells</w:t>
      </w:r>
      <w:r w:rsidRPr="003341FB">
        <w:rPr>
          <w:rFonts w:ascii="Arial" w:hAnsi="Arial" w:cs="Arial"/>
        </w:rPr>
        <w:t>), based on temporal log2 fold-change values (Euclidean distance, Ward’s linkage), identifying eight clusters</w:t>
      </w:r>
      <w:r w:rsidR="005E4D65">
        <w:rPr>
          <w:rFonts w:ascii="Arial" w:hAnsi="Arial" w:cs="Arial"/>
        </w:rPr>
        <w:t>.</w:t>
      </w:r>
      <w:r w:rsidRPr="003341FB">
        <w:rPr>
          <w:rFonts w:ascii="Arial" w:hAnsi="Arial" w:cs="Arial"/>
        </w:rPr>
        <w:t xml:space="preserve"> (</w:t>
      </w:r>
      <w:r w:rsidR="00100998">
        <w:rPr>
          <w:rFonts w:ascii="Arial" w:hAnsi="Arial" w:cs="Arial"/>
        </w:rPr>
        <w:t>D</w:t>
      </w:r>
      <w:r w:rsidRPr="003341FB">
        <w:rPr>
          <w:rFonts w:ascii="Arial" w:hAnsi="Arial" w:cs="Arial"/>
        </w:rPr>
        <w:t>) Temporal expression trajectories of genes within each cluster shown in (</w:t>
      </w:r>
      <w:r w:rsidR="00100998">
        <w:rPr>
          <w:rFonts w:ascii="Arial" w:hAnsi="Arial" w:cs="Arial"/>
        </w:rPr>
        <w:t>C</w:t>
      </w:r>
      <w:r w:rsidRPr="003341FB">
        <w:rPr>
          <w:rFonts w:ascii="Arial" w:hAnsi="Arial" w:cs="Arial"/>
        </w:rPr>
        <w:t xml:space="preserve">). Blue lines represent individual genes and orange lines indicate cluster mean log2 fold-change </w:t>
      </w:r>
      <w:r w:rsidR="00100998" w:rsidRPr="00F66C73">
        <w:rPr>
          <w:rFonts w:ascii="Arial" w:hAnsi="Arial" w:cs="Arial"/>
        </w:rPr>
        <w:t xml:space="preserve">± </w:t>
      </w:r>
      <w:r w:rsidR="00100998">
        <w:rPr>
          <w:rFonts w:ascii="Arial" w:hAnsi="Arial" w:cs="Arial"/>
        </w:rPr>
        <w:t>SD</w:t>
      </w:r>
      <w:r w:rsidR="00100998" w:rsidRPr="003341FB">
        <w:rPr>
          <w:rFonts w:ascii="Arial" w:hAnsi="Arial" w:cs="Arial"/>
        </w:rPr>
        <w:t xml:space="preserve"> </w:t>
      </w:r>
      <w:r w:rsidRPr="003341FB">
        <w:rPr>
          <w:rFonts w:ascii="Arial" w:hAnsi="Arial" w:cs="Arial"/>
        </w:rPr>
        <w:t xml:space="preserve">over time. </w:t>
      </w:r>
      <w:r w:rsidR="00100998">
        <w:rPr>
          <w:rFonts w:ascii="Arial" w:hAnsi="Arial" w:cs="Arial"/>
        </w:rPr>
        <w:t>Statistical significance was tested by paired t-test.</w:t>
      </w:r>
      <w:r w:rsidR="005E4D65" w:rsidRPr="003341FB">
        <w:rPr>
          <w:rFonts w:ascii="Arial" w:hAnsi="Arial" w:cs="Arial"/>
        </w:rPr>
        <w:t xml:space="preserve"> </w:t>
      </w:r>
      <w:r w:rsidRPr="003341FB">
        <w:rPr>
          <w:rFonts w:ascii="Arial" w:hAnsi="Arial" w:cs="Arial"/>
        </w:rPr>
        <w:t>(</w:t>
      </w:r>
      <w:r w:rsidR="000D4A13">
        <w:rPr>
          <w:rFonts w:ascii="Arial" w:hAnsi="Arial" w:cs="Arial"/>
        </w:rPr>
        <w:t>E</w:t>
      </w:r>
      <w:r w:rsidRPr="003341FB">
        <w:rPr>
          <w:rFonts w:ascii="Arial" w:hAnsi="Arial" w:cs="Arial"/>
        </w:rPr>
        <w:t xml:space="preserve">) Gene body length distribution </w:t>
      </w:r>
      <w:r w:rsidR="004F327B" w:rsidRPr="00F66C73">
        <w:rPr>
          <w:rFonts w:ascii="Arial" w:hAnsi="Arial" w:cs="Arial"/>
        </w:rPr>
        <w:t xml:space="preserve">Statistical significance was determined by </w:t>
      </w:r>
      <w:r w:rsidR="004F327B" w:rsidRPr="003341FB">
        <w:rPr>
          <w:rFonts w:ascii="Arial" w:hAnsi="Arial" w:cs="Arial"/>
        </w:rPr>
        <w:t>one-way ANOVA followed by Tukey’s multiple comparison test</w:t>
      </w:r>
      <w:r w:rsidR="004F327B" w:rsidRPr="00F66C73">
        <w:rPr>
          <w:rFonts w:ascii="Arial" w:hAnsi="Arial" w:cs="Arial"/>
        </w:rPr>
        <w:t>. *</w:t>
      </w:r>
      <w:r w:rsidR="004F327B" w:rsidRPr="004F327B">
        <w:rPr>
          <w:rFonts w:ascii="Arial" w:hAnsi="Arial" w:cs="Arial"/>
          <w:i/>
          <w:iCs/>
        </w:rPr>
        <w:t>p</w:t>
      </w:r>
      <w:r w:rsidR="004F327B" w:rsidRPr="00F66C73">
        <w:rPr>
          <w:rFonts w:ascii="Arial" w:hAnsi="Arial" w:cs="Arial"/>
        </w:rPr>
        <w:t xml:space="preserve"> &lt; 0.05; </w:t>
      </w:r>
      <w:r w:rsidR="004F327B">
        <w:rPr>
          <w:rFonts w:ascii="Arial" w:hAnsi="Arial" w:cs="Arial" w:hint="eastAsia"/>
        </w:rPr>
        <w:t xml:space="preserve">*** </w:t>
      </w:r>
      <w:r w:rsidR="004F327B" w:rsidRPr="003B2F6C">
        <w:rPr>
          <w:rFonts w:ascii="Arial" w:hAnsi="Arial" w:cs="Arial"/>
          <w:i/>
          <w:iCs/>
        </w:rPr>
        <w:t>p</w:t>
      </w:r>
      <w:r w:rsidR="004F327B">
        <w:rPr>
          <w:rFonts w:ascii="Arial" w:hAnsi="Arial" w:cs="Arial" w:hint="eastAsia"/>
        </w:rPr>
        <w:t xml:space="preserve"> &lt;0.001</w:t>
      </w:r>
      <w:r w:rsidR="004F327B">
        <w:rPr>
          <w:rFonts w:ascii="Arial" w:hAnsi="Arial" w:cs="Arial"/>
        </w:rPr>
        <w:t xml:space="preserve">; </w:t>
      </w:r>
      <w:r w:rsidR="004F327B">
        <w:rPr>
          <w:rFonts w:ascii="Arial" w:hAnsi="Arial" w:cs="Arial" w:hint="eastAsia"/>
        </w:rPr>
        <w:t>***</w:t>
      </w:r>
      <w:r w:rsidR="004F327B" w:rsidRPr="00F66C73">
        <w:rPr>
          <w:rFonts w:ascii="Arial" w:hAnsi="Arial" w:cs="Arial"/>
        </w:rPr>
        <w:t>*</w:t>
      </w:r>
      <w:r w:rsidR="004F327B">
        <w:rPr>
          <w:rFonts w:ascii="Arial" w:hAnsi="Arial" w:cs="Arial" w:hint="eastAsia"/>
        </w:rPr>
        <w:t xml:space="preserve"> </w:t>
      </w:r>
      <w:r w:rsidR="004F327B" w:rsidRPr="003B2F6C">
        <w:rPr>
          <w:rFonts w:ascii="Arial" w:hAnsi="Arial" w:cs="Arial"/>
          <w:i/>
          <w:iCs/>
        </w:rPr>
        <w:t>p</w:t>
      </w:r>
      <w:r w:rsidR="004F327B">
        <w:rPr>
          <w:rFonts w:ascii="Arial" w:hAnsi="Arial" w:cs="Arial" w:hint="eastAsia"/>
        </w:rPr>
        <w:t xml:space="preserve"> &lt;0.0</w:t>
      </w:r>
      <w:r w:rsidR="00F61DA3">
        <w:rPr>
          <w:rFonts w:ascii="Arial" w:hAnsi="Arial" w:cs="Arial"/>
        </w:rPr>
        <w:t>0</w:t>
      </w:r>
      <w:r w:rsidR="004F327B">
        <w:rPr>
          <w:rFonts w:ascii="Arial" w:hAnsi="Arial" w:cs="Arial" w:hint="eastAsia"/>
        </w:rPr>
        <w:t>01</w:t>
      </w:r>
      <w:r w:rsidR="008473DE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11A49860" w14:textId="6989F901" w:rsidR="00C82574" w:rsidRPr="000B6A9E" w:rsidRDefault="00C82574" w:rsidP="000B6A9E">
      <w:pPr>
        <w:spacing w:line="480" w:lineRule="auto"/>
        <w:jc w:val="both"/>
        <w:rPr>
          <w:rFonts w:ascii="Arial" w:hAnsi="Arial" w:cs="Arial"/>
        </w:rPr>
      </w:pPr>
    </w:p>
    <w:sectPr w:rsidR="00C82574" w:rsidRPr="000B6A9E" w:rsidSect="00CA53F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C2377" w14:textId="77777777" w:rsidR="00C76C39" w:rsidRDefault="00C76C39" w:rsidP="00361A45">
      <w:r>
        <w:separator/>
      </w:r>
    </w:p>
  </w:endnote>
  <w:endnote w:type="continuationSeparator" w:id="0">
    <w:p w14:paraId="316CD585" w14:textId="77777777" w:rsidR="00C76C39" w:rsidRDefault="00C76C39" w:rsidP="0036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30AAE" w14:textId="77777777" w:rsidR="00C76C39" w:rsidRDefault="00C76C39" w:rsidP="00361A45">
      <w:r>
        <w:separator/>
      </w:r>
    </w:p>
  </w:footnote>
  <w:footnote w:type="continuationSeparator" w:id="0">
    <w:p w14:paraId="70523BEF" w14:textId="77777777" w:rsidR="00C76C39" w:rsidRDefault="00C76C39" w:rsidP="00361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C501B"/>
    <w:multiLevelType w:val="hybridMultilevel"/>
    <w:tmpl w:val="6D722932"/>
    <w:lvl w:ilvl="0" w:tplc="E5769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AA17414"/>
    <w:multiLevelType w:val="hybridMultilevel"/>
    <w:tmpl w:val="7B96B0FA"/>
    <w:lvl w:ilvl="0" w:tplc="2B50EB2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90468342">
    <w:abstractNumId w:val="1"/>
  </w:num>
  <w:num w:numId="2" w16cid:durableId="152948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77"/>
    <w:rsid w:val="000128A1"/>
    <w:rsid w:val="000131ED"/>
    <w:rsid w:val="000330F1"/>
    <w:rsid w:val="00037BC7"/>
    <w:rsid w:val="00041BEB"/>
    <w:rsid w:val="00044C77"/>
    <w:rsid w:val="0004710F"/>
    <w:rsid w:val="00051DCB"/>
    <w:rsid w:val="00063EC9"/>
    <w:rsid w:val="00095E44"/>
    <w:rsid w:val="000977D5"/>
    <w:rsid w:val="000B6A9E"/>
    <w:rsid w:val="000D4A13"/>
    <w:rsid w:val="000E60A4"/>
    <w:rsid w:val="000F0B15"/>
    <w:rsid w:val="00100998"/>
    <w:rsid w:val="001025F4"/>
    <w:rsid w:val="00105596"/>
    <w:rsid w:val="00106A4A"/>
    <w:rsid w:val="00110F0E"/>
    <w:rsid w:val="001177C9"/>
    <w:rsid w:val="001519C4"/>
    <w:rsid w:val="00175F12"/>
    <w:rsid w:val="00180718"/>
    <w:rsid w:val="00183EC4"/>
    <w:rsid w:val="00185CDE"/>
    <w:rsid w:val="001908FC"/>
    <w:rsid w:val="001A4449"/>
    <w:rsid w:val="001C6F5C"/>
    <w:rsid w:val="001D1519"/>
    <w:rsid w:val="001D5C6E"/>
    <w:rsid w:val="001E04DA"/>
    <w:rsid w:val="001F6428"/>
    <w:rsid w:val="001F7EB8"/>
    <w:rsid w:val="002242FB"/>
    <w:rsid w:val="00226C3C"/>
    <w:rsid w:val="00270CCA"/>
    <w:rsid w:val="0027302E"/>
    <w:rsid w:val="00273E41"/>
    <w:rsid w:val="0027681F"/>
    <w:rsid w:val="002871A1"/>
    <w:rsid w:val="002C3B20"/>
    <w:rsid w:val="002F3755"/>
    <w:rsid w:val="00314812"/>
    <w:rsid w:val="003161FB"/>
    <w:rsid w:val="00321A34"/>
    <w:rsid w:val="00331D52"/>
    <w:rsid w:val="003341FB"/>
    <w:rsid w:val="00342743"/>
    <w:rsid w:val="00344B4C"/>
    <w:rsid w:val="00361A45"/>
    <w:rsid w:val="0036257D"/>
    <w:rsid w:val="00397C04"/>
    <w:rsid w:val="003B2F6C"/>
    <w:rsid w:val="003B59D8"/>
    <w:rsid w:val="003B6105"/>
    <w:rsid w:val="003C00DF"/>
    <w:rsid w:val="003D27E5"/>
    <w:rsid w:val="003D5D8D"/>
    <w:rsid w:val="003E0E7B"/>
    <w:rsid w:val="003F7D0C"/>
    <w:rsid w:val="00420FA5"/>
    <w:rsid w:val="00426D2E"/>
    <w:rsid w:val="004418C5"/>
    <w:rsid w:val="00442EBB"/>
    <w:rsid w:val="00455B0B"/>
    <w:rsid w:val="004738CA"/>
    <w:rsid w:val="00477165"/>
    <w:rsid w:val="00477401"/>
    <w:rsid w:val="0048385E"/>
    <w:rsid w:val="0048413E"/>
    <w:rsid w:val="0049650E"/>
    <w:rsid w:val="004E09FD"/>
    <w:rsid w:val="004E793A"/>
    <w:rsid w:val="004F327B"/>
    <w:rsid w:val="004F76D5"/>
    <w:rsid w:val="00510B9E"/>
    <w:rsid w:val="005175A0"/>
    <w:rsid w:val="00542817"/>
    <w:rsid w:val="00545F24"/>
    <w:rsid w:val="0054676D"/>
    <w:rsid w:val="0055117F"/>
    <w:rsid w:val="0056027C"/>
    <w:rsid w:val="005679AC"/>
    <w:rsid w:val="00585C14"/>
    <w:rsid w:val="005A3616"/>
    <w:rsid w:val="005A5969"/>
    <w:rsid w:val="005B44DE"/>
    <w:rsid w:val="005C6AAE"/>
    <w:rsid w:val="005E4D65"/>
    <w:rsid w:val="005E692A"/>
    <w:rsid w:val="005E72FC"/>
    <w:rsid w:val="005F2187"/>
    <w:rsid w:val="0061061F"/>
    <w:rsid w:val="00626A54"/>
    <w:rsid w:val="00633142"/>
    <w:rsid w:val="00637154"/>
    <w:rsid w:val="00643CA6"/>
    <w:rsid w:val="00653DDD"/>
    <w:rsid w:val="00654475"/>
    <w:rsid w:val="0066650F"/>
    <w:rsid w:val="00671DE4"/>
    <w:rsid w:val="0068257F"/>
    <w:rsid w:val="006874E6"/>
    <w:rsid w:val="006931EC"/>
    <w:rsid w:val="00697E77"/>
    <w:rsid w:val="006A1FAF"/>
    <w:rsid w:val="006B218C"/>
    <w:rsid w:val="006B6D9C"/>
    <w:rsid w:val="006E39AA"/>
    <w:rsid w:val="006E4465"/>
    <w:rsid w:val="006E53B8"/>
    <w:rsid w:val="007017F0"/>
    <w:rsid w:val="00707A61"/>
    <w:rsid w:val="007104E4"/>
    <w:rsid w:val="00713688"/>
    <w:rsid w:val="007141F1"/>
    <w:rsid w:val="00727A18"/>
    <w:rsid w:val="00757D0F"/>
    <w:rsid w:val="007704E9"/>
    <w:rsid w:val="00770679"/>
    <w:rsid w:val="00770E7C"/>
    <w:rsid w:val="007733D2"/>
    <w:rsid w:val="00782C46"/>
    <w:rsid w:val="0078726E"/>
    <w:rsid w:val="007A5D3E"/>
    <w:rsid w:val="007B7398"/>
    <w:rsid w:val="007D0055"/>
    <w:rsid w:val="007D6B99"/>
    <w:rsid w:val="007E56A4"/>
    <w:rsid w:val="007E77A3"/>
    <w:rsid w:val="007F0205"/>
    <w:rsid w:val="007F3500"/>
    <w:rsid w:val="00806253"/>
    <w:rsid w:val="00806298"/>
    <w:rsid w:val="00836E13"/>
    <w:rsid w:val="00837C5F"/>
    <w:rsid w:val="008473DE"/>
    <w:rsid w:val="00847A22"/>
    <w:rsid w:val="00851C00"/>
    <w:rsid w:val="0087735A"/>
    <w:rsid w:val="00877910"/>
    <w:rsid w:val="00886DCE"/>
    <w:rsid w:val="0088741F"/>
    <w:rsid w:val="00892698"/>
    <w:rsid w:val="008B2549"/>
    <w:rsid w:val="008D4D10"/>
    <w:rsid w:val="008E19E2"/>
    <w:rsid w:val="0090179F"/>
    <w:rsid w:val="00913C82"/>
    <w:rsid w:val="00915A2D"/>
    <w:rsid w:val="0092422C"/>
    <w:rsid w:val="009244FE"/>
    <w:rsid w:val="00931B1F"/>
    <w:rsid w:val="00946660"/>
    <w:rsid w:val="00955DDE"/>
    <w:rsid w:val="00985C32"/>
    <w:rsid w:val="009950E1"/>
    <w:rsid w:val="009A1092"/>
    <w:rsid w:val="009A56FE"/>
    <w:rsid w:val="009B5BA7"/>
    <w:rsid w:val="009B6B73"/>
    <w:rsid w:val="009E7F77"/>
    <w:rsid w:val="00A00F9F"/>
    <w:rsid w:val="00A15160"/>
    <w:rsid w:val="00A26D6A"/>
    <w:rsid w:val="00A536C8"/>
    <w:rsid w:val="00A6197A"/>
    <w:rsid w:val="00A77CC2"/>
    <w:rsid w:val="00AB2035"/>
    <w:rsid w:val="00AB20AE"/>
    <w:rsid w:val="00AB4286"/>
    <w:rsid w:val="00AC4182"/>
    <w:rsid w:val="00AC7A9E"/>
    <w:rsid w:val="00AD00AD"/>
    <w:rsid w:val="00AD6B69"/>
    <w:rsid w:val="00AE49B0"/>
    <w:rsid w:val="00AF0F77"/>
    <w:rsid w:val="00B043F7"/>
    <w:rsid w:val="00B07914"/>
    <w:rsid w:val="00B13542"/>
    <w:rsid w:val="00B145EB"/>
    <w:rsid w:val="00B23246"/>
    <w:rsid w:val="00B65355"/>
    <w:rsid w:val="00B77ED7"/>
    <w:rsid w:val="00B8028B"/>
    <w:rsid w:val="00B920A6"/>
    <w:rsid w:val="00B92DBF"/>
    <w:rsid w:val="00BA7611"/>
    <w:rsid w:val="00BB5286"/>
    <w:rsid w:val="00BE6CD1"/>
    <w:rsid w:val="00BF33ED"/>
    <w:rsid w:val="00C12CC3"/>
    <w:rsid w:val="00C20F23"/>
    <w:rsid w:val="00C21D61"/>
    <w:rsid w:val="00C278D5"/>
    <w:rsid w:val="00C365B0"/>
    <w:rsid w:val="00C62D6F"/>
    <w:rsid w:val="00C72CB1"/>
    <w:rsid w:val="00C750DF"/>
    <w:rsid w:val="00C76C39"/>
    <w:rsid w:val="00C81CBE"/>
    <w:rsid w:val="00C82574"/>
    <w:rsid w:val="00CA1E10"/>
    <w:rsid w:val="00CA53F4"/>
    <w:rsid w:val="00CC3CD0"/>
    <w:rsid w:val="00CD1B4D"/>
    <w:rsid w:val="00CD25E6"/>
    <w:rsid w:val="00CD6097"/>
    <w:rsid w:val="00CF16C1"/>
    <w:rsid w:val="00CF4AF6"/>
    <w:rsid w:val="00CF5213"/>
    <w:rsid w:val="00CF793D"/>
    <w:rsid w:val="00D33A8D"/>
    <w:rsid w:val="00D365B2"/>
    <w:rsid w:val="00DA1FF0"/>
    <w:rsid w:val="00DA6AD2"/>
    <w:rsid w:val="00DA738E"/>
    <w:rsid w:val="00DB1588"/>
    <w:rsid w:val="00DB3D2A"/>
    <w:rsid w:val="00DC4440"/>
    <w:rsid w:val="00DD6FEF"/>
    <w:rsid w:val="00E07F0E"/>
    <w:rsid w:val="00E13D09"/>
    <w:rsid w:val="00E2564C"/>
    <w:rsid w:val="00E5048B"/>
    <w:rsid w:val="00E60344"/>
    <w:rsid w:val="00E61841"/>
    <w:rsid w:val="00E63105"/>
    <w:rsid w:val="00E65F8D"/>
    <w:rsid w:val="00E72511"/>
    <w:rsid w:val="00E727EF"/>
    <w:rsid w:val="00E74A10"/>
    <w:rsid w:val="00EB4B74"/>
    <w:rsid w:val="00EC003D"/>
    <w:rsid w:val="00EC452A"/>
    <w:rsid w:val="00EC552B"/>
    <w:rsid w:val="00ED7B70"/>
    <w:rsid w:val="00EE1B1C"/>
    <w:rsid w:val="00EF621C"/>
    <w:rsid w:val="00F00AA7"/>
    <w:rsid w:val="00F05E20"/>
    <w:rsid w:val="00F0654B"/>
    <w:rsid w:val="00F15E4D"/>
    <w:rsid w:val="00F16D90"/>
    <w:rsid w:val="00F17CFD"/>
    <w:rsid w:val="00F26EE7"/>
    <w:rsid w:val="00F4030E"/>
    <w:rsid w:val="00F42C9B"/>
    <w:rsid w:val="00F4526A"/>
    <w:rsid w:val="00F46977"/>
    <w:rsid w:val="00F53E3B"/>
    <w:rsid w:val="00F61CA4"/>
    <w:rsid w:val="00F61DA3"/>
    <w:rsid w:val="00F66C73"/>
    <w:rsid w:val="00F85B25"/>
    <w:rsid w:val="00F907E1"/>
    <w:rsid w:val="00F90FA2"/>
    <w:rsid w:val="00FA3499"/>
    <w:rsid w:val="00FA7AAB"/>
    <w:rsid w:val="00FB2B4E"/>
    <w:rsid w:val="00FD19C7"/>
    <w:rsid w:val="00FE065B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67AB5"/>
  <w15:chartTrackingRefBased/>
  <w15:docId w15:val="{25AB5085-8E94-4A44-BB28-635BB9A4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E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semiHidden/>
    <w:rsid w:val="00697E77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Web">
    <w:name w:val="Normal (Web)"/>
    <w:basedOn w:val="a"/>
    <w:uiPriority w:val="99"/>
    <w:semiHidden/>
    <w:unhideWhenUsed/>
    <w:rsid w:val="00806253"/>
    <w:rPr>
      <w:rFonts w:ascii="Times New Roman" w:hAnsi="Times New Roman" w:cs="Times New Roman"/>
    </w:rPr>
  </w:style>
  <w:style w:type="paragraph" w:styleId="a3">
    <w:name w:val="header"/>
    <w:basedOn w:val="a"/>
    <w:link w:val="a4"/>
    <w:uiPriority w:val="99"/>
    <w:unhideWhenUsed/>
    <w:rsid w:val="00361A45"/>
    <w:pPr>
      <w:tabs>
        <w:tab w:val="center" w:pos="4680"/>
        <w:tab w:val="right" w:pos="9360"/>
      </w:tabs>
    </w:pPr>
  </w:style>
  <w:style w:type="character" w:customStyle="1" w:styleId="a4">
    <w:name w:val="ヘッダー (文字)"/>
    <w:basedOn w:val="a0"/>
    <w:link w:val="a3"/>
    <w:uiPriority w:val="99"/>
    <w:rsid w:val="00361A45"/>
  </w:style>
  <w:style w:type="paragraph" w:styleId="a5">
    <w:name w:val="footer"/>
    <w:basedOn w:val="a"/>
    <w:link w:val="a6"/>
    <w:uiPriority w:val="99"/>
    <w:unhideWhenUsed/>
    <w:rsid w:val="00361A45"/>
    <w:pPr>
      <w:tabs>
        <w:tab w:val="center" w:pos="4680"/>
        <w:tab w:val="right" w:pos="9360"/>
      </w:tabs>
    </w:pPr>
  </w:style>
  <w:style w:type="character" w:customStyle="1" w:styleId="a6">
    <w:name w:val="フッター (文字)"/>
    <w:basedOn w:val="a0"/>
    <w:link w:val="a5"/>
    <w:uiPriority w:val="99"/>
    <w:rsid w:val="00361A45"/>
  </w:style>
  <w:style w:type="character" w:styleId="a7">
    <w:name w:val="annotation reference"/>
    <w:basedOn w:val="a0"/>
    <w:uiPriority w:val="99"/>
    <w:semiHidden/>
    <w:unhideWhenUsed/>
    <w:rsid w:val="0054676D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4676D"/>
  </w:style>
  <w:style w:type="character" w:customStyle="1" w:styleId="a9">
    <w:name w:val="コメント文字列 (文字)"/>
    <w:basedOn w:val="a0"/>
    <w:link w:val="a8"/>
    <w:uiPriority w:val="99"/>
    <w:rsid w:val="0054676D"/>
  </w:style>
  <w:style w:type="paragraph" w:styleId="aa">
    <w:name w:val="annotation subject"/>
    <w:basedOn w:val="a8"/>
    <w:next w:val="a8"/>
    <w:link w:val="ab"/>
    <w:uiPriority w:val="99"/>
    <w:semiHidden/>
    <w:unhideWhenUsed/>
    <w:rsid w:val="005467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4676D"/>
    <w:rPr>
      <w:b/>
      <w:bCs/>
    </w:rPr>
  </w:style>
  <w:style w:type="paragraph" w:styleId="ac">
    <w:name w:val="Revision"/>
    <w:hidden/>
    <w:uiPriority w:val="99"/>
    <w:semiHidden/>
    <w:rsid w:val="0054676D"/>
  </w:style>
  <w:style w:type="paragraph" w:styleId="ad">
    <w:name w:val="List Paragraph"/>
    <w:basedOn w:val="a"/>
    <w:uiPriority w:val="34"/>
    <w:qFormat/>
    <w:rsid w:val="0054676D"/>
    <w:pPr>
      <w:ind w:leftChars="400" w:left="840"/>
    </w:pPr>
  </w:style>
  <w:style w:type="character" w:styleId="ae">
    <w:name w:val="Strong"/>
    <w:basedOn w:val="a0"/>
    <w:uiPriority w:val="22"/>
    <w:qFormat/>
    <w:rsid w:val="008779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744</Words>
  <Characters>4246</Characters>
  <Application>Microsoft Office Word</Application>
  <DocSecurity>0</DocSecurity>
  <Lines>35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Shafiqul Islam</dc:creator>
  <cp:keywords/>
  <dc:description/>
  <cp:lastModifiedBy>Kosuke Yusa</cp:lastModifiedBy>
  <cp:revision>4</cp:revision>
  <cp:lastPrinted>2026-03-03T04:23:00Z</cp:lastPrinted>
  <dcterms:created xsi:type="dcterms:W3CDTF">2026-05-18T16:07:00Z</dcterms:created>
  <dcterms:modified xsi:type="dcterms:W3CDTF">2026-05-19T10:24:00Z</dcterms:modified>
</cp:coreProperties>
</file>