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10AAB6" w14:textId="053D249D" w:rsidR="00BD5A63" w:rsidRPr="00D432CE" w:rsidRDefault="00BD5A63" w:rsidP="00BD5A63">
      <w:pPr>
        <w:spacing w:line="480" w:lineRule="auto"/>
        <w:rPr>
          <w:b/>
          <w:sz w:val="24"/>
          <w:szCs w:val="24"/>
        </w:rPr>
      </w:pPr>
      <w:r w:rsidRPr="002A7C27">
        <w:rPr>
          <w:b/>
          <w:sz w:val="24"/>
          <w:szCs w:val="24"/>
        </w:rPr>
        <w:t xml:space="preserve">Figure S1. Long-term </w:t>
      </w:r>
      <w:proofErr w:type="spellStart"/>
      <w:r w:rsidRPr="002A7C27">
        <w:rPr>
          <w:b/>
          <w:sz w:val="24"/>
          <w:szCs w:val="24"/>
        </w:rPr>
        <w:t>iMSCs</w:t>
      </w:r>
      <w:proofErr w:type="spellEnd"/>
      <w:r w:rsidRPr="002A7C27">
        <w:rPr>
          <w:b/>
          <w:sz w:val="24"/>
          <w:szCs w:val="24"/>
        </w:rPr>
        <w:t xml:space="preserve"> SD1, SD2, SD3 </w:t>
      </w:r>
      <w:proofErr w:type="spellStart"/>
      <w:r w:rsidRPr="002A7C27">
        <w:rPr>
          <w:b/>
          <w:sz w:val="24"/>
          <w:szCs w:val="24"/>
        </w:rPr>
        <w:t>iMSC</w:t>
      </w:r>
      <w:proofErr w:type="spellEnd"/>
      <w:r w:rsidRPr="002A7C27">
        <w:rPr>
          <w:b/>
          <w:sz w:val="24"/>
          <w:szCs w:val="24"/>
        </w:rPr>
        <w:t xml:space="preserve"> and </w:t>
      </w:r>
      <w:proofErr w:type="spellStart"/>
      <w:r w:rsidRPr="002A7C27">
        <w:rPr>
          <w:b/>
          <w:sz w:val="24"/>
          <w:szCs w:val="24"/>
        </w:rPr>
        <w:t>iEVs</w:t>
      </w:r>
      <w:proofErr w:type="spellEnd"/>
      <w:r w:rsidRPr="002A7C27">
        <w:rPr>
          <w:b/>
          <w:sz w:val="24"/>
          <w:szCs w:val="24"/>
        </w:rPr>
        <w:t xml:space="preserve"> characterization. A</w:t>
      </w:r>
      <w:r w:rsidRPr="002A7C27">
        <w:rPr>
          <w:sz w:val="24"/>
          <w:szCs w:val="24"/>
        </w:rPr>
        <w:t xml:space="preserve"> Growth kinetics for SD1, SD2, and SD3 along culture time. Data are representative of 3 independent experiments. </w:t>
      </w:r>
      <w:r w:rsidRPr="002A7C27">
        <w:rPr>
          <w:b/>
          <w:sz w:val="24"/>
          <w:szCs w:val="24"/>
        </w:rPr>
        <w:t>B</w:t>
      </w:r>
      <w:r w:rsidRPr="002A7C27">
        <w:rPr>
          <w:sz w:val="24"/>
          <w:szCs w:val="24"/>
        </w:rPr>
        <w:t xml:space="preserve"> Quantification of protein content on </w:t>
      </w:r>
      <w:proofErr w:type="spellStart"/>
      <w:r w:rsidRPr="002A7C27">
        <w:rPr>
          <w:sz w:val="24"/>
          <w:szCs w:val="24"/>
        </w:rPr>
        <w:t>iEVs</w:t>
      </w:r>
      <w:proofErr w:type="spellEnd"/>
      <w:r w:rsidRPr="002A7C27">
        <w:rPr>
          <w:sz w:val="24"/>
          <w:szCs w:val="24"/>
        </w:rPr>
        <w:t xml:space="preserve"> using BCA assay. Data normalized to the cell number (</w:t>
      </w:r>
      <w:proofErr w:type="spellStart"/>
      <w:r w:rsidRPr="002A7C27">
        <w:rPr>
          <w:sz w:val="24"/>
          <w:szCs w:val="24"/>
        </w:rPr>
        <w:t>μg</w:t>
      </w:r>
      <w:proofErr w:type="spellEnd"/>
      <w:r w:rsidRPr="002A7C27">
        <w:rPr>
          <w:sz w:val="24"/>
          <w:szCs w:val="24"/>
        </w:rPr>
        <w:t xml:space="preserve">/106 cells). Data are represented as mean ± (n=3). One-way ANOVA, * p-value &lt; 0,05, ** p-value &lt; 0.01, *** p-value &lt; 0.001, **** p-value &lt; 0.0001. </w:t>
      </w:r>
      <w:r w:rsidRPr="002A7C27">
        <w:rPr>
          <w:b/>
          <w:sz w:val="24"/>
          <w:szCs w:val="24"/>
        </w:rPr>
        <w:t>C</w:t>
      </w:r>
      <w:r w:rsidRPr="002A7C27">
        <w:rPr>
          <w:sz w:val="24"/>
          <w:szCs w:val="24"/>
        </w:rPr>
        <w:t xml:space="preserve"> Representative NTA size distribution analysis of </w:t>
      </w:r>
      <w:proofErr w:type="spellStart"/>
      <w:r w:rsidRPr="002A7C27">
        <w:rPr>
          <w:sz w:val="24"/>
          <w:szCs w:val="24"/>
        </w:rPr>
        <w:t>iEVs</w:t>
      </w:r>
      <w:proofErr w:type="spellEnd"/>
      <w:r w:rsidRPr="002A7C27">
        <w:rPr>
          <w:sz w:val="24"/>
          <w:szCs w:val="24"/>
        </w:rPr>
        <w:t xml:space="preserve"> isolated from SD1, SD2, and SD3 at P8, P12, and P16 (n=3). </w:t>
      </w:r>
    </w:p>
    <w:p w14:paraId="2571C902" w14:textId="387F6945" w:rsidR="00BD5A63" w:rsidRPr="00D432CE" w:rsidRDefault="00BD5A63" w:rsidP="00BD5A63">
      <w:pPr>
        <w:spacing w:line="480" w:lineRule="auto"/>
        <w:rPr>
          <w:b/>
          <w:sz w:val="24"/>
          <w:szCs w:val="24"/>
        </w:rPr>
      </w:pPr>
      <w:r w:rsidRPr="002A7C27">
        <w:rPr>
          <w:b/>
          <w:sz w:val="24"/>
          <w:szCs w:val="24"/>
        </w:rPr>
        <w:t xml:space="preserve">Figure S2. Non-conventional Flow </w:t>
      </w:r>
      <w:proofErr w:type="spellStart"/>
      <w:r w:rsidRPr="002A7C27">
        <w:rPr>
          <w:b/>
          <w:sz w:val="24"/>
          <w:szCs w:val="24"/>
        </w:rPr>
        <w:t>Cytoemtry</w:t>
      </w:r>
      <w:proofErr w:type="spellEnd"/>
      <w:r w:rsidRPr="002A7C27">
        <w:rPr>
          <w:b/>
          <w:sz w:val="24"/>
          <w:szCs w:val="24"/>
        </w:rPr>
        <w:t xml:space="preserve"> </w:t>
      </w:r>
      <w:proofErr w:type="spellStart"/>
      <w:r w:rsidRPr="002A7C27">
        <w:rPr>
          <w:b/>
          <w:sz w:val="24"/>
          <w:szCs w:val="24"/>
        </w:rPr>
        <w:t>iEVs</w:t>
      </w:r>
      <w:proofErr w:type="spellEnd"/>
      <w:r w:rsidRPr="002A7C27">
        <w:rPr>
          <w:b/>
          <w:sz w:val="24"/>
          <w:szCs w:val="24"/>
        </w:rPr>
        <w:t xml:space="preserve"> analysis gating strategy</w:t>
      </w:r>
      <w:r w:rsidRPr="002A7C27">
        <w:rPr>
          <w:sz w:val="24"/>
          <w:szCs w:val="24"/>
        </w:rPr>
        <w:t xml:space="preserve"> </w:t>
      </w:r>
      <w:r w:rsidRPr="002A7C27">
        <w:rPr>
          <w:b/>
          <w:sz w:val="24"/>
          <w:szCs w:val="24"/>
        </w:rPr>
        <w:t xml:space="preserve">A </w:t>
      </w:r>
      <w:r w:rsidRPr="002A7C27">
        <w:rPr>
          <w:sz w:val="24"/>
          <w:szCs w:val="24"/>
        </w:rPr>
        <w:t xml:space="preserve">Representative CFDA-SE staining used to identify intact </w:t>
      </w:r>
      <w:proofErr w:type="spellStart"/>
      <w:r w:rsidRPr="002A7C27">
        <w:rPr>
          <w:sz w:val="24"/>
          <w:szCs w:val="24"/>
        </w:rPr>
        <w:t>vescicles</w:t>
      </w:r>
      <w:proofErr w:type="spellEnd"/>
      <w:r w:rsidRPr="002A7C27">
        <w:rPr>
          <w:sz w:val="24"/>
          <w:szCs w:val="24"/>
        </w:rPr>
        <w:t>. EVs were stained with CFDA-SE at 4°C as control (left) to define the appropriate dimensional gate considering the EVs stained with CFDA-SE at room temperature (RT, right). Red areas identify CFDA-SE positive events.</w:t>
      </w:r>
      <w:r w:rsidRPr="002A7C27">
        <w:rPr>
          <w:b/>
          <w:sz w:val="24"/>
          <w:szCs w:val="24"/>
        </w:rPr>
        <w:t xml:space="preserve"> B</w:t>
      </w:r>
      <w:r w:rsidRPr="002A7C27">
        <w:rPr>
          <w:sz w:val="24"/>
          <w:szCs w:val="24"/>
        </w:rPr>
        <w:t xml:space="preserve"> Representative histograms reporting flow cytometry analysis of </w:t>
      </w:r>
      <w:proofErr w:type="spellStart"/>
      <w:r w:rsidRPr="002A7C27">
        <w:rPr>
          <w:sz w:val="24"/>
          <w:szCs w:val="24"/>
        </w:rPr>
        <w:t>iEVs</w:t>
      </w:r>
      <w:proofErr w:type="spellEnd"/>
      <w:r w:rsidRPr="002A7C27">
        <w:rPr>
          <w:sz w:val="24"/>
          <w:szCs w:val="24"/>
        </w:rPr>
        <w:t xml:space="preserve"> isolated at P12 and P16 from SD1 (red), SD2 (green), and SD3 (blue). Histogram curves identify cells reacting with CD9, CD63, and CD81-specific antibodies. The area under the gray curve identifies the reaction of the cells with the corresponding non-reactive immunoglobulin of the same isotype (isotype control). Data are representative of three independent experiments.</w:t>
      </w:r>
    </w:p>
    <w:p w14:paraId="193910BE" w14:textId="0BA1980C" w:rsidR="00BD5A63" w:rsidRPr="00D432CE" w:rsidRDefault="00BD5A63" w:rsidP="00BD5A63">
      <w:pPr>
        <w:spacing w:line="480" w:lineRule="auto"/>
        <w:rPr>
          <w:b/>
          <w:sz w:val="24"/>
          <w:szCs w:val="24"/>
        </w:rPr>
      </w:pPr>
      <w:r w:rsidRPr="002A7C27">
        <w:rPr>
          <w:b/>
          <w:sz w:val="24"/>
          <w:szCs w:val="24"/>
        </w:rPr>
        <w:t xml:space="preserve">Figure S3. </w:t>
      </w:r>
      <w:proofErr w:type="spellStart"/>
      <w:r w:rsidRPr="002A7C27">
        <w:rPr>
          <w:b/>
          <w:sz w:val="24"/>
          <w:szCs w:val="24"/>
        </w:rPr>
        <w:t>iEVs</w:t>
      </w:r>
      <w:proofErr w:type="spellEnd"/>
      <w:r w:rsidRPr="002A7C27">
        <w:rPr>
          <w:b/>
          <w:sz w:val="24"/>
          <w:szCs w:val="24"/>
        </w:rPr>
        <w:t xml:space="preserve"> miRNA cargo attenuates ROS accumulation in inflamed </w:t>
      </w:r>
      <w:proofErr w:type="spellStart"/>
      <w:r w:rsidRPr="002A7C27">
        <w:rPr>
          <w:b/>
          <w:sz w:val="24"/>
          <w:szCs w:val="24"/>
        </w:rPr>
        <w:t>hACs</w:t>
      </w:r>
      <w:proofErr w:type="spellEnd"/>
      <w:r w:rsidRPr="002A7C27">
        <w:rPr>
          <w:b/>
          <w:sz w:val="24"/>
          <w:szCs w:val="24"/>
        </w:rPr>
        <w:t xml:space="preserve">. </w:t>
      </w:r>
      <w:r w:rsidRPr="002A7C27">
        <w:rPr>
          <w:sz w:val="24"/>
          <w:szCs w:val="24"/>
        </w:rPr>
        <w:t xml:space="preserve">Representative histogram reporting flow cytometry analysis of intracellular ROS of OA </w:t>
      </w:r>
      <w:proofErr w:type="spellStart"/>
      <w:r w:rsidRPr="002A7C27">
        <w:rPr>
          <w:sz w:val="24"/>
          <w:szCs w:val="24"/>
        </w:rPr>
        <w:t>hACs</w:t>
      </w:r>
      <w:proofErr w:type="spellEnd"/>
      <w:r w:rsidRPr="002A7C27">
        <w:rPr>
          <w:sz w:val="24"/>
          <w:szCs w:val="24"/>
        </w:rPr>
        <w:t xml:space="preserve"> treated with Scramble miRNA (yellow) and selected miRNAs (orange). The light gray curve represents the negative control and the dark gray curve positive control.</w:t>
      </w:r>
    </w:p>
    <w:p w14:paraId="3FD8FA59" w14:textId="77777777" w:rsidR="00D432CE" w:rsidRDefault="00BD5A63" w:rsidP="00BD5A63">
      <w:pPr>
        <w:spacing w:line="480" w:lineRule="auto"/>
        <w:rPr>
          <w:sz w:val="24"/>
          <w:szCs w:val="24"/>
        </w:rPr>
      </w:pPr>
      <w:r w:rsidRPr="002A7C27">
        <w:rPr>
          <w:b/>
          <w:sz w:val="24"/>
          <w:szCs w:val="24"/>
        </w:rPr>
        <w:t xml:space="preserve">Figure S4. </w:t>
      </w:r>
      <w:r w:rsidRPr="002A7C27">
        <w:rPr>
          <w:b/>
          <w:bCs/>
          <w:sz w:val="24"/>
          <w:szCs w:val="24"/>
        </w:rPr>
        <w:t xml:space="preserve">NRF2 expression is affected by miRNA transfection. </w:t>
      </w:r>
      <w:r w:rsidRPr="002A7C27">
        <w:rPr>
          <w:b/>
          <w:sz w:val="24"/>
          <w:szCs w:val="24"/>
        </w:rPr>
        <w:t xml:space="preserve">A </w:t>
      </w:r>
      <w:r w:rsidRPr="002A7C27">
        <w:rPr>
          <w:sz w:val="24"/>
          <w:szCs w:val="24"/>
        </w:rPr>
        <w:t>Quantification of</w:t>
      </w:r>
      <w:r w:rsidRPr="002A7C27">
        <w:rPr>
          <w:b/>
          <w:sz w:val="24"/>
          <w:szCs w:val="24"/>
        </w:rPr>
        <w:t xml:space="preserve"> </w:t>
      </w:r>
      <w:r w:rsidRPr="002A7C27">
        <w:rPr>
          <w:sz w:val="24"/>
          <w:szCs w:val="24"/>
        </w:rPr>
        <w:t xml:space="preserve">NRF2 protein expression in </w:t>
      </w:r>
      <w:r w:rsidRPr="002A7C27">
        <w:rPr>
          <w:rFonts w:cs="Times New Roman"/>
          <w:sz w:val="24"/>
          <w:szCs w:val="24"/>
        </w:rPr>
        <w:t>western blots of</w:t>
      </w:r>
      <w:r w:rsidRPr="002A7C27">
        <w:rPr>
          <w:sz w:val="24"/>
          <w:szCs w:val="24"/>
        </w:rPr>
        <w:t xml:space="preserve"> OA </w:t>
      </w:r>
      <w:proofErr w:type="spellStart"/>
      <w:r w:rsidRPr="002A7C27">
        <w:rPr>
          <w:sz w:val="24"/>
          <w:szCs w:val="24"/>
        </w:rPr>
        <w:t>hACs</w:t>
      </w:r>
      <w:proofErr w:type="spellEnd"/>
      <w:r w:rsidRPr="002A7C27">
        <w:rPr>
          <w:sz w:val="24"/>
          <w:szCs w:val="24"/>
        </w:rPr>
        <w:t xml:space="preserve"> transfected with 100nM hsa-miR17- 5p, hsa-miR20-5p, hsa-miR21-5p, hsa-miR29a- 3p, hsa-miR29b-3p, hsa-miR29c-3p, or with scramble control. Data are represented as mean ± SD (n=3).</w:t>
      </w:r>
      <w:r w:rsidRPr="002A7C27">
        <w:rPr>
          <w:rFonts w:cs="Times New Roman"/>
          <w:sz w:val="24"/>
          <w:szCs w:val="24"/>
        </w:rPr>
        <w:t xml:space="preserve"> </w:t>
      </w:r>
      <w:r w:rsidRPr="002A7C27">
        <w:rPr>
          <w:sz w:val="24"/>
          <w:szCs w:val="24"/>
        </w:rPr>
        <w:t>One-way ANOVA, * p-value &lt; 0.05, ** p-value &lt; 0.01.</w:t>
      </w:r>
      <w:r w:rsidRPr="002A7C27">
        <w:rPr>
          <w:b/>
          <w:bCs/>
          <w:sz w:val="24"/>
          <w:szCs w:val="24"/>
        </w:rPr>
        <w:t xml:space="preserve"> </w:t>
      </w:r>
      <w:r w:rsidRPr="002A7C27">
        <w:rPr>
          <w:b/>
          <w:sz w:val="24"/>
          <w:szCs w:val="24"/>
        </w:rPr>
        <w:t xml:space="preserve">B </w:t>
      </w:r>
      <w:r w:rsidRPr="002A7C27">
        <w:rPr>
          <w:sz w:val="24"/>
          <w:szCs w:val="24"/>
        </w:rPr>
        <w:t xml:space="preserve">Quantification </w:t>
      </w:r>
      <w:r w:rsidRPr="002A7C27">
        <w:rPr>
          <w:sz w:val="24"/>
          <w:szCs w:val="24"/>
        </w:rPr>
        <w:lastRenderedPageBreak/>
        <w:t>of</w:t>
      </w:r>
      <w:r w:rsidRPr="002A7C27">
        <w:rPr>
          <w:b/>
          <w:sz w:val="24"/>
          <w:szCs w:val="24"/>
        </w:rPr>
        <w:t xml:space="preserve"> </w:t>
      </w:r>
      <w:r w:rsidRPr="002A7C27">
        <w:rPr>
          <w:sz w:val="24"/>
          <w:szCs w:val="24"/>
        </w:rPr>
        <w:t xml:space="preserve">KEAP1 protein expression in </w:t>
      </w:r>
      <w:r w:rsidRPr="002A7C27">
        <w:rPr>
          <w:rFonts w:cs="Times New Roman"/>
          <w:sz w:val="24"/>
          <w:szCs w:val="24"/>
        </w:rPr>
        <w:t>western blots of</w:t>
      </w:r>
      <w:r w:rsidRPr="002A7C27">
        <w:rPr>
          <w:sz w:val="24"/>
          <w:szCs w:val="24"/>
        </w:rPr>
        <w:t xml:space="preserve"> OA </w:t>
      </w:r>
      <w:proofErr w:type="spellStart"/>
      <w:r w:rsidRPr="002A7C27">
        <w:rPr>
          <w:sz w:val="24"/>
          <w:szCs w:val="24"/>
        </w:rPr>
        <w:t>hACs</w:t>
      </w:r>
      <w:proofErr w:type="spellEnd"/>
      <w:r w:rsidRPr="002A7C27">
        <w:rPr>
          <w:sz w:val="24"/>
          <w:szCs w:val="24"/>
        </w:rPr>
        <w:t xml:space="preserve"> transfected with 100nM hsa-miR17- 5p, hsa-miR20-5p, hsa-miR21-5p, hsa-miR29a- 3p, hsa-miR29b-3p, hsa-miR29c-3p, or with scramble control. Data are represented as mean ± SD (n=3).</w:t>
      </w:r>
      <w:r w:rsidRPr="002A7C27">
        <w:rPr>
          <w:rFonts w:cs="Times New Roman"/>
          <w:sz w:val="24"/>
          <w:szCs w:val="24"/>
        </w:rPr>
        <w:t xml:space="preserve"> </w:t>
      </w:r>
      <w:r w:rsidRPr="002A7C27">
        <w:rPr>
          <w:sz w:val="24"/>
          <w:szCs w:val="24"/>
        </w:rPr>
        <w:t>One-way ANOVA, **** p-value &lt; 0.0001.</w:t>
      </w:r>
      <w:r w:rsidRPr="002A7C27">
        <w:rPr>
          <w:b/>
          <w:bCs/>
          <w:sz w:val="24"/>
          <w:szCs w:val="24"/>
        </w:rPr>
        <w:t xml:space="preserve"> </w:t>
      </w:r>
      <w:r w:rsidRPr="002A7C27">
        <w:rPr>
          <w:b/>
          <w:sz w:val="24"/>
          <w:szCs w:val="24"/>
        </w:rPr>
        <w:t xml:space="preserve">C </w:t>
      </w:r>
      <w:r w:rsidRPr="002A7C27">
        <w:rPr>
          <w:sz w:val="24"/>
          <w:szCs w:val="24"/>
        </w:rPr>
        <w:t>Quantification of</w:t>
      </w:r>
      <w:r w:rsidRPr="002A7C27">
        <w:rPr>
          <w:b/>
          <w:sz w:val="24"/>
          <w:szCs w:val="24"/>
        </w:rPr>
        <w:t xml:space="preserve"> </w:t>
      </w:r>
      <w:r w:rsidRPr="002A7C27">
        <w:rPr>
          <w:sz w:val="24"/>
          <w:szCs w:val="24"/>
        </w:rPr>
        <w:t xml:space="preserve">NRF2 protein expression in Western blot of OA </w:t>
      </w:r>
      <w:proofErr w:type="spellStart"/>
      <w:r w:rsidRPr="002A7C27">
        <w:rPr>
          <w:sz w:val="24"/>
          <w:szCs w:val="24"/>
        </w:rPr>
        <w:t>hACs</w:t>
      </w:r>
      <w:proofErr w:type="spellEnd"/>
      <w:r w:rsidRPr="002A7C27">
        <w:rPr>
          <w:sz w:val="24"/>
          <w:szCs w:val="24"/>
        </w:rPr>
        <w:t xml:space="preserve"> transfected with, 100nM miRNAs pool or with scramble control.</w:t>
      </w:r>
      <w:r w:rsidRPr="002A7C27">
        <w:rPr>
          <w:b/>
          <w:sz w:val="24"/>
          <w:szCs w:val="24"/>
        </w:rPr>
        <w:t xml:space="preserve"> </w:t>
      </w:r>
      <w:r w:rsidRPr="002A7C27">
        <w:rPr>
          <w:sz w:val="24"/>
          <w:szCs w:val="24"/>
        </w:rPr>
        <w:t>Data are shown as mean ± SD, (n=3). One-way ANOVA, * p-value &lt; 0.05. CTR: Negative control.</w:t>
      </w:r>
      <w:r w:rsidRPr="002A7C27">
        <w:rPr>
          <w:b/>
          <w:bCs/>
          <w:sz w:val="24"/>
          <w:szCs w:val="24"/>
        </w:rPr>
        <w:t xml:space="preserve"> </w:t>
      </w:r>
      <w:r w:rsidRPr="002A7C27">
        <w:rPr>
          <w:b/>
          <w:sz w:val="24"/>
          <w:szCs w:val="24"/>
        </w:rPr>
        <w:t xml:space="preserve">D </w:t>
      </w:r>
      <w:r w:rsidRPr="002A7C27">
        <w:rPr>
          <w:sz w:val="24"/>
          <w:szCs w:val="24"/>
        </w:rPr>
        <w:t>Quantification of</w:t>
      </w:r>
      <w:r w:rsidRPr="002A7C27">
        <w:rPr>
          <w:b/>
          <w:sz w:val="24"/>
          <w:szCs w:val="24"/>
        </w:rPr>
        <w:t xml:space="preserve"> </w:t>
      </w:r>
      <w:r w:rsidRPr="002A7C27">
        <w:rPr>
          <w:sz w:val="24"/>
          <w:szCs w:val="24"/>
        </w:rPr>
        <w:t xml:space="preserve">KEAP1 protein expression in Western blot of OA </w:t>
      </w:r>
      <w:proofErr w:type="spellStart"/>
      <w:r w:rsidRPr="002A7C27">
        <w:rPr>
          <w:sz w:val="24"/>
          <w:szCs w:val="24"/>
        </w:rPr>
        <w:t>hACs</w:t>
      </w:r>
      <w:proofErr w:type="spellEnd"/>
      <w:r w:rsidRPr="002A7C27">
        <w:rPr>
          <w:sz w:val="24"/>
          <w:szCs w:val="24"/>
        </w:rPr>
        <w:t xml:space="preserve"> transfected with, 100nM miRNAs pool or with scramble control.</w:t>
      </w:r>
      <w:r w:rsidRPr="002A7C27">
        <w:rPr>
          <w:b/>
          <w:sz w:val="24"/>
          <w:szCs w:val="24"/>
        </w:rPr>
        <w:t xml:space="preserve"> </w:t>
      </w:r>
      <w:r w:rsidRPr="002A7C27">
        <w:rPr>
          <w:sz w:val="24"/>
          <w:szCs w:val="24"/>
        </w:rPr>
        <w:t>Data are shown as mean ± SD, (n=3). One-way ANOVA. CTR: Negative control.</w:t>
      </w:r>
    </w:p>
    <w:p w14:paraId="7898B9DC" w14:textId="236DA17D" w:rsidR="00BD5A63" w:rsidRPr="00D432CE" w:rsidRDefault="00BD5A63" w:rsidP="00BD5A63">
      <w:pPr>
        <w:spacing w:line="480" w:lineRule="auto"/>
        <w:rPr>
          <w:b/>
          <w:sz w:val="24"/>
          <w:szCs w:val="24"/>
        </w:rPr>
      </w:pPr>
      <w:r w:rsidRPr="002A7C27">
        <w:rPr>
          <w:b/>
          <w:sz w:val="24"/>
          <w:szCs w:val="24"/>
        </w:rPr>
        <w:t xml:space="preserve">Figure S5. </w:t>
      </w:r>
      <w:r w:rsidRPr="002A7C27">
        <w:rPr>
          <w:b/>
          <w:bCs/>
          <w:sz w:val="24"/>
          <w:szCs w:val="24"/>
        </w:rPr>
        <w:t xml:space="preserve">miRNAs pool shows synergic anti-fibrotic effects. A </w:t>
      </w:r>
      <w:r w:rsidRPr="002A7C27">
        <w:rPr>
          <w:bCs/>
          <w:sz w:val="24"/>
          <w:szCs w:val="24"/>
        </w:rPr>
        <w:t xml:space="preserve">Representative image of COL1A1 staining </w:t>
      </w:r>
      <w:r w:rsidRPr="002A7C27">
        <w:rPr>
          <w:rFonts w:cs="Times New Roman"/>
          <w:sz w:val="24"/>
          <w:szCs w:val="24"/>
        </w:rPr>
        <w:t>on</w:t>
      </w:r>
      <w:r w:rsidRPr="002A7C27">
        <w:rPr>
          <w:sz w:val="24"/>
          <w:szCs w:val="24"/>
        </w:rPr>
        <w:t xml:space="preserve"> OA </w:t>
      </w:r>
      <w:proofErr w:type="spellStart"/>
      <w:r w:rsidRPr="002A7C27">
        <w:rPr>
          <w:sz w:val="24"/>
          <w:szCs w:val="24"/>
        </w:rPr>
        <w:t>hACs</w:t>
      </w:r>
      <w:proofErr w:type="spellEnd"/>
      <w:r w:rsidRPr="002A7C27">
        <w:rPr>
          <w:sz w:val="24"/>
          <w:szCs w:val="24"/>
        </w:rPr>
        <w:t xml:space="preserve"> transfected with SD1 </w:t>
      </w:r>
      <w:proofErr w:type="spellStart"/>
      <w:r w:rsidRPr="002A7C27">
        <w:rPr>
          <w:sz w:val="24"/>
          <w:szCs w:val="24"/>
        </w:rPr>
        <w:t>iEVs</w:t>
      </w:r>
      <w:proofErr w:type="spellEnd"/>
      <w:r w:rsidRPr="002A7C27">
        <w:rPr>
          <w:sz w:val="24"/>
          <w:szCs w:val="24"/>
        </w:rPr>
        <w:t xml:space="preserve">, 100nM miRNAs pool or with scramble control. Scalebar represent 100 </w:t>
      </w:r>
      <w:r w:rsidRPr="002A7C27">
        <w:rPr>
          <w:rFonts w:cs="Times New Roman"/>
          <w:sz w:val="24"/>
          <w:szCs w:val="24"/>
        </w:rPr>
        <w:t>µm.</w:t>
      </w:r>
      <w:r w:rsidRPr="002A7C27">
        <w:rPr>
          <w:b/>
          <w:bCs/>
          <w:sz w:val="24"/>
          <w:szCs w:val="24"/>
        </w:rPr>
        <w:t xml:space="preserve"> B </w:t>
      </w:r>
      <w:r w:rsidRPr="002A7C27">
        <w:rPr>
          <w:sz w:val="24"/>
          <w:szCs w:val="24"/>
        </w:rPr>
        <w:t>Quantification of COL1A1 positive cells. Data are represented as mean ± SD (n=3), One-way ANOVA. **** p-value &lt; 0.0001. CTR: Negative control.</w:t>
      </w:r>
    </w:p>
    <w:p w14:paraId="161F34D8" w14:textId="3C77AD3E" w:rsidR="00BD5A63" w:rsidRPr="00D432CE" w:rsidRDefault="00BD5A63" w:rsidP="00BD5A63">
      <w:pPr>
        <w:spacing w:line="480" w:lineRule="auto"/>
        <w:rPr>
          <w:b/>
          <w:sz w:val="24"/>
          <w:szCs w:val="24"/>
        </w:rPr>
      </w:pPr>
      <w:r w:rsidRPr="002A7C27">
        <w:rPr>
          <w:b/>
          <w:sz w:val="24"/>
          <w:szCs w:val="24"/>
        </w:rPr>
        <w:t xml:space="preserve">Figure S6. </w:t>
      </w:r>
      <w:r w:rsidRPr="002A7C27">
        <w:rPr>
          <w:b/>
          <w:bCs/>
          <w:sz w:val="24"/>
          <w:szCs w:val="24"/>
        </w:rPr>
        <w:t xml:space="preserve">miRNAs pool shows synergic pro-chondrogenic effects. A </w:t>
      </w:r>
      <w:r w:rsidRPr="002A7C27">
        <w:rPr>
          <w:bCs/>
          <w:sz w:val="24"/>
          <w:szCs w:val="24"/>
        </w:rPr>
        <w:t xml:space="preserve">Representative image of COL2A1 staining </w:t>
      </w:r>
      <w:r w:rsidRPr="002A7C27">
        <w:rPr>
          <w:rFonts w:cs="Times New Roman"/>
          <w:sz w:val="24"/>
          <w:szCs w:val="24"/>
        </w:rPr>
        <w:t>on</w:t>
      </w:r>
      <w:r w:rsidRPr="002A7C27">
        <w:rPr>
          <w:sz w:val="24"/>
          <w:szCs w:val="24"/>
        </w:rPr>
        <w:t xml:space="preserve"> OA </w:t>
      </w:r>
      <w:proofErr w:type="spellStart"/>
      <w:r w:rsidRPr="002A7C27">
        <w:rPr>
          <w:sz w:val="24"/>
          <w:szCs w:val="24"/>
        </w:rPr>
        <w:t>hACs</w:t>
      </w:r>
      <w:proofErr w:type="spellEnd"/>
      <w:r w:rsidRPr="002A7C27">
        <w:rPr>
          <w:sz w:val="24"/>
          <w:szCs w:val="24"/>
        </w:rPr>
        <w:t xml:space="preserve"> transfected with SD1 </w:t>
      </w:r>
      <w:proofErr w:type="spellStart"/>
      <w:r w:rsidRPr="002A7C27">
        <w:rPr>
          <w:sz w:val="24"/>
          <w:szCs w:val="24"/>
        </w:rPr>
        <w:t>iEVs</w:t>
      </w:r>
      <w:proofErr w:type="spellEnd"/>
      <w:r w:rsidRPr="002A7C27">
        <w:rPr>
          <w:sz w:val="24"/>
          <w:szCs w:val="24"/>
        </w:rPr>
        <w:t xml:space="preserve">, 100nM miRNAs pool or with scramble control. Scalebar represent 100 </w:t>
      </w:r>
      <w:r w:rsidRPr="002A7C27">
        <w:rPr>
          <w:rFonts w:cs="Times New Roman"/>
          <w:sz w:val="24"/>
          <w:szCs w:val="24"/>
        </w:rPr>
        <w:t>µm.</w:t>
      </w:r>
      <w:r w:rsidRPr="002A7C27">
        <w:rPr>
          <w:b/>
          <w:bCs/>
          <w:sz w:val="24"/>
          <w:szCs w:val="24"/>
        </w:rPr>
        <w:t xml:space="preserve"> B </w:t>
      </w:r>
      <w:r w:rsidRPr="002A7C27">
        <w:rPr>
          <w:bCs/>
          <w:sz w:val="24"/>
          <w:szCs w:val="24"/>
        </w:rPr>
        <w:t>Quantification of</w:t>
      </w:r>
      <w:r w:rsidRPr="002A7C27">
        <w:rPr>
          <w:b/>
          <w:bCs/>
          <w:sz w:val="24"/>
          <w:szCs w:val="24"/>
        </w:rPr>
        <w:t xml:space="preserve"> </w:t>
      </w:r>
      <w:r w:rsidRPr="002A7C27">
        <w:rPr>
          <w:bCs/>
          <w:sz w:val="24"/>
          <w:szCs w:val="24"/>
        </w:rPr>
        <w:t xml:space="preserve">COL2A1 total cell fluorescence. </w:t>
      </w:r>
      <w:r w:rsidRPr="002A7C27">
        <w:rPr>
          <w:sz w:val="24"/>
          <w:szCs w:val="24"/>
        </w:rPr>
        <w:t>Data are represented as mean ± SD (n=3), One-way ANOVA. ** p-value &lt; 0.01 **** p-value &lt; 0.0001. CTR: Negative control.</w:t>
      </w:r>
    </w:p>
    <w:p w14:paraId="463B0920" w14:textId="6C552B72" w:rsidR="00BD5A63" w:rsidRPr="00D432CE" w:rsidRDefault="00BD5A63" w:rsidP="00BD5A63">
      <w:pPr>
        <w:spacing w:line="480" w:lineRule="auto"/>
        <w:rPr>
          <w:b/>
          <w:sz w:val="24"/>
          <w:szCs w:val="24"/>
        </w:rPr>
      </w:pPr>
      <w:r w:rsidRPr="002A7C27">
        <w:rPr>
          <w:b/>
          <w:sz w:val="24"/>
          <w:szCs w:val="24"/>
        </w:rPr>
        <w:t xml:space="preserve">Figure S7. </w:t>
      </w:r>
      <w:r w:rsidRPr="002A7C27">
        <w:rPr>
          <w:b/>
          <w:bCs/>
          <w:sz w:val="24"/>
          <w:szCs w:val="24"/>
        </w:rPr>
        <w:t xml:space="preserve">miRNAs pool shows synergic anti-inflammatory effects. A </w:t>
      </w:r>
      <w:r w:rsidRPr="002A7C27">
        <w:rPr>
          <w:bCs/>
          <w:sz w:val="24"/>
          <w:szCs w:val="24"/>
        </w:rPr>
        <w:t xml:space="preserve">Representative image of COX-2 staining </w:t>
      </w:r>
      <w:r w:rsidRPr="002A7C27">
        <w:rPr>
          <w:rFonts w:cs="Times New Roman"/>
          <w:sz w:val="24"/>
          <w:szCs w:val="24"/>
        </w:rPr>
        <w:t>on</w:t>
      </w:r>
      <w:r w:rsidRPr="002A7C27">
        <w:rPr>
          <w:sz w:val="24"/>
          <w:szCs w:val="24"/>
        </w:rPr>
        <w:t xml:space="preserve"> OA </w:t>
      </w:r>
      <w:proofErr w:type="spellStart"/>
      <w:r w:rsidRPr="002A7C27">
        <w:rPr>
          <w:sz w:val="24"/>
          <w:szCs w:val="24"/>
        </w:rPr>
        <w:t>hACs</w:t>
      </w:r>
      <w:proofErr w:type="spellEnd"/>
      <w:r w:rsidRPr="002A7C27">
        <w:rPr>
          <w:sz w:val="24"/>
          <w:szCs w:val="24"/>
        </w:rPr>
        <w:t xml:space="preserve"> transfected with SD1 </w:t>
      </w:r>
      <w:proofErr w:type="spellStart"/>
      <w:r w:rsidRPr="002A7C27">
        <w:rPr>
          <w:sz w:val="24"/>
          <w:szCs w:val="24"/>
        </w:rPr>
        <w:t>iEVs</w:t>
      </w:r>
      <w:proofErr w:type="spellEnd"/>
      <w:r w:rsidRPr="002A7C27">
        <w:rPr>
          <w:sz w:val="24"/>
          <w:szCs w:val="24"/>
        </w:rPr>
        <w:t xml:space="preserve">, 100nM miRNAs pool or with scramble control. Scalebar represent 100 </w:t>
      </w:r>
      <w:r w:rsidRPr="002A7C27">
        <w:rPr>
          <w:rFonts w:cs="Times New Roman"/>
          <w:sz w:val="24"/>
          <w:szCs w:val="24"/>
        </w:rPr>
        <w:t>µm.</w:t>
      </w:r>
      <w:r w:rsidRPr="002A7C27">
        <w:rPr>
          <w:b/>
          <w:bCs/>
          <w:sz w:val="24"/>
          <w:szCs w:val="24"/>
        </w:rPr>
        <w:t xml:space="preserve"> B </w:t>
      </w:r>
      <w:r w:rsidRPr="002A7C27">
        <w:rPr>
          <w:sz w:val="24"/>
          <w:szCs w:val="24"/>
        </w:rPr>
        <w:t>Quantification of COX-2 positive cells. Data are represented as mean ± SD (n=3), One-way ANOVA. **** p-value &lt; 0.0001. CTR: Negative control.</w:t>
      </w:r>
    </w:p>
    <w:p w14:paraId="4C9C57FB" w14:textId="77777777" w:rsidR="00520319" w:rsidRDefault="00520319"/>
    <w:sectPr w:rsidR="00520319" w:rsidSect="001C2F7D">
      <w:pgSz w:w="12240" w:h="15840"/>
      <w:pgMar w:top="1417" w:right="1134" w:bottom="1134" w:left="1134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A63"/>
    <w:rsid w:val="001C2F7D"/>
    <w:rsid w:val="00520319"/>
    <w:rsid w:val="008A66DB"/>
    <w:rsid w:val="00B14401"/>
    <w:rsid w:val="00B212B6"/>
    <w:rsid w:val="00BD5A63"/>
    <w:rsid w:val="00D432CE"/>
    <w:rsid w:val="00DB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F58474"/>
  <w15:chartTrackingRefBased/>
  <w15:docId w15:val="{056DCDB1-F642-48DD-8831-10D8C6DD6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D5A63"/>
    <w:pPr>
      <w:spacing w:line="259" w:lineRule="auto"/>
      <w:jc w:val="both"/>
    </w:pPr>
    <w:rPr>
      <w:rFonts w:ascii="Times New Roman" w:hAnsi="Times New Roman"/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D5A6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D5A6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D5A6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D5A6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D5A6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D5A6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D5A6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D5A6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D5A6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D5A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D5A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D5A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D5A6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D5A6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D5A6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D5A6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D5A6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D5A6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D5A6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D5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D5A6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D5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D5A63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D5A6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D5A63"/>
    <w:pPr>
      <w:spacing w:line="278" w:lineRule="auto"/>
      <w:ind w:left="720"/>
      <w:contextualSpacing/>
      <w:jc w:val="left"/>
    </w:pPr>
    <w:rPr>
      <w:rFonts w:asciiTheme="minorHAnsi" w:hAnsiTheme="minorHAnsi"/>
      <w:sz w:val="24"/>
      <w:szCs w:val="24"/>
    </w:rPr>
  </w:style>
  <w:style w:type="character" w:styleId="Enfasiintensa">
    <w:name w:val="Intense Emphasis"/>
    <w:basedOn w:val="Carpredefinitoparagrafo"/>
    <w:uiPriority w:val="21"/>
    <w:qFormat/>
    <w:rsid w:val="00BD5A6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D5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sz w:val="24"/>
      <w:szCs w:val="24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D5A6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D5A63"/>
    <w:rPr>
      <w:b/>
      <w:bCs/>
      <w:smallCaps/>
      <w:color w:val="0F4761" w:themeColor="accent1" w:themeShade="BF"/>
      <w:spacing w:val="5"/>
    </w:rPr>
  </w:style>
  <w:style w:type="character" w:styleId="Numeroriga">
    <w:name w:val="line number"/>
    <w:basedOn w:val="Carpredefinitoparagrafo"/>
    <w:uiPriority w:val="99"/>
    <w:semiHidden/>
    <w:unhideWhenUsed/>
    <w:rsid w:val="001C2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577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Rovere</dc:creator>
  <cp:keywords/>
  <dc:description/>
  <cp:lastModifiedBy>Matteo Rovere</cp:lastModifiedBy>
  <cp:revision>3</cp:revision>
  <dcterms:created xsi:type="dcterms:W3CDTF">2026-05-28T13:00:00Z</dcterms:created>
  <dcterms:modified xsi:type="dcterms:W3CDTF">2026-05-28T13:15:00Z</dcterms:modified>
</cp:coreProperties>
</file>