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55360" w14:textId="30F5FB07" w:rsidR="00CF1BEC" w:rsidRPr="00314C8F" w:rsidRDefault="004B6A41" w:rsidP="001B2DBE">
      <w:pPr>
        <w:jc w:val="center"/>
        <w:rPr>
          <w:rFonts w:cs="Times New Roman"/>
        </w:rPr>
      </w:pPr>
      <w:r>
        <w:rPr>
          <w:noProof/>
        </w:rPr>
        <w:drawing>
          <wp:inline distT="0" distB="0" distL="0" distR="0" wp14:anchorId="5BA144CC" wp14:editId="4D495465">
            <wp:extent cx="5274310" cy="5977255"/>
            <wp:effectExtent l="0" t="0" r="2540" b="4445"/>
            <wp:docPr id="3587697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7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F209D" w14:textId="4335DFA4" w:rsidR="0059693F" w:rsidRPr="00314C8F" w:rsidRDefault="0059693F" w:rsidP="0059693F">
      <w:pPr>
        <w:spacing w:line="276" w:lineRule="auto"/>
        <w:rPr>
          <w:rFonts w:cs="Times New Roman"/>
          <w:sz w:val="22"/>
          <w:szCs w:val="21"/>
        </w:rPr>
      </w:pPr>
      <w:r w:rsidRPr="00314C8F">
        <w:rPr>
          <w:rFonts w:cs="Times New Roman"/>
          <w:b/>
          <w:bCs/>
        </w:rPr>
        <w:t>Figure S1</w:t>
      </w:r>
      <w:r w:rsidR="00FB1019" w:rsidRPr="00314C8F">
        <w:rPr>
          <w:rFonts w:cs="Times New Roman"/>
          <w:b/>
          <w:bCs/>
        </w:rPr>
        <w:t>. Metabolomic profiling reveals key metabolites and diagnostic biomarkers for diabetic kidney disease</w:t>
      </w:r>
      <w:r w:rsidR="00290FAE" w:rsidRPr="00314C8F">
        <w:rPr>
          <w:rFonts w:cs="Times New Roman"/>
          <w:b/>
          <w:bCs/>
        </w:rPr>
        <w:t xml:space="preserve"> (DKD)</w:t>
      </w:r>
      <w:r w:rsidR="00FB1019" w:rsidRPr="00314C8F">
        <w:rPr>
          <w:rFonts w:cs="Times New Roman"/>
          <w:b/>
          <w:bCs/>
        </w:rPr>
        <w:t>. </w:t>
      </w:r>
      <w:r w:rsidRPr="00314C8F">
        <w:rPr>
          <w:rFonts w:cs="Times New Roman"/>
        </w:rPr>
        <w:br/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A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Stacked bar chart showing the relative abundance of the top 10 most abundant metabolites across all samples. Each colored segment represents the proportional contribution of a single metabolite to the total ion abundance within each sample, providing an overview of the dominant metabolic </w:t>
      </w:r>
      <w:r w:rsidR="00290FAE" w:rsidRPr="00314C8F">
        <w:rPr>
          <w:rFonts w:cs="Times New Roman"/>
          <w:sz w:val="22"/>
          <w:szCs w:val="21"/>
        </w:rPr>
        <w:t>pattern</w:t>
      </w:r>
      <w:r w:rsidRPr="00314C8F">
        <w:rPr>
          <w:rFonts w:cs="Times New Roman"/>
          <w:sz w:val="22"/>
          <w:szCs w:val="21"/>
        </w:rPr>
        <w:t xml:space="preserve">s in the cohort.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B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SHAP summary plot for the top 20 most </w:t>
      </w:r>
      <w:r w:rsidR="00290FAE" w:rsidRPr="00314C8F">
        <w:rPr>
          <w:rFonts w:cs="Times New Roman"/>
          <w:sz w:val="22"/>
          <w:szCs w:val="21"/>
        </w:rPr>
        <w:t>influential</w:t>
      </w:r>
      <w:r w:rsidRPr="00314C8F">
        <w:rPr>
          <w:rFonts w:cs="Times New Roman"/>
          <w:sz w:val="22"/>
          <w:szCs w:val="21"/>
        </w:rPr>
        <w:t xml:space="preserve"> metabolites in the random forest classification model. The x-axis (SHAP value) indicates the impact on the model output for predicting DKD, with </w:t>
      </w:r>
      <w:r w:rsidR="00CD5D46" w:rsidRPr="00314C8F">
        <w:rPr>
          <w:rFonts w:cs="Times New Roman"/>
          <w:sz w:val="22"/>
          <w:szCs w:val="21"/>
        </w:rPr>
        <w:t>γ-GC</w:t>
      </w:r>
      <w:r w:rsidRPr="00314C8F">
        <w:rPr>
          <w:rFonts w:cs="Times New Roman"/>
          <w:sz w:val="22"/>
          <w:szCs w:val="21"/>
        </w:rPr>
        <w:t xml:space="preserve"> identified as the feature with the highest mean absolute SHAP value, </w:t>
      </w:r>
      <w:r w:rsidR="00290FAE" w:rsidRPr="00314C8F">
        <w:rPr>
          <w:rFonts w:cs="Times New Roman"/>
          <w:sz w:val="22"/>
          <w:szCs w:val="21"/>
        </w:rPr>
        <w:t>highlighting</w:t>
      </w:r>
      <w:r w:rsidRPr="00314C8F">
        <w:rPr>
          <w:rFonts w:cs="Times New Roman"/>
          <w:sz w:val="22"/>
          <w:szCs w:val="21"/>
        </w:rPr>
        <w:t xml:space="preserve"> its </w:t>
      </w:r>
      <w:r w:rsidR="00290FAE" w:rsidRPr="00314C8F">
        <w:rPr>
          <w:rFonts w:cs="Times New Roman"/>
          <w:sz w:val="22"/>
          <w:szCs w:val="21"/>
        </w:rPr>
        <w:t>primary</w:t>
      </w:r>
      <w:r w:rsidRPr="00314C8F">
        <w:rPr>
          <w:rFonts w:cs="Times New Roman"/>
          <w:sz w:val="22"/>
          <w:szCs w:val="21"/>
        </w:rPr>
        <w:t xml:space="preserve"> importance in distinguishing DKD from HC.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C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Box plots illustrating the relative abundances (log₂-transformed) of the top 20 </w:t>
      </w:r>
      <w:r w:rsidR="00290FAE" w:rsidRPr="00314C8F">
        <w:rPr>
          <w:rFonts w:cs="Times New Roman"/>
          <w:sz w:val="22"/>
          <w:szCs w:val="21"/>
        </w:rPr>
        <w:t>key</w:t>
      </w:r>
      <w:r w:rsidRPr="00314C8F">
        <w:rPr>
          <w:rFonts w:cs="Times New Roman"/>
          <w:sz w:val="22"/>
          <w:szCs w:val="21"/>
        </w:rPr>
        <w:t xml:space="preserve"> important metabolites (as ranked by SHAP analysis) in the HC and DKD groups. The center line represents the median, the box limits indicate the upper and </w:t>
      </w:r>
      <w:r w:rsidRPr="00314C8F">
        <w:rPr>
          <w:rFonts w:cs="Times New Roman"/>
          <w:sz w:val="22"/>
          <w:szCs w:val="21"/>
        </w:rPr>
        <w:lastRenderedPageBreak/>
        <w:t xml:space="preserve">lower quartiles, and the whiskers extend to 1.5 times the interquartile range. Statistical significance was determined by a two-sided t-test.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D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H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Receiver operating characteristic (ROC) curves evaluating the diagnostic potential of individual metabolites with an area under the curve (AUC) &gt; 0.8: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D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Ascorbate (AUC = 0.983),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E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Adrenic acid (AUC = 0.977),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F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11,12-Epoxyeicosatrienoic acid (11,12-EET, AUC = 0.915),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G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3-Oxalomalate (AUC = 0.851),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H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Adenosine triphosphate (ATP, AUC = 0.823). The dashed gr</w:t>
      </w:r>
      <w:r w:rsidR="00290FAE" w:rsidRPr="00314C8F">
        <w:rPr>
          <w:rFonts w:cs="Times New Roman"/>
          <w:sz w:val="22"/>
          <w:szCs w:val="21"/>
        </w:rPr>
        <w:t>ay</w:t>
      </w:r>
      <w:r w:rsidRPr="00314C8F">
        <w:rPr>
          <w:rFonts w:cs="Times New Roman"/>
          <w:sz w:val="22"/>
          <w:szCs w:val="21"/>
        </w:rPr>
        <w:t xml:space="preserve"> line in each ROC plot represents the line of random guess (AUC = 0.5).</w:t>
      </w:r>
      <w:r w:rsidR="00790B05" w:rsidRPr="00314C8F">
        <w:rPr>
          <w:rFonts w:cs="Times New Roman"/>
          <w:sz w:val="22"/>
          <w:szCs w:val="21"/>
        </w:rPr>
        <w:t xml:space="preserve"> </w:t>
      </w:r>
      <w:r w:rsidRPr="00314C8F">
        <w:rPr>
          <w:rFonts w:cs="Times New Roman"/>
          <w:sz w:val="22"/>
          <w:szCs w:val="21"/>
        </w:rPr>
        <w:t>Data in (</w:t>
      </w:r>
      <w:r w:rsidR="00BE4184">
        <w:rPr>
          <w:rFonts w:cs="Times New Roman"/>
          <w:sz w:val="22"/>
          <w:szCs w:val="21"/>
        </w:rPr>
        <w:t>A</w:t>
      </w:r>
      <w:r w:rsidRPr="00314C8F">
        <w:rPr>
          <w:rFonts w:cs="Times New Roman"/>
          <w:sz w:val="22"/>
          <w:szCs w:val="21"/>
        </w:rPr>
        <w:t xml:space="preserve">, </w:t>
      </w:r>
      <w:r w:rsidR="00BE4184">
        <w:rPr>
          <w:rFonts w:cs="Times New Roman"/>
          <w:sz w:val="22"/>
          <w:szCs w:val="21"/>
        </w:rPr>
        <w:t>C</w:t>
      </w:r>
      <w:r w:rsidRPr="00314C8F">
        <w:rPr>
          <w:rFonts w:cs="Times New Roman"/>
          <w:sz w:val="22"/>
          <w:szCs w:val="21"/>
        </w:rPr>
        <w:t xml:space="preserve">) are presented as mean ± SD. The cohort consisted of </w:t>
      </w:r>
      <w:r w:rsidR="00790B05" w:rsidRPr="00314C8F">
        <w:rPr>
          <w:rFonts w:cs="Times New Roman"/>
          <w:sz w:val="22"/>
          <w:szCs w:val="21"/>
        </w:rPr>
        <w:t>24</w:t>
      </w:r>
      <w:r w:rsidRPr="00314C8F">
        <w:rPr>
          <w:rFonts w:cs="Times New Roman"/>
          <w:sz w:val="22"/>
          <w:szCs w:val="21"/>
        </w:rPr>
        <w:t xml:space="preserve"> DKD patients and </w:t>
      </w:r>
      <w:r w:rsidR="00790B05" w:rsidRPr="00314C8F">
        <w:rPr>
          <w:rFonts w:cs="Times New Roman"/>
          <w:sz w:val="22"/>
          <w:szCs w:val="21"/>
        </w:rPr>
        <w:t>24</w:t>
      </w:r>
      <w:r w:rsidRPr="00314C8F">
        <w:rPr>
          <w:rFonts w:cs="Times New Roman"/>
          <w:sz w:val="22"/>
          <w:szCs w:val="21"/>
        </w:rPr>
        <w:t xml:space="preserve"> HCs</w:t>
      </w:r>
      <w:r w:rsidR="00790B05" w:rsidRPr="00314C8F">
        <w:rPr>
          <w:rFonts w:cs="Times New Roman"/>
          <w:sz w:val="22"/>
          <w:szCs w:val="21"/>
        </w:rPr>
        <w:t xml:space="preserve">. </w:t>
      </w:r>
    </w:p>
    <w:p w14:paraId="4703FB7B" w14:textId="77777777" w:rsidR="0059693F" w:rsidRPr="00314C8F" w:rsidRDefault="0059693F" w:rsidP="00A920D5">
      <w:pPr>
        <w:rPr>
          <w:rFonts w:cs="Times New Roman"/>
        </w:rPr>
      </w:pPr>
    </w:p>
    <w:p w14:paraId="27E75433" w14:textId="77777777" w:rsidR="00706013" w:rsidRPr="00314C8F" w:rsidRDefault="00706013">
      <w:pPr>
        <w:rPr>
          <w:rFonts w:cs="Times New Roman"/>
          <w:b/>
          <w:bCs/>
        </w:rPr>
      </w:pPr>
      <w:r w:rsidRPr="00314C8F">
        <w:rPr>
          <w:rFonts w:cs="Times New Roman"/>
          <w:b/>
          <w:bCs/>
        </w:rPr>
        <w:br w:type="page"/>
      </w:r>
    </w:p>
    <w:p w14:paraId="56855C9A" w14:textId="168A7B7A" w:rsidR="001B2DBE" w:rsidRPr="00314C8F" w:rsidRDefault="004B6A41" w:rsidP="00706013">
      <w:pPr>
        <w:jc w:val="center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18DA9A97" wp14:editId="68D8E56F">
            <wp:extent cx="5274310" cy="5977255"/>
            <wp:effectExtent l="0" t="0" r="2540" b="4445"/>
            <wp:docPr id="5494483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7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D1469" w14:textId="742FB942" w:rsidR="0059693F" w:rsidRPr="00314C8F" w:rsidRDefault="0059693F" w:rsidP="0059693F">
      <w:pPr>
        <w:spacing w:line="276" w:lineRule="auto"/>
        <w:rPr>
          <w:rFonts w:cs="Times New Roman"/>
          <w:noProof/>
          <w:sz w:val="22"/>
          <w:szCs w:val="21"/>
        </w:rPr>
      </w:pPr>
      <w:r w:rsidRPr="00314C8F">
        <w:rPr>
          <w:rFonts w:cs="Times New Roman"/>
          <w:b/>
          <w:bCs/>
          <w:noProof/>
        </w:rPr>
        <w:t>Figure S2</w:t>
      </w:r>
      <w:r w:rsidR="00C721BF" w:rsidRPr="00314C8F">
        <w:rPr>
          <w:rFonts w:cs="Times New Roman"/>
          <w:b/>
          <w:bCs/>
          <w:noProof/>
        </w:rPr>
        <w:t xml:space="preserve">. Metabolic and functional characterization of the DKD mouse model and optimization of in vitro </w:t>
      </w:r>
      <w:r w:rsidR="0031016D" w:rsidRPr="00314C8F">
        <w:rPr>
          <w:rFonts w:cs="Times New Roman"/>
          <w:b/>
          <w:bCs/>
          <w:noProof/>
        </w:rPr>
        <w:t xml:space="preserve">experimental </w:t>
      </w:r>
      <w:r w:rsidR="00C721BF" w:rsidRPr="00314C8F">
        <w:rPr>
          <w:rFonts w:cs="Times New Roman"/>
          <w:b/>
          <w:bCs/>
          <w:noProof/>
        </w:rPr>
        <w:t>conditions.</w:t>
      </w:r>
      <w:r w:rsidRPr="00314C8F">
        <w:rPr>
          <w:rFonts w:cs="Times New Roman"/>
          <w:noProof/>
        </w:rPr>
        <w:br/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A</w:t>
      </w:r>
      <w:r w:rsidRPr="00314C8F">
        <w:rPr>
          <w:rFonts w:cs="Times New Roman"/>
          <w:b/>
          <w:bCs/>
          <w:noProof/>
          <w:sz w:val="22"/>
          <w:szCs w:val="21"/>
        </w:rPr>
        <w:t>-</w:t>
      </w:r>
      <w:r w:rsidR="00BE4184">
        <w:rPr>
          <w:rFonts w:cs="Times New Roman"/>
          <w:b/>
          <w:bCs/>
          <w:noProof/>
          <w:sz w:val="22"/>
          <w:szCs w:val="21"/>
        </w:rPr>
        <w:t>D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Comparison of physiological and biochemical parameters between db/db (</w:t>
      </w:r>
      <w:r w:rsidR="0031016D" w:rsidRPr="00314C8F">
        <w:rPr>
          <w:rFonts w:cs="Times New Roman"/>
          <w:noProof/>
          <w:sz w:val="22"/>
          <w:szCs w:val="21"/>
        </w:rPr>
        <w:t xml:space="preserve">DKD model, </w:t>
      </w:r>
      <w:r w:rsidRPr="00314C8F">
        <w:rPr>
          <w:rFonts w:cs="Times New Roman"/>
          <w:noProof/>
          <w:sz w:val="22"/>
          <w:szCs w:val="21"/>
        </w:rPr>
        <w:t>MOD) and db/m (</w:t>
      </w:r>
      <w:r w:rsidR="0031016D" w:rsidRPr="00314C8F">
        <w:rPr>
          <w:rFonts w:cs="Times New Roman"/>
          <w:noProof/>
          <w:sz w:val="22"/>
          <w:szCs w:val="21"/>
        </w:rPr>
        <w:t xml:space="preserve">control, </w:t>
      </w:r>
      <w:r w:rsidRPr="00314C8F">
        <w:rPr>
          <w:rFonts w:cs="Times New Roman"/>
          <w:noProof/>
          <w:sz w:val="22"/>
          <w:szCs w:val="21"/>
        </w:rPr>
        <w:t xml:space="preserve">CON) mice: The MOD group exhibited significantly elevated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A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fasting blood glucose (FBG),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B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serum creatinine (Scr), and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C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blood urea nitrogen (BUN), alongside a significantly reduced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D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estimated glomerular filtration rate (eGFR) (P &lt; 0.01)</w:t>
      </w:r>
      <w:r w:rsidR="0031016D" w:rsidRPr="00314C8F">
        <w:rPr>
          <w:rFonts w:cs="Times New Roman"/>
          <w:noProof/>
          <w:sz w:val="22"/>
          <w:szCs w:val="21"/>
        </w:rPr>
        <w:t xml:space="preserve">, </w:t>
      </w:r>
      <w:r w:rsidRPr="00314C8F">
        <w:rPr>
          <w:rFonts w:cs="Times New Roman"/>
          <w:noProof/>
          <w:sz w:val="22"/>
          <w:szCs w:val="21"/>
        </w:rPr>
        <w:t>confirm</w:t>
      </w:r>
      <w:r w:rsidR="0031016D" w:rsidRPr="00314C8F">
        <w:rPr>
          <w:rFonts w:cs="Times New Roman"/>
          <w:noProof/>
          <w:sz w:val="22"/>
          <w:szCs w:val="21"/>
        </w:rPr>
        <w:t>ing</w:t>
      </w:r>
      <w:r w:rsidRPr="00314C8F">
        <w:rPr>
          <w:rFonts w:cs="Times New Roman"/>
          <w:noProof/>
          <w:sz w:val="22"/>
          <w:szCs w:val="21"/>
        </w:rPr>
        <w:t xml:space="preserve"> the successful establishment of the DKD model. Data are </w:t>
      </w:r>
      <w:r w:rsidR="0031016D" w:rsidRPr="00314C8F">
        <w:rPr>
          <w:rFonts w:cs="Times New Roman"/>
          <w:noProof/>
          <w:sz w:val="22"/>
          <w:szCs w:val="21"/>
        </w:rPr>
        <w:t xml:space="preserve">presented as </w:t>
      </w:r>
      <w:r w:rsidRPr="00314C8F">
        <w:rPr>
          <w:rFonts w:cs="Times New Roman"/>
          <w:noProof/>
          <w:sz w:val="22"/>
          <w:szCs w:val="21"/>
        </w:rPr>
        <w:t xml:space="preserve">mean ± SD; n = </w:t>
      </w:r>
      <w:r w:rsidR="0031016D" w:rsidRPr="00314C8F">
        <w:rPr>
          <w:rFonts w:cs="Times New Roman"/>
          <w:noProof/>
          <w:sz w:val="22"/>
          <w:szCs w:val="21"/>
        </w:rPr>
        <w:t>6</w:t>
      </w:r>
      <w:r w:rsidRPr="00314C8F">
        <w:rPr>
          <w:rFonts w:cs="Times New Roman"/>
          <w:noProof/>
          <w:sz w:val="22"/>
          <w:szCs w:val="21"/>
        </w:rPr>
        <w:t xml:space="preserve"> mice per group.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E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Three-dimensional principal component analysis (PCA) score plot of serum metabolomes from mice, visually demonstrating the separation trend between MOD and CON groups.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F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UMAP plot of human renal biopsy</w:t>
      </w:r>
      <w:r w:rsidR="0031016D" w:rsidRPr="00314C8F">
        <w:rPr>
          <w:rFonts w:cs="Times New Roman"/>
          <w:noProof/>
          <w:sz w:val="22"/>
          <w:szCs w:val="21"/>
        </w:rPr>
        <w:t>-derived</w:t>
      </w:r>
      <w:r w:rsidRPr="00314C8F">
        <w:rPr>
          <w:rFonts w:cs="Times New Roman"/>
          <w:noProof/>
          <w:sz w:val="22"/>
          <w:szCs w:val="21"/>
        </w:rPr>
        <w:t xml:space="preserve"> spatial transcriptomics data, colored by annotated cell clusters.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G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Heatmap of </w:t>
      </w:r>
      <w:r w:rsidR="0031016D" w:rsidRPr="00314C8F">
        <w:rPr>
          <w:rFonts w:cs="Times New Roman"/>
          <w:noProof/>
          <w:sz w:val="22"/>
          <w:szCs w:val="21"/>
        </w:rPr>
        <w:t xml:space="preserve">cluster-specific </w:t>
      </w:r>
      <w:r w:rsidRPr="00314C8F">
        <w:rPr>
          <w:rFonts w:cs="Times New Roman"/>
          <w:noProof/>
          <w:sz w:val="22"/>
          <w:szCs w:val="21"/>
        </w:rPr>
        <w:t xml:space="preserve">differentially expressed genes across renal cell </w:t>
      </w:r>
      <w:r w:rsidR="0031016D" w:rsidRPr="00314C8F">
        <w:rPr>
          <w:rFonts w:cs="Times New Roman"/>
          <w:noProof/>
          <w:sz w:val="22"/>
          <w:szCs w:val="21"/>
        </w:rPr>
        <w:t>population</w:t>
      </w:r>
      <w:r w:rsidRPr="00314C8F">
        <w:rPr>
          <w:rFonts w:cs="Times New Roman"/>
          <w:noProof/>
          <w:sz w:val="22"/>
          <w:szCs w:val="21"/>
        </w:rPr>
        <w:t>s from human tissues. Rows represent genes</w:t>
      </w:r>
      <w:r w:rsidR="0031016D" w:rsidRPr="00314C8F">
        <w:rPr>
          <w:rFonts w:cs="Times New Roman"/>
          <w:noProof/>
          <w:sz w:val="22"/>
          <w:szCs w:val="21"/>
        </w:rPr>
        <w:t>,</w:t>
      </w:r>
      <w:r w:rsidRPr="00314C8F">
        <w:rPr>
          <w:rFonts w:cs="Times New Roman"/>
          <w:noProof/>
          <w:sz w:val="22"/>
          <w:szCs w:val="21"/>
        </w:rPr>
        <w:t xml:space="preserve"> columns </w:t>
      </w:r>
      <w:r w:rsidRPr="00314C8F">
        <w:rPr>
          <w:rFonts w:cs="Times New Roman"/>
          <w:noProof/>
          <w:sz w:val="22"/>
          <w:szCs w:val="21"/>
        </w:rPr>
        <w:lastRenderedPageBreak/>
        <w:t xml:space="preserve">represent </w:t>
      </w:r>
      <w:r w:rsidR="0031016D" w:rsidRPr="00314C8F">
        <w:rPr>
          <w:rFonts w:cs="Times New Roman"/>
          <w:noProof/>
          <w:sz w:val="22"/>
          <w:szCs w:val="21"/>
        </w:rPr>
        <w:t xml:space="preserve">spatial </w:t>
      </w:r>
      <w:r w:rsidRPr="00314C8F">
        <w:rPr>
          <w:rFonts w:cs="Times New Roman"/>
          <w:noProof/>
          <w:sz w:val="22"/>
          <w:szCs w:val="21"/>
        </w:rPr>
        <w:t xml:space="preserve">spots/cells grouped by cluster.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H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Violin plots showing the total number of </w:t>
      </w:r>
      <w:r w:rsidR="008E2787" w:rsidRPr="00314C8F">
        <w:rPr>
          <w:rFonts w:cs="Times New Roman"/>
          <w:noProof/>
          <w:sz w:val="22"/>
          <w:szCs w:val="21"/>
        </w:rPr>
        <w:t xml:space="preserve">detected </w:t>
      </w:r>
      <w:r w:rsidRPr="00314C8F">
        <w:rPr>
          <w:rFonts w:cs="Times New Roman"/>
          <w:noProof/>
          <w:sz w:val="22"/>
          <w:szCs w:val="21"/>
        </w:rPr>
        <w:t>genes per cell clusters</w:t>
      </w:r>
      <w:r w:rsidR="008E2787" w:rsidRPr="00314C8F">
        <w:rPr>
          <w:rFonts w:cs="Times New Roman"/>
          <w:noProof/>
          <w:sz w:val="22"/>
          <w:szCs w:val="21"/>
        </w:rPr>
        <w:t>, with</w:t>
      </w:r>
      <w:r w:rsidRPr="00314C8F">
        <w:rPr>
          <w:rFonts w:cs="Times New Roman"/>
          <w:noProof/>
          <w:sz w:val="22"/>
          <w:szCs w:val="21"/>
        </w:rPr>
        <w:t xml:space="preserve"> </w:t>
      </w:r>
      <w:r w:rsidR="008E2787" w:rsidRPr="00314C8F">
        <w:rPr>
          <w:rFonts w:cs="Times New Roman"/>
          <w:noProof/>
          <w:sz w:val="22"/>
          <w:szCs w:val="21"/>
        </w:rPr>
        <w:t>p</w:t>
      </w:r>
      <w:r w:rsidRPr="00314C8F">
        <w:rPr>
          <w:rFonts w:cs="Times New Roman"/>
          <w:noProof/>
          <w:sz w:val="22"/>
          <w:szCs w:val="21"/>
        </w:rPr>
        <w:t>odocytes exhibit</w:t>
      </w:r>
      <w:r w:rsidR="008E2787" w:rsidRPr="00314C8F">
        <w:rPr>
          <w:rFonts w:cs="Times New Roman"/>
          <w:noProof/>
          <w:sz w:val="22"/>
          <w:szCs w:val="21"/>
        </w:rPr>
        <w:t>ing</w:t>
      </w:r>
      <w:r w:rsidRPr="00314C8F">
        <w:rPr>
          <w:rFonts w:cs="Times New Roman"/>
          <w:noProof/>
          <w:sz w:val="22"/>
          <w:szCs w:val="21"/>
        </w:rPr>
        <w:t xml:space="preserve"> the highest transcriptional activity.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I</w:t>
      </w:r>
      <w:r w:rsidRPr="00314C8F">
        <w:rPr>
          <w:rFonts w:cs="Times New Roman"/>
          <w:b/>
          <w:bCs/>
          <w:noProof/>
          <w:sz w:val="22"/>
          <w:szCs w:val="21"/>
        </w:rPr>
        <w:t>-</w:t>
      </w:r>
      <w:r w:rsidR="00BE4184">
        <w:rPr>
          <w:rFonts w:cs="Times New Roman"/>
          <w:b/>
          <w:bCs/>
          <w:noProof/>
          <w:sz w:val="22"/>
          <w:szCs w:val="21"/>
        </w:rPr>
        <w:t>K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</w:t>
      </w:r>
      <w:r w:rsidR="008E2787" w:rsidRPr="00314C8F">
        <w:rPr>
          <w:rFonts w:cs="Times New Roman"/>
          <w:noProof/>
          <w:sz w:val="22"/>
          <w:szCs w:val="21"/>
        </w:rPr>
        <w:t>O</w:t>
      </w:r>
      <w:r w:rsidRPr="00314C8F">
        <w:rPr>
          <w:rFonts w:cs="Times New Roman"/>
          <w:noProof/>
          <w:sz w:val="22"/>
          <w:szCs w:val="21"/>
        </w:rPr>
        <w:t xml:space="preserve">ptimization </w:t>
      </w:r>
      <w:r w:rsidR="008E2787" w:rsidRPr="00314C8F">
        <w:rPr>
          <w:rFonts w:cs="Times New Roman"/>
          <w:noProof/>
          <w:sz w:val="22"/>
          <w:szCs w:val="21"/>
        </w:rPr>
        <w:t>of</w:t>
      </w:r>
      <w:r w:rsidRPr="00314C8F">
        <w:rPr>
          <w:rFonts w:cs="Times New Roman"/>
          <w:noProof/>
          <w:sz w:val="22"/>
          <w:szCs w:val="21"/>
        </w:rPr>
        <w:t xml:space="preserve"> high glucose (HG) </w:t>
      </w:r>
      <w:r w:rsidR="008E2787" w:rsidRPr="00314C8F">
        <w:rPr>
          <w:rFonts w:cs="Times New Roman"/>
          <w:noProof/>
          <w:sz w:val="22"/>
          <w:szCs w:val="21"/>
        </w:rPr>
        <w:t>stimulation conditions</w:t>
      </w:r>
      <w:r w:rsidRPr="00314C8F">
        <w:rPr>
          <w:rFonts w:cs="Times New Roman"/>
          <w:noProof/>
          <w:sz w:val="22"/>
          <w:szCs w:val="21"/>
        </w:rPr>
        <w:t xml:space="preserve"> in </w:t>
      </w:r>
      <w:r w:rsidR="008E2787" w:rsidRPr="00314C8F">
        <w:rPr>
          <w:rFonts w:cs="Times New Roman"/>
          <w:noProof/>
          <w:sz w:val="22"/>
          <w:szCs w:val="21"/>
        </w:rPr>
        <w:t xml:space="preserve">MPC-5 </w:t>
      </w:r>
      <w:r w:rsidRPr="00314C8F">
        <w:rPr>
          <w:rFonts w:cs="Times New Roman"/>
          <w:noProof/>
          <w:sz w:val="22"/>
          <w:szCs w:val="21"/>
        </w:rPr>
        <w:t>podocytes</w:t>
      </w:r>
      <w:r w:rsidR="008E2787" w:rsidRPr="00314C8F">
        <w:rPr>
          <w:rFonts w:cs="Times New Roman"/>
          <w:noProof/>
          <w:sz w:val="22"/>
          <w:szCs w:val="21"/>
        </w:rPr>
        <w:t>.</w:t>
      </w:r>
      <w:r w:rsidRPr="00314C8F">
        <w:rPr>
          <w:rFonts w:cs="Times New Roman"/>
          <w:noProof/>
          <w:sz w:val="22"/>
          <w:szCs w:val="21"/>
        </w:rPr>
        <w:t xml:space="preserve"> </w:t>
      </w:r>
      <w:r w:rsidR="008E2787" w:rsidRPr="00314C8F">
        <w:rPr>
          <w:rFonts w:cs="Times New Roman"/>
          <w:noProof/>
          <w:sz w:val="22"/>
          <w:szCs w:val="21"/>
        </w:rPr>
        <w:t>Cell v</w:t>
      </w:r>
      <w:r w:rsidRPr="00314C8F">
        <w:rPr>
          <w:rFonts w:cs="Times New Roman"/>
          <w:noProof/>
          <w:sz w:val="22"/>
          <w:szCs w:val="21"/>
        </w:rPr>
        <w:t xml:space="preserve">iability assays across </w:t>
      </w:r>
      <w:r w:rsidR="008E2787" w:rsidRPr="00314C8F">
        <w:rPr>
          <w:rFonts w:cs="Times New Roman"/>
          <w:noProof/>
          <w:sz w:val="22"/>
          <w:szCs w:val="21"/>
        </w:rPr>
        <w:t>dose-</w:t>
      </w:r>
      <w:r w:rsidRPr="00314C8F">
        <w:rPr>
          <w:rFonts w:cs="Times New Roman"/>
          <w:noProof/>
          <w:sz w:val="22"/>
          <w:szCs w:val="21"/>
        </w:rPr>
        <w:t xml:space="preserve">time gradients </w:t>
      </w:r>
      <w:r w:rsidR="008E2787" w:rsidRPr="00314C8F">
        <w:rPr>
          <w:rFonts w:cs="Times New Roman"/>
          <w:noProof/>
          <w:sz w:val="22"/>
          <w:szCs w:val="21"/>
        </w:rPr>
        <w:t>identified</w:t>
      </w:r>
      <w:r w:rsidRPr="00314C8F">
        <w:rPr>
          <w:rFonts w:cs="Times New Roman"/>
          <w:noProof/>
          <w:sz w:val="22"/>
          <w:szCs w:val="21"/>
        </w:rPr>
        <w:t xml:space="preserve"> 60 mM HG for 24 h as the optimal condition </w:t>
      </w:r>
      <w:r w:rsidR="008E2787" w:rsidRPr="00314C8F">
        <w:rPr>
          <w:rFonts w:cs="Times New Roman"/>
          <w:noProof/>
          <w:sz w:val="22"/>
          <w:szCs w:val="21"/>
        </w:rPr>
        <w:t>to</w:t>
      </w:r>
      <w:r w:rsidRPr="00314C8F">
        <w:rPr>
          <w:rFonts w:cs="Times New Roman"/>
          <w:noProof/>
          <w:sz w:val="22"/>
          <w:szCs w:val="21"/>
        </w:rPr>
        <w:t xml:space="preserve"> induc</w:t>
      </w:r>
      <w:r w:rsidR="008E2787" w:rsidRPr="00314C8F">
        <w:rPr>
          <w:rFonts w:cs="Times New Roman"/>
          <w:noProof/>
          <w:sz w:val="22"/>
          <w:szCs w:val="21"/>
        </w:rPr>
        <w:t>e</w:t>
      </w:r>
      <w:r w:rsidRPr="00314C8F">
        <w:rPr>
          <w:rFonts w:cs="Times New Roman"/>
          <w:noProof/>
          <w:sz w:val="22"/>
          <w:szCs w:val="21"/>
        </w:rPr>
        <w:t xml:space="preserve"> injury.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L</w:t>
      </w:r>
      <w:r w:rsidRPr="00314C8F">
        <w:rPr>
          <w:rFonts w:cs="Times New Roman"/>
          <w:b/>
          <w:bCs/>
          <w:noProof/>
          <w:sz w:val="22"/>
          <w:szCs w:val="21"/>
        </w:rPr>
        <w:t>-</w:t>
      </w:r>
      <w:r w:rsidR="00BE4184">
        <w:rPr>
          <w:rFonts w:cs="Times New Roman"/>
          <w:b/>
          <w:bCs/>
          <w:noProof/>
          <w:sz w:val="22"/>
          <w:szCs w:val="21"/>
        </w:rPr>
        <w:t>N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</w:t>
      </w:r>
      <w:r w:rsidR="008E2787" w:rsidRPr="00314C8F">
        <w:rPr>
          <w:rFonts w:cs="Times New Roman"/>
          <w:noProof/>
          <w:sz w:val="22"/>
          <w:szCs w:val="21"/>
        </w:rPr>
        <w:t>O</w:t>
      </w:r>
      <w:r w:rsidRPr="00314C8F">
        <w:rPr>
          <w:rFonts w:cs="Times New Roman"/>
          <w:noProof/>
          <w:sz w:val="22"/>
          <w:szCs w:val="21"/>
        </w:rPr>
        <w:t xml:space="preserve">ptimization </w:t>
      </w:r>
      <w:r w:rsidR="008E2787" w:rsidRPr="00314C8F">
        <w:rPr>
          <w:rFonts w:cs="Times New Roman"/>
          <w:noProof/>
          <w:sz w:val="22"/>
          <w:szCs w:val="21"/>
        </w:rPr>
        <w:t>of</w:t>
      </w:r>
      <w:r w:rsidRPr="00314C8F">
        <w:rPr>
          <w:rFonts w:cs="Times New Roman"/>
          <w:noProof/>
          <w:sz w:val="22"/>
          <w:szCs w:val="21"/>
        </w:rPr>
        <w:t xml:space="preserve"> ferroptosis </w:t>
      </w:r>
      <w:r w:rsidR="008E2787" w:rsidRPr="00314C8F">
        <w:rPr>
          <w:rFonts w:cs="Times New Roman"/>
          <w:noProof/>
          <w:sz w:val="22"/>
          <w:szCs w:val="21"/>
        </w:rPr>
        <w:t>induction conditions using</w:t>
      </w:r>
      <w:r w:rsidRPr="00314C8F">
        <w:rPr>
          <w:rFonts w:cs="Times New Roman"/>
          <w:noProof/>
          <w:sz w:val="22"/>
          <w:szCs w:val="21"/>
        </w:rPr>
        <w:t xml:space="preserve"> RSL3</w:t>
      </w:r>
      <w:r w:rsidR="008E2787" w:rsidRPr="00314C8F">
        <w:rPr>
          <w:rFonts w:cs="Times New Roman"/>
          <w:noProof/>
          <w:sz w:val="22"/>
          <w:szCs w:val="21"/>
        </w:rPr>
        <w:t xml:space="preserve">: </w:t>
      </w:r>
      <w:r w:rsidRPr="00314C8F">
        <w:rPr>
          <w:rFonts w:cs="Times New Roman"/>
          <w:noProof/>
          <w:sz w:val="22"/>
          <w:szCs w:val="21"/>
        </w:rPr>
        <w:t xml:space="preserve"> 1 μM RSL3 for 24 h </w:t>
      </w:r>
      <w:r w:rsidR="008E2787" w:rsidRPr="00314C8F">
        <w:rPr>
          <w:rFonts w:cs="Times New Roman"/>
          <w:noProof/>
          <w:sz w:val="22"/>
          <w:szCs w:val="21"/>
        </w:rPr>
        <w:t>was identified as</w:t>
      </w:r>
      <w:r w:rsidRPr="00314C8F">
        <w:rPr>
          <w:rFonts w:cs="Times New Roman"/>
          <w:noProof/>
          <w:sz w:val="22"/>
          <w:szCs w:val="21"/>
        </w:rPr>
        <w:t xml:space="preserve"> the optimal condition </w:t>
      </w:r>
      <w:r w:rsidR="008E2787" w:rsidRPr="00314C8F">
        <w:rPr>
          <w:rFonts w:cs="Times New Roman"/>
          <w:noProof/>
          <w:sz w:val="22"/>
          <w:szCs w:val="21"/>
        </w:rPr>
        <w:t>to</w:t>
      </w:r>
      <w:r w:rsidRPr="00314C8F">
        <w:rPr>
          <w:rFonts w:cs="Times New Roman"/>
          <w:noProof/>
          <w:sz w:val="22"/>
          <w:szCs w:val="21"/>
        </w:rPr>
        <w:t xml:space="preserve"> induc</w:t>
      </w:r>
      <w:r w:rsidR="008E2787" w:rsidRPr="00314C8F">
        <w:rPr>
          <w:rFonts w:cs="Times New Roman"/>
          <w:noProof/>
          <w:sz w:val="22"/>
          <w:szCs w:val="21"/>
        </w:rPr>
        <w:t>e</w:t>
      </w:r>
      <w:r w:rsidRPr="00314C8F">
        <w:rPr>
          <w:rFonts w:cs="Times New Roman"/>
          <w:noProof/>
          <w:sz w:val="22"/>
          <w:szCs w:val="21"/>
        </w:rPr>
        <w:t xml:space="preserve"> ferroptosis.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O</w:t>
      </w:r>
      <w:r w:rsidRPr="00314C8F">
        <w:rPr>
          <w:rFonts w:cs="Times New Roman"/>
          <w:b/>
          <w:bCs/>
          <w:noProof/>
          <w:sz w:val="22"/>
          <w:szCs w:val="21"/>
        </w:rPr>
        <w:t>-</w:t>
      </w:r>
      <w:r w:rsidR="00BE4184">
        <w:rPr>
          <w:rFonts w:cs="Times New Roman"/>
          <w:b/>
          <w:bCs/>
          <w:noProof/>
          <w:sz w:val="22"/>
          <w:szCs w:val="21"/>
        </w:rPr>
        <w:t>Q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Cytotoxicity assessment of the ferroptosis inhibitor Ferrostatin-1 (Fer-1) in MPC-5 cells: Fer-1 concentrations up to 10 μM for 48 h </w:t>
      </w:r>
      <w:r w:rsidR="008E2787" w:rsidRPr="00314C8F">
        <w:rPr>
          <w:rFonts w:cs="Times New Roman"/>
          <w:noProof/>
          <w:sz w:val="22"/>
          <w:szCs w:val="21"/>
        </w:rPr>
        <w:t>displayed</w:t>
      </w:r>
      <w:r w:rsidRPr="00314C8F">
        <w:rPr>
          <w:rFonts w:cs="Times New Roman"/>
          <w:noProof/>
          <w:sz w:val="22"/>
          <w:szCs w:val="21"/>
        </w:rPr>
        <w:t xml:space="preserve"> no significant cytotoxicity, confirming </w:t>
      </w:r>
      <w:r w:rsidR="008E2787" w:rsidRPr="00314C8F">
        <w:rPr>
          <w:rFonts w:cs="Times New Roman"/>
          <w:noProof/>
          <w:sz w:val="22"/>
          <w:szCs w:val="21"/>
        </w:rPr>
        <w:t>a</w:t>
      </w:r>
      <w:r w:rsidRPr="00314C8F">
        <w:rPr>
          <w:rFonts w:cs="Times New Roman"/>
          <w:noProof/>
          <w:sz w:val="22"/>
          <w:szCs w:val="21"/>
        </w:rPr>
        <w:t xml:space="preserve"> safe </w:t>
      </w:r>
      <w:r w:rsidR="008E2787" w:rsidRPr="00314C8F">
        <w:rPr>
          <w:rFonts w:cs="Times New Roman"/>
          <w:noProof/>
          <w:sz w:val="22"/>
          <w:szCs w:val="21"/>
        </w:rPr>
        <w:t>working range</w:t>
      </w:r>
      <w:r w:rsidRPr="00314C8F">
        <w:rPr>
          <w:rFonts w:cs="Times New Roman"/>
          <w:noProof/>
          <w:sz w:val="22"/>
          <w:szCs w:val="21"/>
        </w:rPr>
        <w:t xml:space="preserve">. </w:t>
      </w:r>
      <w:r w:rsidRPr="00314C8F">
        <w:rPr>
          <w:rFonts w:cs="Times New Roman"/>
          <w:b/>
          <w:bCs/>
          <w:noProof/>
          <w:sz w:val="22"/>
          <w:szCs w:val="21"/>
        </w:rPr>
        <w:t>(</w:t>
      </w:r>
      <w:r w:rsidR="00BE4184">
        <w:rPr>
          <w:rFonts w:cs="Times New Roman"/>
          <w:b/>
          <w:bCs/>
          <w:noProof/>
          <w:sz w:val="22"/>
          <w:szCs w:val="21"/>
        </w:rPr>
        <w:t>R</w:t>
      </w:r>
      <w:r w:rsidRPr="00314C8F">
        <w:rPr>
          <w:rFonts w:cs="Times New Roman"/>
          <w:b/>
          <w:bCs/>
          <w:noProof/>
          <w:sz w:val="22"/>
          <w:szCs w:val="21"/>
        </w:rPr>
        <w:t>-</w:t>
      </w:r>
      <w:r w:rsidR="00BE4184">
        <w:rPr>
          <w:rFonts w:cs="Times New Roman"/>
          <w:b/>
          <w:bCs/>
          <w:noProof/>
          <w:sz w:val="22"/>
          <w:szCs w:val="21"/>
        </w:rPr>
        <w:t>T</w:t>
      </w:r>
      <w:r w:rsidRPr="00314C8F">
        <w:rPr>
          <w:rFonts w:cs="Times New Roman"/>
          <w:b/>
          <w:bCs/>
          <w:noProof/>
          <w:sz w:val="22"/>
          <w:szCs w:val="21"/>
        </w:rPr>
        <w:t>)</w:t>
      </w:r>
      <w:r w:rsidRPr="00314C8F">
        <w:rPr>
          <w:rFonts w:cs="Times New Roman"/>
          <w:noProof/>
          <w:sz w:val="22"/>
          <w:szCs w:val="21"/>
        </w:rPr>
        <w:t xml:space="preserve"> Protective effect of Fer-1 against HG-induced </w:t>
      </w:r>
      <w:r w:rsidR="008E2787" w:rsidRPr="00314C8F">
        <w:rPr>
          <w:rFonts w:cs="Times New Roman"/>
          <w:noProof/>
          <w:sz w:val="22"/>
          <w:szCs w:val="21"/>
        </w:rPr>
        <w:t xml:space="preserve">podocyte </w:t>
      </w:r>
      <w:r w:rsidRPr="00314C8F">
        <w:rPr>
          <w:rFonts w:cs="Times New Roman"/>
          <w:noProof/>
          <w:sz w:val="22"/>
          <w:szCs w:val="21"/>
        </w:rPr>
        <w:t>injury: 2.5 μM Fer-1 for 24 h significantly revers</w:t>
      </w:r>
      <w:r w:rsidR="008E2787" w:rsidRPr="00314C8F">
        <w:rPr>
          <w:rFonts w:cs="Times New Roman"/>
          <w:noProof/>
          <w:sz w:val="22"/>
          <w:szCs w:val="21"/>
        </w:rPr>
        <w:t>ed</w:t>
      </w:r>
      <w:r w:rsidRPr="00314C8F">
        <w:rPr>
          <w:rFonts w:cs="Times New Roman"/>
          <w:noProof/>
          <w:sz w:val="22"/>
          <w:szCs w:val="21"/>
        </w:rPr>
        <w:t xml:space="preserve"> the HG-induced decrease in cell viability (from 50.8% to 74.2%).</w:t>
      </w:r>
      <w:r w:rsidR="00C721BF" w:rsidRPr="00314C8F">
        <w:rPr>
          <w:rFonts w:cs="Times New Roman"/>
          <w:noProof/>
          <w:sz w:val="22"/>
          <w:szCs w:val="21"/>
        </w:rPr>
        <w:t xml:space="preserve"> </w:t>
      </w:r>
      <w:r w:rsidRPr="00314C8F">
        <w:rPr>
          <w:rFonts w:cs="Times New Roman"/>
          <w:noProof/>
          <w:sz w:val="22"/>
          <w:szCs w:val="21"/>
        </w:rPr>
        <w:t xml:space="preserve">Data </w:t>
      </w:r>
      <w:r w:rsidR="008E2787" w:rsidRPr="00314C8F">
        <w:rPr>
          <w:rFonts w:cs="Times New Roman"/>
          <w:noProof/>
          <w:sz w:val="22"/>
          <w:szCs w:val="21"/>
        </w:rPr>
        <w:t xml:space="preserve">in cell-based assays </w:t>
      </w:r>
      <w:r w:rsidRPr="00314C8F">
        <w:rPr>
          <w:rFonts w:cs="Times New Roman"/>
          <w:noProof/>
          <w:sz w:val="22"/>
          <w:szCs w:val="21"/>
        </w:rPr>
        <w:t xml:space="preserve">are presented as mean ± SD from at least three independent experiments. Statistical significance was </w:t>
      </w:r>
      <w:r w:rsidR="00103398" w:rsidRPr="00314C8F">
        <w:rPr>
          <w:rFonts w:cs="Times New Roman"/>
          <w:noProof/>
          <w:sz w:val="22"/>
          <w:szCs w:val="21"/>
        </w:rPr>
        <w:t>analyzed using</w:t>
      </w:r>
      <w:r w:rsidRPr="00314C8F">
        <w:rPr>
          <w:rFonts w:cs="Times New Roman"/>
          <w:noProof/>
          <w:sz w:val="22"/>
          <w:szCs w:val="21"/>
        </w:rPr>
        <w:t xml:space="preserve"> one-way ANOVA </w:t>
      </w:r>
      <w:r w:rsidR="00103398" w:rsidRPr="00314C8F">
        <w:rPr>
          <w:rFonts w:cs="Times New Roman"/>
          <w:noProof/>
          <w:sz w:val="22"/>
          <w:szCs w:val="21"/>
        </w:rPr>
        <w:t>followed by</w:t>
      </w:r>
      <w:r w:rsidRPr="00314C8F">
        <w:rPr>
          <w:rFonts w:cs="Times New Roman"/>
          <w:noProof/>
          <w:sz w:val="22"/>
          <w:szCs w:val="21"/>
        </w:rPr>
        <w:t xml:space="preserve"> </w:t>
      </w:r>
      <w:r w:rsidR="00245B17" w:rsidRPr="00314C8F">
        <w:rPr>
          <w:rFonts w:cs="Times New Roman"/>
          <w:kern w:val="0"/>
          <w:sz w:val="22"/>
          <w:szCs w:val="21"/>
        </w:rPr>
        <w:t>Tukey’s</w:t>
      </w:r>
      <w:r w:rsidR="00245B17" w:rsidRPr="00314C8F">
        <w:rPr>
          <w:rFonts w:cs="Times New Roman"/>
          <w:noProof/>
          <w:sz w:val="22"/>
          <w:szCs w:val="21"/>
        </w:rPr>
        <w:t xml:space="preserve"> </w:t>
      </w:r>
      <w:r w:rsidRPr="00314C8F">
        <w:rPr>
          <w:rFonts w:cs="Times New Roman"/>
          <w:noProof/>
          <w:sz w:val="22"/>
          <w:szCs w:val="21"/>
        </w:rPr>
        <w:t xml:space="preserve">post-hoc test: *p &lt; 0.05, **p &lt; 0.01 vs. Control group. CON, control; HG, high glucose. </w:t>
      </w:r>
    </w:p>
    <w:p w14:paraId="3E81F571" w14:textId="05917F42" w:rsidR="00DA57C1" w:rsidRPr="00314C8F" w:rsidRDefault="00DA57C1">
      <w:pPr>
        <w:rPr>
          <w:rFonts w:cs="Times New Roman"/>
          <w:noProof/>
        </w:rPr>
      </w:pPr>
      <w:r w:rsidRPr="00314C8F">
        <w:rPr>
          <w:rFonts w:cs="Times New Roman"/>
          <w:noProof/>
        </w:rPr>
        <w:br w:type="page"/>
      </w:r>
    </w:p>
    <w:p w14:paraId="39CBA8B2" w14:textId="59040F5F" w:rsidR="001B2DBE" w:rsidRPr="00314C8F" w:rsidRDefault="004B6A41" w:rsidP="00706013">
      <w:pPr>
        <w:jc w:val="center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0F37F9AF" wp14:editId="6C3E484D">
            <wp:extent cx="5274310" cy="5141962"/>
            <wp:effectExtent l="0" t="0" r="2540" b="1905"/>
            <wp:docPr id="17471105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4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525B95" w14:textId="60B0A476" w:rsidR="0059693F" w:rsidRPr="00314C8F" w:rsidRDefault="0059693F" w:rsidP="006B1E2B">
      <w:pPr>
        <w:spacing w:line="276" w:lineRule="auto"/>
        <w:rPr>
          <w:rFonts w:cs="Times New Roman"/>
          <w:sz w:val="22"/>
          <w:szCs w:val="21"/>
        </w:rPr>
      </w:pPr>
      <w:r w:rsidRPr="00314C8F">
        <w:rPr>
          <w:rFonts w:cs="Times New Roman"/>
          <w:b/>
          <w:bCs/>
        </w:rPr>
        <w:t>Figure S3</w:t>
      </w:r>
      <w:r w:rsidR="003B0317" w:rsidRPr="00314C8F">
        <w:rPr>
          <w:rFonts w:cs="Times New Roman"/>
          <w:b/>
          <w:bCs/>
        </w:rPr>
        <w:t xml:space="preserve">. Ferroptosis is </w:t>
      </w:r>
      <w:r w:rsidR="00BE61A1" w:rsidRPr="00314C8F">
        <w:rPr>
          <w:rFonts w:cs="Times New Roman"/>
          <w:b/>
          <w:bCs/>
        </w:rPr>
        <w:t>a</w:t>
      </w:r>
      <w:r w:rsidR="003B0317" w:rsidRPr="00314C8F">
        <w:rPr>
          <w:rFonts w:cs="Times New Roman"/>
          <w:b/>
          <w:bCs/>
        </w:rPr>
        <w:t xml:space="preserve"> central mechanism </w:t>
      </w:r>
      <w:r w:rsidR="00BE61A1" w:rsidRPr="00314C8F">
        <w:rPr>
          <w:rFonts w:cs="Times New Roman"/>
          <w:b/>
          <w:bCs/>
        </w:rPr>
        <w:t>underlying high glucose (HG)</w:t>
      </w:r>
      <w:r w:rsidR="003B0317" w:rsidRPr="00314C8F">
        <w:rPr>
          <w:rFonts w:cs="Times New Roman"/>
          <w:b/>
          <w:bCs/>
        </w:rPr>
        <w:t xml:space="preserve">-induced podocyte </w:t>
      </w:r>
      <w:r w:rsidR="00BE61A1" w:rsidRPr="00314C8F">
        <w:rPr>
          <w:rFonts w:cs="Times New Roman"/>
          <w:b/>
          <w:bCs/>
        </w:rPr>
        <w:t>injury</w:t>
      </w:r>
      <w:r w:rsidR="003B0317" w:rsidRPr="00314C8F">
        <w:rPr>
          <w:rFonts w:cs="Times New Roman"/>
          <w:b/>
          <w:bCs/>
        </w:rPr>
        <w:t>.</w:t>
      </w:r>
      <w:r w:rsidRPr="00314C8F">
        <w:rPr>
          <w:rFonts w:cs="Times New Roman"/>
        </w:rPr>
        <w:br/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A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Cell viability assessed by </w:t>
      </w:r>
      <w:r w:rsidR="00BE61A1" w:rsidRPr="00314C8F">
        <w:rPr>
          <w:rFonts w:cs="Times New Roman"/>
          <w:sz w:val="22"/>
          <w:szCs w:val="21"/>
        </w:rPr>
        <w:t xml:space="preserve">the </w:t>
      </w:r>
      <w:r w:rsidRPr="00314C8F">
        <w:rPr>
          <w:rFonts w:cs="Times New Roman"/>
          <w:sz w:val="22"/>
          <w:szCs w:val="21"/>
        </w:rPr>
        <w:t xml:space="preserve">CCK-8 assay. HG </w:t>
      </w:r>
      <w:r w:rsidR="00741663" w:rsidRPr="00314C8F">
        <w:rPr>
          <w:rFonts w:cs="Times New Roman"/>
          <w:sz w:val="22"/>
          <w:szCs w:val="21"/>
        </w:rPr>
        <w:t>(</w:t>
      </w:r>
      <w:r w:rsidRPr="00314C8F">
        <w:rPr>
          <w:rFonts w:cs="Times New Roman"/>
          <w:sz w:val="22"/>
          <w:szCs w:val="21"/>
        </w:rPr>
        <w:t xml:space="preserve">60 mM) treatment significantly reduced MPC-5 cell viability, an effect </w:t>
      </w:r>
      <w:r w:rsidR="00741663" w:rsidRPr="00314C8F">
        <w:rPr>
          <w:rFonts w:cs="Times New Roman"/>
          <w:sz w:val="22"/>
          <w:szCs w:val="21"/>
        </w:rPr>
        <w:t>recapitulated</w:t>
      </w:r>
      <w:r w:rsidRPr="00314C8F">
        <w:rPr>
          <w:rFonts w:cs="Times New Roman"/>
          <w:sz w:val="22"/>
          <w:szCs w:val="21"/>
        </w:rPr>
        <w:t xml:space="preserve"> by the ferroptosis </w:t>
      </w:r>
      <w:r w:rsidR="00741663" w:rsidRPr="00314C8F">
        <w:rPr>
          <w:rFonts w:cs="Times New Roman"/>
          <w:sz w:val="22"/>
          <w:szCs w:val="21"/>
        </w:rPr>
        <w:t>induce</w:t>
      </w:r>
      <w:r w:rsidRPr="00314C8F">
        <w:rPr>
          <w:rFonts w:cs="Times New Roman"/>
          <w:sz w:val="22"/>
          <w:szCs w:val="21"/>
        </w:rPr>
        <w:t xml:space="preserve">r RSL3 (1 μM). </w:t>
      </w:r>
      <w:r w:rsidR="00741663" w:rsidRPr="00314C8F">
        <w:rPr>
          <w:rFonts w:cs="Times New Roman"/>
          <w:sz w:val="22"/>
          <w:szCs w:val="21"/>
        </w:rPr>
        <w:t>Conversely, the</w:t>
      </w:r>
      <w:r w:rsidRPr="00314C8F">
        <w:rPr>
          <w:rFonts w:cs="Times New Roman"/>
          <w:sz w:val="22"/>
          <w:szCs w:val="21"/>
        </w:rPr>
        <w:t xml:space="preserve"> ferroptosis inhibitor Ferrostatin-1 (Fer-1, 2.5 μM) significantly rescued the HG-induced loss of viability.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B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Quantitative analysis of apoptosis rates across treatment groups, as determined by flow cytometry.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C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V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Quantitative analyses </w:t>
      </w:r>
      <w:r w:rsidR="00741663" w:rsidRPr="00314C8F">
        <w:rPr>
          <w:rFonts w:cs="Times New Roman"/>
          <w:sz w:val="22"/>
          <w:szCs w:val="21"/>
        </w:rPr>
        <w:t xml:space="preserve">corresponding to </w:t>
      </w:r>
      <w:r w:rsidRPr="00314C8F">
        <w:rPr>
          <w:rFonts w:cs="Times New Roman"/>
          <w:sz w:val="22"/>
          <w:szCs w:val="21"/>
        </w:rPr>
        <w:t xml:space="preserve">indicators </w:t>
      </w:r>
      <w:r w:rsidR="00741663" w:rsidRPr="00314C8F">
        <w:rPr>
          <w:rFonts w:cs="Times New Roman"/>
          <w:sz w:val="22"/>
          <w:szCs w:val="21"/>
        </w:rPr>
        <w:t>shown</w:t>
      </w:r>
      <w:r w:rsidRPr="00314C8F">
        <w:rPr>
          <w:rFonts w:cs="Times New Roman"/>
          <w:sz w:val="22"/>
          <w:szCs w:val="21"/>
        </w:rPr>
        <w:t xml:space="preserve"> in Figure 4</w:t>
      </w:r>
      <w:r w:rsidR="00BE4184">
        <w:rPr>
          <w:rFonts w:cs="Times New Roman"/>
          <w:sz w:val="22"/>
          <w:szCs w:val="21"/>
        </w:rPr>
        <w:t>D</w:t>
      </w:r>
      <w:r w:rsidRPr="00314C8F">
        <w:rPr>
          <w:rFonts w:cs="Times New Roman"/>
          <w:sz w:val="22"/>
          <w:szCs w:val="21"/>
        </w:rPr>
        <w:t>-</w:t>
      </w:r>
      <w:r w:rsidR="00BE4184">
        <w:rPr>
          <w:rFonts w:cs="Times New Roman"/>
          <w:sz w:val="22"/>
          <w:szCs w:val="21"/>
        </w:rPr>
        <w:t>O</w:t>
      </w:r>
      <w:r w:rsidRPr="00314C8F">
        <w:rPr>
          <w:rFonts w:cs="Times New Roman"/>
          <w:sz w:val="22"/>
          <w:szCs w:val="21"/>
        </w:rPr>
        <w:t xml:space="preserve">: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C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Relative ROS fluorescence intensity (DCFH-DA),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D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Relative Fe²⁺ fluorescence intensity,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E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Lipid peroxidation</w:t>
      </w:r>
      <w:r w:rsidR="00741663" w:rsidRPr="00314C8F">
        <w:rPr>
          <w:rFonts w:cs="Times New Roman"/>
          <w:sz w:val="22"/>
          <w:szCs w:val="21"/>
        </w:rPr>
        <w:t xml:space="preserve"> levels</w:t>
      </w:r>
      <w:r w:rsidRPr="00314C8F">
        <w:rPr>
          <w:rFonts w:cs="Times New Roman"/>
          <w:sz w:val="22"/>
          <w:szCs w:val="21"/>
        </w:rPr>
        <w:t xml:space="preserve"> (oxidized/</w:t>
      </w:r>
      <w:r w:rsidR="00DE0DA1" w:rsidRPr="00314C8F">
        <w:rPr>
          <w:rFonts w:cs="Times New Roman"/>
          <w:sz w:val="22"/>
          <w:szCs w:val="21"/>
        </w:rPr>
        <w:t>non-oxidized</w:t>
      </w:r>
      <w:r w:rsidRPr="00314C8F">
        <w:rPr>
          <w:rFonts w:cs="Times New Roman"/>
          <w:sz w:val="22"/>
          <w:szCs w:val="21"/>
        </w:rPr>
        <w:t xml:space="preserve"> </w:t>
      </w:r>
      <w:r w:rsidR="00AF373B" w:rsidRPr="00446393">
        <w:rPr>
          <w:rFonts w:cs="Times New Roman"/>
          <w:sz w:val="21"/>
          <w:szCs w:val="21"/>
        </w:rPr>
        <w:t>BDP</w:t>
      </w:r>
      <w:r w:rsidRPr="00314C8F">
        <w:rPr>
          <w:rFonts w:cs="Times New Roman"/>
          <w:sz w:val="22"/>
          <w:szCs w:val="21"/>
        </w:rPr>
        <w:t xml:space="preserve"> 581/591 C11</w:t>
      </w:r>
      <w:r w:rsidR="00741663" w:rsidRPr="00314C8F">
        <w:rPr>
          <w:rFonts w:cs="Times New Roman"/>
          <w:sz w:val="22"/>
          <w:szCs w:val="21"/>
        </w:rPr>
        <w:t xml:space="preserve"> ratio</w:t>
      </w:r>
      <w:r w:rsidRPr="00314C8F">
        <w:rPr>
          <w:rFonts w:cs="Times New Roman"/>
          <w:sz w:val="22"/>
          <w:szCs w:val="21"/>
        </w:rPr>
        <w:t xml:space="preserve">), </w:t>
      </w:r>
      <w:r w:rsidR="00741663" w:rsidRPr="00314C8F">
        <w:rPr>
          <w:rFonts w:cs="Times New Roman"/>
          <w:sz w:val="22"/>
          <w:szCs w:val="21"/>
        </w:rPr>
        <w:t xml:space="preserve">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F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Mitochondrial membrane potential (</w:t>
      </w:r>
      <w:r w:rsidR="00741663" w:rsidRPr="00314C8F">
        <w:rPr>
          <w:rFonts w:cs="Times New Roman"/>
          <w:sz w:val="22"/>
          <w:szCs w:val="21"/>
        </w:rPr>
        <w:t xml:space="preserve">JC-1 </w:t>
      </w:r>
      <w:r w:rsidR="00DE0DA1" w:rsidRPr="00314C8F">
        <w:rPr>
          <w:rFonts w:cs="Times New Roman"/>
          <w:sz w:val="22"/>
          <w:szCs w:val="21"/>
        </w:rPr>
        <w:t>red/</w:t>
      </w:r>
      <w:r w:rsidRPr="00314C8F">
        <w:rPr>
          <w:rFonts w:cs="Times New Roman"/>
          <w:sz w:val="22"/>
          <w:szCs w:val="21"/>
        </w:rPr>
        <w:t>green fluorescence</w:t>
      </w:r>
      <w:r w:rsidR="00741663" w:rsidRPr="00314C8F">
        <w:rPr>
          <w:rFonts w:cs="Times New Roman"/>
          <w:sz w:val="22"/>
          <w:szCs w:val="21"/>
        </w:rPr>
        <w:t xml:space="preserve"> ratio</w:t>
      </w:r>
      <w:r w:rsidRPr="00314C8F">
        <w:rPr>
          <w:rFonts w:cs="Times New Roman"/>
          <w:sz w:val="22"/>
          <w:szCs w:val="21"/>
        </w:rPr>
        <w:t xml:space="preserve">).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G</w:t>
      </w:r>
      <w:r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H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Mean fluorescence intensity of pro-inflammatory cytokines: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G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IL-1β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H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TNF-α.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I</w:t>
      </w:r>
      <w:r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J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Mean fluorescence intensity of podocyte slit diaphragm proteins: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I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Nephrin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J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NPHS2.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K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V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Relative protein expression levels quantified by densitometric analysis of western blot bands: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K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P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Ferroptosis-related proteins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K</w:t>
      </w:r>
      <w:r w:rsidR="00CF2DBA"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N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SLC7A11,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L</w:t>
      </w:r>
      <w:r w:rsidR="00CF2DBA"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O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GPX4,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M</w:t>
      </w:r>
      <w:r w:rsidR="00CF2DBA"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P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LPO;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Q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V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Inflammatory proteins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Q</w:t>
      </w:r>
      <w:r w:rsidR="00CF2DBA"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T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IL-1β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R</w:t>
      </w:r>
      <w:r w:rsidR="00CF2DBA"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U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TNF-α;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S</w:t>
      </w:r>
      <w:r w:rsidR="00CF2DBA"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V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Podocyte integrity protein NPHS2. All protein </w:t>
      </w:r>
      <w:r w:rsidR="00741663" w:rsidRPr="00314C8F">
        <w:rPr>
          <w:rFonts w:cs="Times New Roman"/>
          <w:sz w:val="22"/>
          <w:szCs w:val="21"/>
        </w:rPr>
        <w:t xml:space="preserve">expression </w:t>
      </w:r>
      <w:r w:rsidRPr="00314C8F">
        <w:rPr>
          <w:rFonts w:cs="Times New Roman"/>
          <w:sz w:val="22"/>
          <w:szCs w:val="21"/>
        </w:rPr>
        <w:t>levels were normalized to β-actin</w:t>
      </w:r>
      <w:r w:rsidR="00DE0DA1" w:rsidRPr="00314C8F">
        <w:rPr>
          <w:rFonts w:cs="Times New Roman"/>
          <w:sz w:val="22"/>
          <w:szCs w:val="21"/>
        </w:rPr>
        <w:t xml:space="preserve"> or GAPDH</w:t>
      </w:r>
      <w:r w:rsidRPr="00314C8F">
        <w:rPr>
          <w:rFonts w:cs="Times New Roman"/>
          <w:sz w:val="22"/>
          <w:szCs w:val="21"/>
        </w:rPr>
        <w:t>.</w:t>
      </w:r>
      <w:r w:rsidR="00902C12" w:rsidRPr="00314C8F">
        <w:rPr>
          <w:rFonts w:cs="Times New Roman"/>
          <w:sz w:val="22"/>
          <w:szCs w:val="21"/>
        </w:rPr>
        <w:t xml:space="preserve"> </w:t>
      </w:r>
      <w:r w:rsidRPr="00314C8F">
        <w:rPr>
          <w:rFonts w:cs="Times New Roman"/>
          <w:sz w:val="22"/>
          <w:szCs w:val="21"/>
        </w:rPr>
        <w:t xml:space="preserve">Data are </w:t>
      </w:r>
      <w:r w:rsidRPr="00314C8F">
        <w:rPr>
          <w:rFonts w:cs="Times New Roman"/>
          <w:sz w:val="22"/>
          <w:szCs w:val="21"/>
        </w:rPr>
        <w:lastRenderedPageBreak/>
        <w:t xml:space="preserve">presented as mean ± SD from at least three independent experiments. Statistical significance was determined by one-way ANOVA followed by </w:t>
      </w:r>
      <w:r w:rsidR="00245B17" w:rsidRPr="00314C8F">
        <w:rPr>
          <w:rFonts w:cs="Times New Roman"/>
          <w:kern w:val="0"/>
          <w:sz w:val="22"/>
          <w:szCs w:val="21"/>
        </w:rPr>
        <w:t>Tukey’s</w:t>
      </w:r>
      <w:r w:rsidR="00245B17" w:rsidRPr="00314C8F">
        <w:rPr>
          <w:rFonts w:cs="Times New Roman"/>
          <w:sz w:val="22"/>
          <w:szCs w:val="21"/>
        </w:rPr>
        <w:t xml:space="preserve"> </w:t>
      </w:r>
      <w:r w:rsidRPr="00314C8F">
        <w:rPr>
          <w:rFonts w:cs="Times New Roman"/>
          <w:sz w:val="22"/>
          <w:szCs w:val="21"/>
        </w:rPr>
        <w:t xml:space="preserve">post-hoc test: *p &lt; 0.05, **p &lt; 0.01 vs. Control group; #p &lt; 0.05, ##p &lt; 0.01 vs. Model (HG) group. </w:t>
      </w:r>
    </w:p>
    <w:p w14:paraId="2E7625B6" w14:textId="030C1461" w:rsidR="00154CA6" w:rsidRPr="00314C8F" w:rsidRDefault="00154CA6">
      <w:pPr>
        <w:rPr>
          <w:rFonts w:cs="Times New Roman"/>
        </w:rPr>
      </w:pPr>
      <w:r w:rsidRPr="00314C8F">
        <w:rPr>
          <w:rFonts w:cs="Times New Roman"/>
        </w:rPr>
        <w:br w:type="page"/>
      </w:r>
    </w:p>
    <w:p w14:paraId="2D67D116" w14:textId="3987F863" w:rsidR="001B2DBE" w:rsidRPr="00314C8F" w:rsidRDefault="004B6A41" w:rsidP="00706013">
      <w:pPr>
        <w:jc w:val="center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6CCD9140" wp14:editId="451C0CEF">
            <wp:extent cx="5274310" cy="4690913"/>
            <wp:effectExtent l="0" t="0" r="2540" b="0"/>
            <wp:docPr id="20578764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9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F62B9" w14:textId="22E16DC6" w:rsidR="0059693F" w:rsidRPr="00314C8F" w:rsidRDefault="0059693F" w:rsidP="0059693F">
      <w:pPr>
        <w:rPr>
          <w:rFonts w:cs="Times New Roman"/>
          <w:b/>
          <w:bCs/>
        </w:rPr>
      </w:pPr>
      <w:r w:rsidRPr="00314C8F">
        <w:rPr>
          <w:rFonts w:cs="Times New Roman"/>
          <w:b/>
          <w:bCs/>
        </w:rPr>
        <w:t xml:space="preserve">Figure S4 | Multi-omics </w:t>
      </w:r>
      <w:r w:rsidR="00C627BA" w:rsidRPr="00314C8F">
        <w:rPr>
          <w:rFonts w:cs="Times New Roman"/>
          <w:b/>
          <w:bCs/>
        </w:rPr>
        <w:t>profiling reveals</w:t>
      </w:r>
      <w:r w:rsidRPr="00314C8F">
        <w:rPr>
          <w:rFonts w:cs="Times New Roman"/>
          <w:b/>
          <w:bCs/>
        </w:rPr>
        <w:t xml:space="preserve"> AS-IV</w:t>
      </w:r>
      <w:r w:rsidR="00C627BA" w:rsidRPr="00314C8F">
        <w:rPr>
          <w:rFonts w:cs="Times New Roman"/>
          <w:b/>
          <w:bCs/>
        </w:rPr>
        <w:t xml:space="preserve"> </w:t>
      </w:r>
      <w:r w:rsidRPr="00314C8F">
        <w:rPr>
          <w:rFonts w:cs="Times New Roman"/>
          <w:b/>
          <w:bCs/>
        </w:rPr>
        <w:t>effects and identifi</w:t>
      </w:r>
      <w:r w:rsidR="00E4517A" w:rsidRPr="00314C8F">
        <w:rPr>
          <w:rFonts w:cs="Times New Roman"/>
          <w:b/>
          <w:bCs/>
        </w:rPr>
        <w:t>es</w:t>
      </w:r>
      <w:r w:rsidRPr="00314C8F">
        <w:rPr>
          <w:rFonts w:cs="Times New Roman"/>
          <w:b/>
          <w:bCs/>
        </w:rPr>
        <w:t xml:space="preserve"> SAT1 as a key target.</w:t>
      </w:r>
    </w:p>
    <w:p w14:paraId="5CF62CE3" w14:textId="71EC876C" w:rsidR="0059693F" w:rsidRPr="00314C8F" w:rsidRDefault="0059693F" w:rsidP="006B1E2B">
      <w:pPr>
        <w:spacing w:line="276" w:lineRule="auto"/>
        <w:rPr>
          <w:rFonts w:cs="Times New Roman"/>
          <w:sz w:val="22"/>
          <w:szCs w:val="21"/>
        </w:rPr>
      </w:pP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A</w:t>
      </w:r>
      <w:r w:rsidRPr="00314C8F">
        <w:rPr>
          <w:rFonts w:cs="Times New Roman"/>
          <w:b/>
          <w:bCs/>
          <w:sz w:val="22"/>
          <w:szCs w:val="21"/>
        </w:rPr>
        <w:t xml:space="preserve">, </w:t>
      </w:r>
      <w:r w:rsidR="00BE4184">
        <w:rPr>
          <w:rFonts w:cs="Times New Roman"/>
          <w:b/>
          <w:bCs/>
          <w:sz w:val="22"/>
          <w:szCs w:val="21"/>
        </w:rPr>
        <w:t>B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</w:t>
      </w:r>
      <w:r w:rsidR="00E4517A" w:rsidRPr="00314C8F">
        <w:rPr>
          <w:rFonts w:cs="Times New Roman"/>
          <w:sz w:val="22"/>
          <w:szCs w:val="21"/>
        </w:rPr>
        <w:t>Principal component analysis (PCA)</w:t>
      </w:r>
      <w:r w:rsidRPr="00314C8F">
        <w:rPr>
          <w:rFonts w:cs="Times New Roman"/>
          <w:sz w:val="22"/>
          <w:szCs w:val="21"/>
        </w:rPr>
        <w:t xml:space="preserve"> of </w:t>
      </w:r>
      <w:r w:rsidR="00E4517A" w:rsidRPr="00314C8F">
        <w:rPr>
          <w:rFonts w:cs="Times New Roman"/>
          <w:sz w:val="22"/>
          <w:szCs w:val="21"/>
        </w:rPr>
        <w:t>serum metabolomic profiles</w:t>
      </w:r>
      <w:r w:rsidRPr="00314C8F">
        <w:rPr>
          <w:rFonts w:cs="Times New Roman"/>
          <w:sz w:val="22"/>
          <w:szCs w:val="21"/>
        </w:rPr>
        <w:t xml:space="preserve"> </w:t>
      </w:r>
      <w:r w:rsidR="00E4517A" w:rsidRPr="00314C8F">
        <w:rPr>
          <w:rFonts w:cs="Times New Roman"/>
          <w:sz w:val="22"/>
          <w:szCs w:val="21"/>
        </w:rPr>
        <w:t>in</w:t>
      </w:r>
      <w:r w:rsidRPr="00314C8F">
        <w:rPr>
          <w:rFonts w:cs="Times New Roman"/>
          <w:sz w:val="22"/>
          <w:szCs w:val="21"/>
        </w:rPr>
        <w:t xml:space="preserve"> the murine cohort: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A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two-dimensional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B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three-dimensional score plots demonstrate clear metabolic separation among the CON, MOD, and AS-IV treatment groups.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C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Orthogonal partial least squares-discriminant analysis (OPLS-DA) score plot </w:t>
      </w:r>
      <w:r w:rsidR="00E4517A" w:rsidRPr="00314C8F">
        <w:rPr>
          <w:rFonts w:cs="Times New Roman"/>
          <w:sz w:val="22"/>
          <w:szCs w:val="21"/>
        </w:rPr>
        <w:t>further</w:t>
      </w:r>
      <w:r w:rsidRPr="00314C8F">
        <w:rPr>
          <w:rFonts w:cs="Times New Roman"/>
          <w:sz w:val="22"/>
          <w:szCs w:val="21"/>
        </w:rPr>
        <w:t xml:space="preserve"> highligh</w:t>
      </w:r>
      <w:r w:rsidR="00E4517A" w:rsidRPr="00314C8F">
        <w:rPr>
          <w:rFonts w:cs="Times New Roman"/>
          <w:sz w:val="22"/>
          <w:szCs w:val="21"/>
        </w:rPr>
        <w:t>ts</w:t>
      </w:r>
      <w:r w:rsidRPr="00314C8F">
        <w:rPr>
          <w:rFonts w:cs="Times New Roman"/>
          <w:sz w:val="22"/>
          <w:szCs w:val="21"/>
        </w:rPr>
        <w:t xml:space="preserve"> the distinct metabolic </w:t>
      </w:r>
      <w:r w:rsidR="00E4517A" w:rsidRPr="00314C8F">
        <w:rPr>
          <w:rFonts w:cs="Times New Roman"/>
          <w:sz w:val="22"/>
          <w:szCs w:val="21"/>
        </w:rPr>
        <w:t>signature</w:t>
      </w:r>
      <w:r w:rsidRPr="00314C8F">
        <w:rPr>
          <w:rFonts w:cs="Times New Roman"/>
          <w:sz w:val="22"/>
          <w:szCs w:val="21"/>
        </w:rPr>
        <w:t xml:space="preserve"> of AS-IV treat</w:t>
      </w:r>
      <w:r w:rsidR="00E4517A" w:rsidRPr="00314C8F">
        <w:rPr>
          <w:rFonts w:cs="Times New Roman"/>
          <w:sz w:val="22"/>
          <w:szCs w:val="21"/>
        </w:rPr>
        <w:t>ment</w:t>
      </w:r>
      <w:r w:rsidRPr="00314C8F">
        <w:rPr>
          <w:rFonts w:cs="Times New Roman"/>
          <w:sz w:val="22"/>
          <w:szCs w:val="21"/>
        </w:rPr>
        <w:t xml:space="preserve">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D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Permutation test</w:t>
      </w:r>
      <w:r w:rsidR="00E4517A" w:rsidRPr="00314C8F">
        <w:rPr>
          <w:rFonts w:cs="Times New Roman"/>
          <w:sz w:val="22"/>
          <w:szCs w:val="21"/>
        </w:rPr>
        <w:t>ing</w:t>
      </w:r>
      <w:r w:rsidRPr="00314C8F">
        <w:rPr>
          <w:rFonts w:cs="Times New Roman"/>
          <w:sz w:val="22"/>
          <w:szCs w:val="21"/>
        </w:rPr>
        <w:t xml:space="preserve"> (n=200) of the OPLS-DA model validates its robustness and high predictive capability (R²Y = 0.992, Q² = 0.832). The Q² regression line intersecting the vertical axis below zero confirms the model is not overfitted.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E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Relative </w:t>
      </w:r>
      <w:r w:rsidR="00CD5D46" w:rsidRPr="00314C8F">
        <w:rPr>
          <w:rFonts w:cs="Times New Roman"/>
          <w:sz w:val="22"/>
          <w:szCs w:val="21"/>
        </w:rPr>
        <w:t>γ-GC</w:t>
      </w:r>
      <w:r w:rsidRPr="00314C8F">
        <w:rPr>
          <w:rFonts w:cs="Times New Roman"/>
          <w:sz w:val="22"/>
          <w:szCs w:val="21"/>
        </w:rPr>
        <w:t xml:space="preserve"> </w:t>
      </w:r>
      <w:r w:rsidR="0031495D" w:rsidRPr="00314C8F">
        <w:rPr>
          <w:rFonts w:cs="Times New Roman"/>
          <w:sz w:val="22"/>
          <w:szCs w:val="21"/>
        </w:rPr>
        <w:t>levels in mouse serum across groups, where</w:t>
      </w:r>
      <w:r w:rsidRPr="00314C8F">
        <w:rPr>
          <w:rFonts w:cs="Times New Roman"/>
          <w:sz w:val="22"/>
          <w:szCs w:val="21"/>
        </w:rPr>
        <w:t xml:space="preserve"> AS-IV significantly restored </w:t>
      </w:r>
      <w:r w:rsidR="0031495D" w:rsidRPr="00314C8F">
        <w:rPr>
          <w:rFonts w:cs="Times New Roman"/>
          <w:sz w:val="22"/>
          <w:szCs w:val="21"/>
        </w:rPr>
        <w:t xml:space="preserve">γ-GC </w:t>
      </w:r>
      <w:r w:rsidRPr="00314C8F">
        <w:rPr>
          <w:rFonts w:cs="Times New Roman"/>
          <w:sz w:val="22"/>
          <w:szCs w:val="21"/>
        </w:rPr>
        <w:t>deplet</w:t>
      </w:r>
      <w:r w:rsidR="0031495D" w:rsidRPr="00314C8F">
        <w:rPr>
          <w:rFonts w:cs="Times New Roman"/>
          <w:sz w:val="22"/>
          <w:szCs w:val="21"/>
        </w:rPr>
        <w:t xml:space="preserve">ion </w:t>
      </w:r>
      <w:r w:rsidRPr="00314C8F">
        <w:rPr>
          <w:rFonts w:cs="Times New Roman"/>
          <w:sz w:val="22"/>
          <w:szCs w:val="21"/>
        </w:rPr>
        <w:t xml:space="preserve">observed in the MOD group.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F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</w:t>
      </w:r>
      <w:bookmarkStart w:id="0" w:name="OLE_LINK6"/>
      <w:r w:rsidRPr="00314C8F">
        <w:rPr>
          <w:rFonts w:cs="Times New Roman"/>
          <w:sz w:val="22"/>
          <w:szCs w:val="21"/>
        </w:rPr>
        <w:t xml:space="preserve">Heatmap </w:t>
      </w:r>
      <w:r w:rsidR="00310344" w:rsidRPr="00314C8F">
        <w:rPr>
          <w:rFonts w:cs="Times New Roman"/>
          <w:sz w:val="22"/>
          <w:szCs w:val="21"/>
        </w:rPr>
        <w:t>illustrating</w:t>
      </w:r>
      <w:r w:rsidRPr="00314C8F">
        <w:rPr>
          <w:rFonts w:cs="Times New Roman"/>
          <w:sz w:val="22"/>
          <w:szCs w:val="21"/>
        </w:rPr>
        <w:t xml:space="preserve"> proportional abundance of renal cell clusters by </w:t>
      </w:r>
      <w:r w:rsidR="00310344" w:rsidRPr="00314C8F">
        <w:rPr>
          <w:rFonts w:cs="Times New Roman"/>
          <w:sz w:val="22"/>
          <w:szCs w:val="21"/>
        </w:rPr>
        <w:t>single-cell RNA sequencing (scRNA-seq)</w:t>
      </w:r>
      <w:r w:rsidRPr="00314C8F">
        <w:rPr>
          <w:rFonts w:cs="Times New Roman"/>
          <w:sz w:val="22"/>
          <w:szCs w:val="21"/>
        </w:rPr>
        <w:t xml:space="preserve"> across the three groups. </w:t>
      </w:r>
      <w:bookmarkEnd w:id="0"/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G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Spatial expression distribution of </w:t>
      </w:r>
      <w:r w:rsidRPr="00314C8F">
        <w:rPr>
          <w:rFonts w:cs="Times New Roman"/>
          <w:i/>
          <w:iCs/>
          <w:sz w:val="22"/>
          <w:szCs w:val="21"/>
        </w:rPr>
        <w:t>SAT1</w:t>
      </w:r>
      <w:r w:rsidRPr="00314C8F">
        <w:rPr>
          <w:rFonts w:cs="Times New Roman"/>
          <w:sz w:val="22"/>
          <w:szCs w:val="21"/>
        </w:rPr>
        <w:t xml:space="preserve"> mRNA in human DKD renal tissue from spatial transcriptomics.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H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Violin plot</w:t>
      </w:r>
      <w:r w:rsidR="00310344" w:rsidRPr="00314C8F">
        <w:rPr>
          <w:rFonts w:cs="Times New Roman"/>
          <w:sz w:val="22"/>
          <w:szCs w:val="21"/>
        </w:rPr>
        <w:t>s</w:t>
      </w:r>
      <w:r w:rsidRPr="00314C8F">
        <w:rPr>
          <w:rFonts w:cs="Times New Roman"/>
          <w:sz w:val="22"/>
          <w:szCs w:val="21"/>
        </w:rPr>
        <w:t xml:space="preserve"> showing </w:t>
      </w:r>
      <w:r w:rsidRPr="00314C8F">
        <w:rPr>
          <w:rFonts w:cs="Times New Roman"/>
          <w:i/>
          <w:iCs/>
          <w:sz w:val="22"/>
          <w:szCs w:val="21"/>
        </w:rPr>
        <w:t>SAT1</w:t>
      </w:r>
      <w:r w:rsidRPr="00314C8F">
        <w:rPr>
          <w:rFonts w:cs="Times New Roman"/>
          <w:sz w:val="22"/>
          <w:szCs w:val="21"/>
        </w:rPr>
        <w:t xml:space="preserve"> expression across </w:t>
      </w:r>
      <w:r w:rsidR="00310344" w:rsidRPr="00314C8F">
        <w:rPr>
          <w:rFonts w:cs="Times New Roman"/>
          <w:sz w:val="22"/>
          <w:szCs w:val="21"/>
        </w:rPr>
        <w:t>renal</w:t>
      </w:r>
      <w:r w:rsidRPr="00314C8F">
        <w:rPr>
          <w:rFonts w:cs="Times New Roman"/>
          <w:sz w:val="22"/>
          <w:szCs w:val="21"/>
        </w:rPr>
        <w:t xml:space="preserve"> cell types in human DKD, revealing cell-type-specific expression </w:t>
      </w:r>
      <w:r w:rsidR="00310344" w:rsidRPr="00314C8F">
        <w:rPr>
          <w:rFonts w:cs="Times New Roman"/>
          <w:sz w:val="22"/>
          <w:szCs w:val="21"/>
        </w:rPr>
        <w:t>enrichment</w:t>
      </w:r>
      <w:r w:rsidRPr="00314C8F">
        <w:rPr>
          <w:rFonts w:cs="Times New Roman"/>
          <w:sz w:val="22"/>
          <w:szCs w:val="21"/>
        </w:rPr>
        <w:t xml:space="preserve">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I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Spatial distribution of </w:t>
      </w:r>
      <w:r w:rsidRPr="00314C8F">
        <w:rPr>
          <w:rFonts w:cs="Times New Roman"/>
          <w:i/>
          <w:iCs/>
          <w:sz w:val="22"/>
          <w:szCs w:val="21"/>
        </w:rPr>
        <w:t>Sat1</w:t>
      </w:r>
      <w:r w:rsidRPr="00314C8F">
        <w:rPr>
          <w:rFonts w:cs="Times New Roman"/>
          <w:sz w:val="22"/>
          <w:szCs w:val="21"/>
        </w:rPr>
        <w:t xml:space="preserve"> mRNA in mouse kidney tissue from the CON, MOD, and AS-IV groups via </w:t>
      </w:r>
      <w:r w:rsidR="00E4517A" w:rsidRPr="00314C8F">
        <w:rPr>
          <w:rFonts w:cs="Times New Roman"/>
          <w:sz w:val="22"/>
          <w:szCs w:val="21"/>
        </w:rPr>
        <w:t>scRNA-seq</w:t>
      </w:r>
      <w:r w:rsidRPr="00314C8F">
        <w:rPr>
          <w:rFonts w:cs="Times New Roman"/>
          <w:sz w:val="22"/>
          <w:szCs w:val="21"/>
        </w:rPr>
        <w:t xml:space="preserve">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J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Violin plot depicting </w:t>
      </w:r>
      <w:r w:rsidRPr="00314C8F">
        <w:rPr>
          <w:rFonts w:cs="Times New Roman"/>
          <w:i/>
          <w:iCs/>
          <w:sz w:val="22"/>
          <w:szCs w:val="21"/>
        </w:rPr>
        <w:t>Sat1</w:t>
      </w:r>
      <w:r w:rsidRPr="00314C8F">
        <w:rPr>
          <w:rFonts w:cs="Times New Roman"/>
          <w:sz w:val="22"/>
          <w:szCs w:val="21"/>
        </w:rPr>
        <w:t xml:space="preserve"> expression across </w:t>
      </w:r>
      <w:r w:rsidR="008837F2" w:rsidRPr="00314C8F">
        <w:rPr>
          <w:rFonts w:cs="Times New Roman"/>
          <w:sz w:val="22"/>
          <w:szCs w:val="21"/>
        </w:rPr>
        <w:t xml:space="preserve">mouse renal </w:t>
      </w:r>
      <w:r w:rsidRPr="00314C8F">
        <w:rPr>
          <w:rFonts w:cs="Times New Roman"/>
          <w:sz w:val="22"/>
          <w:szCs w:val="21"/>
        </w:rPr>
        <w:t>cell types</w:t>
      </w:r>
      <w:r w:rsidR="008837F2" w:rsidRPr="00314C8F">
        <w:rPr>
          <w:rFonts w:cs="Times New Roman"/>
          <w:sz w:val="22"/>
          <w:szCs w:val="21"/>
        </w:rPr>
        <w:t>, derived from</w:t>
      </w:r>
      <w:r w:rsidRPr="00314C8F">
        <w:rPr>
          <w:rFonts w:cs="Times New Roman"/>
          <w:sz w:val="22"/>
          <w:szCs w:val="21"/>
        </w:rPr>
        <w:t xml:space="preserve"> scRNA-seq </w:t>
      </w:r>
      <w:r w:rsidRPr="00314C8F">
        <w:rPr>
          <w:rFonts w:cs="Times New Roman"/>
          <w:sz w:val="22"/>
          <w:szCs w:val="21"/>
        </w:rPr>
        <w:lastRenderedPageBreak/>
        <w:t xml:space="preserve">data.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K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Mean </w:t>
      </w:r>
      <w:r w:rsidRPr="00314C8F">
        <w:rPr>
          <w:rFonts w:cs="Times New Roman"/>
          <w:i/>
          <w:iCs/>
          <w:sz w:val="22"/>
          <w:szCs w:val="21"/>
        </w:rPr>
        <w:t>Sat1</w:t>
      </w:r>
      <w:r w:rsidR="00001768" w:rsidRPr="00314C8F">
        <w:rPr>
          <w:rFonts w:cs="Times New Roman"/>
          <w:sz w:val="22"/>
          <w:szCs w:val="21"/>
        </w:rPr>
        <w:t xml:space="preserve"> expression</w:t>
      </w:r>
      <w:r w:rsidRPr="00314C8F">
        <w:rPr>
          <w:rFonts w:cs="Times New Roman"/>
          <w:sz w:val="22"/>
          <w:szCs w:val="21"/>
        </w:rPr>
        <w:t xml:space="preserve"> across all </w:t>
      </w:r>
      <w:r w:rsidR="008837F2" w:rsidRPr="00314C8F">
        <w:rPr>
          <w:rFonts w:cs="Times New Roman"/>
          <w:sz w:val="22"/>
          <w:szCs w:val="21"/>
        </w:rPr>
        <w:t xml:space="preserve">kidney </w:t>
      </w:r>
      <w:r w:rsidRPr="00314C8F">
        <w:rPr>
          <w:rFonts w:cs="Times New Roman"/>
          <w:sz w:val="22"/>
          <w:szCs w:val="21"/>
        </w:rPr>
        <w:t xml:space="preserve">cells </w:t>
      </w:r>
      <w:r w:rsidR="00001768" w:rsidRPr="00314C8F">
        <w:rPr>
          <w:rFonts w:cs="Times New Roman"/>
          <w:sz w:val="22"/>
          <w:szCs w:val="21"/>
        </w:rPr>
        <w:t>based on</w:t>
      </w:r>
      <w:r w:rsidRPr="00314C8F">
        <w:rPr>
          <w:rFonts w:cs="Times New Roman"/>
          <w:sz w:val="22"/>
          <w:szCs w:val="21"/>
        </w:rPr>
        <w:t xml:space="preserve"> scRNA-seq data</w:t>
      </w:r>
      <w:r w:rsidR="008837F2" w:rsidRPr="00314C8F">
        <w:rPr>
          <w:rFonts w:cs="Times New Roman"/>
          <w:sz w:val="22"/>
          <w:szCs w:val="21"/>
        </w:rPr>
        <w:t xml:space="preserve">, confirming that AS-IV </w:t>
      </w:r>
      <w:r w:rsidR="00001768" w:rsidRPr="00314C8F">
        <w:rPr>
          <w:rFonts w:cs="Times New Roman"/>
          <w:sz w:val="22"/>
          <w:szCs w:val="21"/>
        </w:rPr>
        <w:t>attenuates the disease-associated elevation of</w:t>
      </w:r>
      <w:r w:rsidR="008837F2" w:rsidRPr="00314C8F">
        <w:rPr>
          <w:rFonts w:cs="Times New Roman"/>
          <w:sz w:val="22"/>
          <w:szCs w:val="21"/>
        </w:rPr>
        <w:t xml:space="preserve"> </w:t>
      </w:r>
      <w:r w:rsidR="008837F2" w:rsidRPr="00314C8F">
        <w:rPr>
          <w:rFonts w:cs="Times New Roman"/>
          <w:i/>
          <w:iCs/>
          <w:sz w:val="22"/>
          <w:szCs w:val="21"/>
        </w:rPr>
        <w:t>Sat1</w:t>
      </w:r>
      <w:r w:rsidR="008837F2" w:rsidRPr="00314C8F">
        <w:rPr>
          <w:rFonts w:cs="Times New Roman"/>
          <w:sz w:val="22"/>
          <w:szCs w:val="21"/>
        </w:rPr>
        <w:t xml:space="preserve"> in DKD</w:t>
      </w:r>
      <w:r w:rsidRPr="00314C8F">
        <w:rPr>
          <w:rFonts w:cs="Times New Roman"/>
          <w:sz w:val="22"/>
          <w:szCs w:val="21"/>
        </w:rPr>
        <w:t>.</w:t>
      </w:r>
      <w:r w:rsidR="00C627BA" w:rsidRPr="00314C8F">
        <w:rPr>
          <w:rFonts w:cs="Times New Roman"/>
          <w:sz w:val="22"/>
          <w:szCs w:val="21"/>
        </w:rPr>
        <w:t xml:space="preserve"> </w:t>
      </w:r>
      <w:r w:rsidRPr="00314C8F">
        <w:rPr>
          <w:rFonts w:cs="Times New Roman"/>
          <w:sz w:val="22"/>
          <w:szCs w:val="21"/>
        </w:rPr>
        <w:t>Data in (</w:t>
      </w:r>
      <w:r w:rsidR="00BE4184">
        <w:rPr>
          <w:rFonts w:cs="Times New Roman"/>
          <w:sz w:val="22"/>
          <w:szCs w:val="21"/>
        </w:rPr>
        <w:t>E</w:t>
      </w:r>
      <w:r w:rsidRPr="00314C8F">
        <w:rPr>
          <w:rFonts w:cs="Times New Roman"/>
          <w:sz w:val="22"/>
          <w:szCs w:val="21"/>
        </w:rPr>
        <w:t xml:space="preserve">, </w:t>
      </w:r>
      <w:r w:rsidR="00BE4184">
        <w:rPr>
          <w:rFonts w:cs="Times New Roman"/>
          <w:sz w:val="22"/>
          <w:szCs w:val="21"/>
        </w:rPr>
        <w:t>K</w:t>
      </w:r>
      <w:r w:rsidRPr="00314C8F">
        <w:rPr>
          <w:rFonts w:cs="Times New Roman"/>
          <w:sz w:val="22"/>
          <w:szCs w:val="21"/>
        </w:rPr>
        <w:t xml:space="preserve">) are presented as mean ± SD. Statistical significance was determined </w:t>
      </w:r>
      <w:r w:rsidR="008837F2" w:rsidRPr="00314C8F">
        <w:rPr>
          <w:rFonts w:cs="Times New Roman"/>
          <w:sz w:val="22"/>
          <w:szCs w:val="21"/>
        </w:rPr>
        <w:t>using</w:t>
      </w:r>
      <w:r w:rsidRPr="00314C8F">
        <w:rPr>
          <w:rFonts w:cs="Times New Roman"/>
          <w:sz w:val="22"/>
          <w:szCs w:val="21"/>
        </w:rPr>
        <w:t xml:space="preserve"> one-way ANOVA </w:t>
      </w:r>
      <w:r w:rsidR="008837F2" w:rsidRPr="00314C8F">
        <w:rPr>
          <w:rFonts w:cs="Times New Roman"/>
          <w:sz w:val="22"/>
          <w:szCs w:val="21"/>
        </w:rPr>
        <w:t>followed by</w:t>
      </w:r>
      <w:r w:rsidRPr="00314C8F">
        <w:rPr>
          <w:rFonts w:cs="Times New Roman"/>
          <w:sz w:val="22"/>
          <w:szCs w:val="21"/>
        </w:rPr>
        <w:t xml:space="preserve"> </w:t>
      </w:r>
      <w:r w:rsidR="00245B17" w:rsidRPr="00314C8F">
        <w:rPr>
          <w:rFonts w:cs="Times New Roman"/>
          <w:kern w:val="0"/>
          <w:sz w:val="22"/>
          <w:szCs w:val="21"/>
        </w:rPr>
        <w:t>Tukey’s</w:t>
      </w:r>
      <w:r w:rsidR="00245B17" w:rsidRPr="00314C8F">
        <w:rPr>
          <w:rFonts w:cs="Times New Roman"/>
          <w:sz w:val="22"/>
          <w:szCs w:val="21"/>
        </w:rPr>
        <w:t xml:space="preserve"> </w:t>
      </w:r>
      <w:r w:rsidRPr="00314C8F">
        <w:rPr>
          <w:rFonts w:cs="Times New Roman"/>
          <w:sz w:val="22"/>
          <w:szCs w:val="21"/>
        </w:rPr>
        <w:t xml:space="preserve">post-hoc test: *p &lt; 0.05, **p &lt; 0.01 vs. CON group; #p &lt; 0.05, ##p &lt; 0.01 vs. MOD group. The murine cohort consisted of </w:t>
      </w:r>
      <w:r w:rsidR="00C627BA" w:rsidRPr="00314C8F">
        <w:rPr>
          <w:rFonts w:cs="Times New Roman"/>
          <w:sz w:val="22"/>
          <w:szCs w:val="21"/>
        </w:rPr>
        <w:t>6</w:t>
      </w:r>
      <w:r w:rsidRPr="00314C8F">
        <w:rPr>
          <w:rFonts w:cs="Times New Roman"/>
          <w:sz w:val="22"/>
          <w:szCs w:val="21"/>
        </w:rPr>
        <w:t xml:space="preserve"> mice per group. Metabolomics </w:t>
      </w:r>
      <w:r w:rsidR="008837F2" w:rsidRPr="00314C8F">
        <w:rPr>
          <w:rFonts w:cs="Times New Roman"/>
          <w:sz w:val="22"/>
          <w:szCs w:val="21"/>
        </w:rPr>
        <w:t>analyses were conducted using</w:t>
      </w:r>
      <w:r w:rsidRPr="00314C8F">
        <w:rPr>
          <w:rFonts w:cs="Times New Roman"/>
          <w:sz w:val="22"/>
          <w:szCs w:val="21"/>
        </w:rPr>
        <w:t xml:space="preserve"> </w:t>
      </w:r>
      <w:r w:rsidR="004E5317" w:rsidRPr="00314C8F">
        <w:rPr>
          <w:rFonts w:cs="Times New Roman"/>
          <w:sz w:val="22"/>
          <w:szCs w:val="21"/>
        </w:rPr>
        <w:t>6</w:t>
      </w:r>
      <w:r w:rsidRPr="00314C8F">
        <w:rPr>
          <w:rFonts w:cs="Times New Roman"/>
          <w:sz w:val="22"/>
          <w:szCs w:val="21"/>
        </w:rPr>
        <w:t xml:space="preserve"> biological replicates. scRNA-seq data</w:t>
      </w:r>
      <w:r w:rsidR="008837F2" w:rsidRPr="00314C8F">
        <w:rPr>
          <w:rFonts w:cs="Times New Roman"/>
          <w:sz w:val="22"/>
          <w:szCs w:val="21"/>
        </w:rPr>
        <w:t>sets</w:t>
      </w:r>
      <w:r w:rsidRPr="00314C8F">
        <w:rPr>
          <w:rFonts w:cs="Times New Roman"/>
          <w:sz w:val="22"/>
          <w:szCs w:val="21"/>
        </w:rPr>
        <w:t xml:space="preserve"> were generated from </w:t>
      </w:r>
      <w:r w:rsidR="00C627BA" w:rsidRPr="00314C8F">
        <w:rPr>
          <w:rFonts w:cs="Times New Roman"/>
          <w:sz w:val="22"/>
          <w:szCs w:val="21"/>
        </w:rPr>
        <w:t>3</w:t>
      </w:r>
      <w:r w:rsidRPr="00314C8F">
        <w:rPr>
          <w:rFonts w:cs="Times New Roman"/>
          <w:sz w:val="22"/>
          <w:szCs w:val="21"/>
        </w:rPr>
        <w:t xml:space="preserve"> mice per group.</w:t>
      </w:r>
      <w:r w:rsidR="00C627BA" w:rsidRPr="00314C8F">
        <w:rPr>
          <w:rFonts w:cs="Times New Roman"/>
          <w:sz w:val="22"/>
          <w:szCs w:val="21"/>
        </w:rPr>
        <w:t xml:space="preserve"> </w:t>
      </w:r>
    </w:p>
    <w:p w14:paraId="104FA771" w14:textId="14046D91" w:rsidR="0023153B" w:rsidRPr="00314C8F" w:rsidRDefault="0023153B">
      <w:pPr>
        <w:rPr>
          <w:rFonts w:cs="Times New Roman"/>
        </w:rPr>
      </w:pPr>
      <w:r w:rsidRPr="00314C8F">
        <w:rPr>
          <w:rFonts w:cs="Times New Roman"/>
        </w:rPr>
        <w:br w:type="page"/>
      </w:r>
    </w:p>
    <w:p w14:paraId="5C132AE4" w14:textId="281B472C" w:rsidR="001B2DBE" w:rsidRPr="00314C8F" w:rsidRDefault="004B6A41" w:rsidP="00706013">
      <w:pPr>
        <w:jc w:val="center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153A4A1F" wp14:editId="56AD83DA">
            <wp:extent cx="5274310" cy="5977255"/>
            <wp:effectExtent l="0" t="0" r="2540" b="4445"/>
            <wp:docPr id="4440690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7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9991E" w14:textId="61870A96" w:rsidR="0059693F" w:rsidRPr="00314C8F" w:rsidRDefault="0059693F" w:rsidP="006B1E2B">
      <w:pPr>
        <w:spacing w:line="276" w:lineRule="auto"/>
        <w:rPr>
          <w:rFonts w:cs="Times New Roman"/>
          <w:sz w:val="22"/>
          <w:szCs w:val="21"/>
        </w:rPr>
      </w:pPr>
      <w:r w:rsidRPr="00314C8F">
        <w:rPr>
          <w:rFonts w:cs="Times New Roman"/>
          <w:b/>
          <w:bCs/>
          <w:sz w:val="22"/>
          <w:szCs w:val="21"/>
        </w:rPr>
        <w:t>Figure S5</w:t>
      </w:r>
      <w:r w:rsidR="00C627BA" w:rsidRPr="00314C8F">
        <w:rPr>
          <w:rFonts w:cs="Times New Roman"/>
          <w:b/>
          <w:bCs/>
          <w:sz w:val="22"/>
          <w:szCs w:val="21"/>
        </w:rPr>
        <w:t xml:space="preserve">. </w:t>
      </w:r>
      <w:r w:rsidR="00515CAC" w:rsidRPr="00314C8F">
        <w:rPr>
          <w:rFonts w:cs="Times New Roman"/>
          <w:b/>
          <w:bCs/>
          <w:sz w:val="22"/>
          <w:szCs w:val="21"/>
        </w:rPr>
        <w:t>A</w:t>
      </w:r>
      <w:r w:rsidR="00C82978" w:rsidRPr="00314C8F">
        <w:rPr>
          <w:rFonts w:cs="Times New Roman"/>
          <w:b/>
          <w:bCs/>
          <w:sz w:val="22"/>
          <w:szCs w:val="21"/>
        </w:rPr>
        <w:t>S-</w:t>
      </w:r>
      <w:r w:rsidR="00515CAC" w:rsidRPr="00314C8F">
        <w:rPr>
          <w:rFonts w:cs="Times New Roman"/>
          <w:b/>
          <w:bCs/>
          <w:sz w:val="22"/>
          <w:szCs w:val="21"/>
        </w:rPr>
        <w:t>IV attenuates high glucose–induced podocyte injury by inhibiting ferroptosis.</w:t>
      </w:r>
      <w:r w:rsidRPr="00314C8F">
        <w:rPr>
          <w:rFonts w:cs="Times New Roman"/>
          <w:sz w:val="22"/>
          <w:szCs w:val="21"/>
        </w:rPr>
        <w:br/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A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C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Cytotoxicity </w:t>
      </w:r>
      <w:r w:rsidR="004A300C" w:rsidRPr="00314C8F">
        <w:rPr>
          <w:rFonts w:cs="Times New Roman"/>
          <w:sz w:val="22"/>
          <w:szCs w:val="21"/>
        </w:rPr>
        <w:t>evaluation</w:t>
      </w:r>
      <w:r w:rsidRPr="00314C8F">
        <w:rPr>
          <w:rFonts w:cs="Times New Roman"/>
          <w:sz w:val="22"/>
          <w:szCs w:val="21"/>
        </w:rPr>
        <w:t xml:space="preserve"> of </w:t>
      </w:r>
      <w:r w:rsidR="00B0767D" w:rsidRPr="00314C8F">
        <w:rPr>
          <w:rFonts w:cs="Times New Roman"/>
          <w:sz w:val="22"/>
          <w:szCs w:val="21"/>
        </w:rPr>
        <w:t>AS-IV</w:t>
      </w:r>
      <w:r w:rsidRPr="00314C8F">
        <w:rPr>
          <w:rFonts w:cs="Times New Roman"/>
          <w:sz w:val="22"/>
          <w:szCs w:val="21"/>
        </w:rPr>
        <w:t xml:space="preserve"> </w:t>
      </w:r>
      <w:r w:rsidR="004A300C" w:rsidRPr="00314C8F">
        <w:rPr>
          <w:rFonts w:cs="Times New Roman"/>
          <w:sz w:val="22"/>
          <w:szCs w:val="21"/>
        </w:rPr>
        <w:t>in</w:t>
      </w:r>
      <w:r w:rsidRPr="00314C8F">
        <w:rPr>
          <w:rFonts w:cs="Times New Roman"/>
          <w:sz w:val="22"/>
          <w:szCs w:val="21"/>
        </w:rPr>
        <w:t xml:space="preserve"> MPC-5 podocytes: Cell viability was </w:t>
      </w:r>
      <w:r w:rsidR="004A300C" w:rsidRPr="00314C8F">
        <w:rPr>
          <w:rFonts w:cs="Times New Roman"/>
          <w:sz w:val="22"/>
          <w:szCs w:val="21"/>
        </w:rPr>
        <w:t>assessed</w:t>
      </w:r>
      <w:r w:rsidRPr="00314C8F">
        <w:rPr>
          <w:rFonts w:cs="Times New Roman"/>
          <w:sz w:val="22"/>
          <w:szCs w:val="21"/>
        </w:rPr>
        <w:t xml:space="preserve"> across </w:t>
      </w:r>
      <w:r w:rsidR="004A300C" w:rsidRPr="00314C8F">
        <w:rPr>
          <w:rFonts w:cs="Times New Roman"/>
          <w:sz w:val="22"/>
          <w:szCs w:val="21"/>
        </w:rPr>
        <w:t>different</w:t>
      </w:r>
      <w:r w:rsidRPr="00314C8F">
        <w:rPr>
          <w:rFonts w:cs="Times New Roman"/>
          <w:sz w:val="22"/>
          <w:szCs w:val="21"/>
        </w:rPr>
        <w:t xml:space="preserve"> concentrations and treatment durations. AS-IV exhibited no significant </w:t>
      </w:r>
      <w:r w:rsidR="004A300C" w:rsidRPr="00314C8F">
        <w:rPr>
          <w:rFonts w:cs="Times New Roman"/>
          <w:sz w:val="22"/>
          <w:szCs w:val="21"/>
        </w:rPr>
        <w:t>cyto</w:t>
      </w:r>
      <w:r w:rsidRPr="00314C8F">
        <w:rPr>
          <w:rFonts w:cs="Times New Roman"/>
          <w:sz w:val="22"/>
          <w:szCs w:val="21"/>
        </w:rPr>
        <w:t xml:space="preserve">toxicity (cell viability ≥ 60%) at concentrations up to 60 μM for 48 h, establishing a safe </w:t>
      </w:r>
      <w:r w:rsidR="00447CB2" w:rsidRPr="00314C8F">
        <w:rPr>
          <w:rFonts w:cs="Times New Roman"/>
          <w:sz w:val="22"/>
          <w:szCs w:val="21"/>
        </w:rPr>
        <w:t>treatment range</w:t>
      </w:r>
      <w:r w:rsidRPr="00314C8F">
        <w:rPr>
          <w:rFonts w:cs="Times New Roman"/>
          <w:sz w:val="22"/>
          <w:szCs w:val="21"/>
        </w:rPr>
        <w:t xml:space="preserve">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D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F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Condition optimization for the protective effect of AS-IV against high glucose (HG, 60 mM)-induced injury: Dose and time-response assays identified 30 μM AS-IV for 24 h as the optimal </w:t>
      </w:r>
      <w:r w:rsidR="00447CB2" w:rsidRPr="00314C8F">
        <w:rPr>
          <w:rFonts w:cs="Times New Roman"/>
          <w:sz w:val="22"/>
          <w:szCs w:val="21"/>
        </w:rPr>
        <w:t xml:space="preserve">protective </w:t>
      </w:r>
      <w:r w:rsidRPr="00314C8F">
        <w:rPr>
          <w:rFonts w:cs="Times New Roman"/>
          <w:sz w:val="22"/>
          <w:szCs w:val="21"/>
        </w:rPr>
        <w:t xml:space="preserve">condition.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G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CCK-8 assay confirming that 30 μM AS-IV for 24 h significantly res</w:t>
      </w:r>
      <w:r w:rsidR="00447CB2" w:rsidRPr="00314C8F">
        <w:rPr>
          <w:rFonts w:cs="Times New Roman"/>
          <w:sz w:val="22"/>
          <w:szCs w:val="21"/>
        </w:rPr>
        <w:t>tored cell</w:t>
      </w:r>
      <w:r w:rsidRPr="00314C8F">
        <w:rPr>
          <w:rFonts w:cs="Times New Roman"/>
          <w:sz w:val="22"/>
          <w:szCs w:val="21"/>
        </w:rPr>
        <w:t xml:space="preserve"> </w:t>
      </w:r>
      <w:r w:rsidR="00447CB2" w:rsidRPr="00314C8F">
        <w:rPr>
          <w:rFonts w:cs="Times New Roman"/>
          <w:sz w:val="22"/>
          <w:szCs w:val="21"/>
        </w:rPr>
        <w:t>viability under</w:t>
      </w:r>
      <w:r w:rsidRPr="00314C8F">
        <w:rPr>
          <w:rFonts w:cs="Times New Roman"/>
          <w:sz w:val="22"/>
          <w:szCs w:val="21"/>
        </w:rPr>
        <w:t xml:space="preserve"> HG</w:t>
      </w:r>
      <w:r w:rsidR="00447CB2" w:rsidRPr="00314C8F">
        <w:rPr>
          <w:rFonts w:cs="Times New Roman"/>
          <w:sz w:val="22"/>
          <w:szCs w:val="21"/>
        </w:rPr>
        <w:t>,</w:t>
      </w:r>
      <w:r w:rsidRPr="00314C8F">
        <w:rPr>
          <w:rFonts w:cs="Times New Roman"/>
          <w:sz w:val="22"/>
          <w:szCs w:val="21"/>
        </w:rPr>
        <w:t xml:space="preserve"> from 51.6% in the Model group to 79.4%.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H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Quantitative analysis of apoptosis rates by flow cytometry across treatment groups.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I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L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Quantification of </w:t>
      </w:r>
      <w:r w:rsidR="00447CB2" w:rsidRPr="00314C8F">
        <w:rPr>
          <w:rFonts w:cs="Times New Roman"/>
          <w:sz w:val="22"/>
          <w:szCs w:val="21"/>
        </w:rPr>
        <w:t xml:space="preserve">ferroptosis-related </w:t>
      </w:r>
      <w:r w:rsidRPr="00314C8F">
        <w:rPr>
          <w:rFonts w:cs="Times New Roman"/>
          <w:sz w:val="22"/>
          <w:szCs w:val="21"/>
        </w:rPr>
        <w:t>fluorescence</w:t>
      </w:r>
      <w:r w:rsidR="00447CB2" w:rsidRPr="00314C8F">
        <w:rPr>
          <w:rFonts w:cs="Times New Roman"/>
        </w:rPr>
        <w:t xml:space="preserve"> </w:t>
      </w:r>
      <w:r w:rsidR="00447CB2" w:rsidRPr="00314C8F">
        <w:rPr>
          <w:rFonts w:cs="Times New Roman"/>
          <w:sz w:val="22"/>
          <w:szCs w:val="21"/>
        </w:rPr>
        <w:t>indicators:</w:t>
      </w:r>
      <w:r w:rsidRPr="00314C8F">
        <w:rPr>
          <w:rFonts w:cs="Times New Roman"/>
          <w:sz w:val="22"/>
          <w:szCs w:val="21"/>
        </w:rPr>
        <w:t xml:space="preserve">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I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ROS (DCFH-DA),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J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Fe²⁺</w:t>
      </w:r>
      <w:r w:rsidR="00447CB2" w:rsidRPr="00314C8F">
        <w:rPr>
          <w:rFonts w:cs="Times New Roman"/>
        </w:rPr>
        <w:t xml:space="preserve"> </w:t>
      </w:r>
      <w:bookmarkStart w:id="1" w:name="OLE_LINK22"/>
      <w:r w:rsidR="00447CB2" w:rsidRPr="00314C8F">
        <w:rPr>
          <w:rFonts w:cs="Times New Roman"/>
          <w:sz w:val="22"/>
          <w:szCs w:val="21"/>
        </w:rPr>
        <w:t>(FerroOrange)</w:t>
      </w:r>
      <w:bookmarkEnd w:id="1"/>
      <w:r w:rsidRPr="00314C8F">
        <w:rPr>
          <w:rFonts w:cs="Times New Roman"/>
          <w:sz w:val="22"/>
          <w:szCs w:val="21"/>
        </w:rPr>
        <w:t xml:space="preserve">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K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Lipid peroxidation (</w:t>
      </w:r>
      <w:r w:rsidR="00AF373B" w:rsidRPr="00446393">
        <w:rPr>
          <w:rFonts w:cs="Times New Roman"/>
          <w:sz w:val="21"/>
          <w:szCs w:val="21"/>
        </w:rPr>
        <w:t>BDP</w:t>
      </w:r>
      <w:r w:rsidRPr="00314C8F">
        <w:rPr>
          <w:rFonts w:cs="Times New Roman"/>
          <w:sz w:val="22"/>
          <w:szCs w:val="21"/>
        </w:rPr>
        <w:t xml:space="preserve"> 581/591 C11),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L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Mitochondrial membrane </w:t>
      </w:r>
      <w:r w:rsidRPr="00314C8F">
        <w:rPr>
          <w:rFonts w:cs="Times New Roman"/>
          <w:sz w:val="22"/>
          <w:szCs w:val="21"/>
        </w:rPr>
        <w:lastRenderedPageBreak/>
        <w:t>potential (</w:t>
      </w:r>
      <w:r w:rsidR="00447CB2" w:rsidRPr="00314C8F">
        <w:rPr>
          <w:rFonts w:cs="Times New Roman"/>
          <w:sz w:val="22"/>
          <w:szCs w:val="21"/>
        </w:rPr>
        <w:t>JC-1 red/green ratio</w:t>
      </w:r>
      <w:r w:rsidRPr="00314C8F">
        <w:rPr>
          <w:rFonts w:cs="Times New Roman"/>
          <w:sz w:val="22"/>
          <w:szCs w:val="21"/>
        </w:rPr>
        <w:t xml:space="preserve">).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M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P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Quantitative analysis of immunofluorescence mean intensity for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M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IL-1β,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N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TNF-α,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O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Nephrin,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P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NPHS2.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Q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T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Densitometric quantification of western blot bands for ferroptosis-related proteins: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Q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SAT1,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R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SLC7A11,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S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GPX4,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T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LPO. AS-IV </w:t>
      </w:r>
      <w:r w:rsidR="00482ABE" w:rsidRPr="00314C8F">
        <w:rPr>
          <w:rFonts w:cs="Times New Roman"/>
          <w:sz w:val="22"/>
          <w:szCs w:val="21"/>
        </w:rPr>
        <w:t>decreased</w:t>
      </w:r>
      <w:r w:rsidRPr="00314C8F">
        <w:rPr>
          <w:rFonts w:cs="Times New Roman"/>
          <w:sz w:val="22"/>
          <w:szCs w:val="21"/>
        </w:rPr>
        <w:t xml:space="preserve"> SAT1 and LPO </w:t>
      </w:r>
      <w:r w:rsidR="00482ABE" w:rsidRPr="00314C8F">
        <w:rPr>
          <w:rFonts w:cs="Times New Roman"/>
          <w:sz w:val="22"/>
          <w:szCs w:val="21"/>
        </w:rPr>
        <w:t>levels</w:t>
      </w:r>
      <w:r w:rsidRPr="00314C8F">
        <w:rPr>
          <w:rFonts w:cs="Times New Roman"/>
          <w:sz w:val="22"/>
          <w:szCs w:val="21"/>
        </w:rPr>
        <w:t xml:space="preserve"> while </w:t>
      </w:r>
      <w:r w:rsidR="00482ABE" w:rsidRPr="00314C8F">
        <w:rPr>
          <w:rFonts w:cs="Times New Roman"/>
          <w:sz w:val="22"/>
          <w:szCs w:val="21"/>
        </w:rPr>
        <w:t>increas</w:t>
      </w:r>
      <w:r w:rsidRPr="00314C8F">
        <w:rPr>
          <w:rFonts w:cs="Times New Roman"/>
          <w:sz w:val="22"/>
          <w:szCs w:val="21"/>
        </w:rPr>
        <w:t>ing SLC7A11 and GPX4</w:t>
      </w:r>
      <w:r w:rsidR="00482ABE" w:rsidRPr="00314C8F">
        <w:rPr>
          <w:rFonts w:cs="Times New Roman"/>
          <w:sz w:val="22"/>
          <w:szCs w:val="21"/>
        </w:rPr>
        <w:t xml:space="preserve"> expression</w:t>
      </w:r>
      <w:r w:rsidRPr="00314C8F">
        <w:rPr>
          <w:rFonts w:cs="Times New Roman"/>
          <w:sz w:val="22"/>
          <w:szCs w:val="21"/>
        </w:rPr>
        <w:t xml:space="preserve">.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U</w:t>
      </w:r>
      <w:r w:rsidRPr="00314C8F">
        <w:rPr>
          <w:rFonts w:cs="Times New Roman"/>
          <w:b/>
          <w:bCs/>
          <w:sz w:val="22"/>
          <w:szCs w:val="21"/>
        </w:rPr>
        <w:t>-</w:t>
      </w:r>
      <w:r w:rsidR="00BE4184">
        <w:rPr>
          <w:rFonts w:cs="Times New Roman"/>
          <w:b/>
          <w:bCs/>
          <w:sz w:val="22"/>
          <w:szCs w:val="21"/>
        </w:rPr>
        <w:t>W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Densitometric quantification of western blot bands for inflammatory and podocyte integrity proteins: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U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IL-1β,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V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TNF-α, and </w:t>
      </w:r>
      <w:r w:rsidRPr="00314C8F">
        <w:rPr>
          <w:rFonts w:cs="Times New Roman"/>
          <w:b/>
          <w:bCs/>
          <w:sz w:val="22"/>
          <w:szCs w:val="21"/>
        </w:rPr>
        <w:t>(</w:t>
      </w:r>
      <w:r w:rsidR="00BE4184">
        <w:rPr>
          <w:rFonts w:cs="Times New Roman"/>
          <w:b/>
          <w:bCs/>
          <w:sz w:val="22"/>
          <w:szCs w:val="21"/>
        </w:rPr>
        <w:t>W</w:t>
      </w:r>
      <w:r w:rsidRPr="00314C8F">
        <w:rPr>
          <w:rFonts w:cs="Times New Roman"/>
          <w:b/>
          <w:bCs/>
          <w:sz w:val="22"/>
          <w:szCs w:val="21"/>
        </w:rPr>
        <w:t>)</w:t>
      </w:r>
      <w:r w:rsidRPr="00314C8F">
        <w:rPr>
          <w:rFonts w:cs="Times New Roman"/>
          <w:sz w:val="22"/>
          <w:szCs w:val="21"/>
        </w:rPr>
        <w:t xml:space="preserve"> NPHS2. AS-IV reduced HG-induced expression of IL-1β and TNF-α and restored NPHS2 </w:t>
      </w:r>
      <w:r w:rsidR="00482ABE" w:rsidRPr="00314C8F">
        <w:rPr>
          <w:rFonts w:cs="Times New Roman"/>
          <w:sz w:val="22"/>
          <w:szCs w:val="21"/>
        </w:rPr>
        <w:t>expression</w:t>
      </w:r>
      <w:r w:rsidRPr="00314C8F">
        <w:rPr>
          <w:rFonts w:cs="Times New Roman"/>
          <w:sz w:val="22"/>
          <w:szCs w:val="21"/>
        </w:rPr>
        <w:t>.</w:t>
      </w:r>
      <w:r w:rsidR="00C627BA" w:rsidRPr="00314C8F">
        <w:rPr>
          <w:rFonts w:cs="Times New Roman"/>
          <w:sz w:val="22"/>
          <w:szCs w:val="21"/>
        </w:rPr>
        <w:t xml:space="preserve"> </w:t>
      </w:r>
      <w:r w:rsidRPr="00314C8F">
        <w:rPr>
          <w:rFonts w:cs="Times New Roman"/>
          <w:sz w:val="22"/>
          <w:szCs w:val="21"/>
        </w:rPr>
        <w:t>All data are presented as mean ± SD from at least three independent experiments. Statistical significance was determined by one-way ANOVA followed by</w:t>
      </w:r>
      <w:r w:rsidR="00245B17" w:rsidRPr="00314C8F">
        <w:rPr>
          <w:rFonts w:cs="Times New Roman"/>
          <w:kern w:val="0"/>
          <w:sz w:val="22"/>
          <w:szCs w:val="21"/>
        </w:rPr>
        <w:t xml:space="preserve"> Tukey’s</w:t>
      </w:r>
      <w:r w:rsidRPr="00314C8F">
        <w:rPr>
          <w:rFonts w:cs="Times New Roman"/>
          <w:sz w:val="22"/>
          <w:szCs w:val="21"/>
        </w:rPr>
        <w:t xml:space="preserve"> post-hoc test: *p &lt; 0.05, **p &lt; 0.01 vs. Control group; #p &lt; 0.05, ##p &lt; 0.01 vs. Model (HG) group. </w:t>
      </w:r>
    </w:p>
    <w:p w14:paraId="3D5C7A3B" w14:textId="04D08D94" w:rsidR="00EE13CB" w:rsidRPr="00314C8F" w:rsidRDefault="00EE13CB" w:rsidP="006B1E2B">
      <w:pPr>
        <w:spacing w:line="276" w:lineRule="auto"/>
        <w:rPr>
          <w:rFonts w:cs="Times New Roman"/>
        </w:rPr>
      </w:pPr>
      <w:r w:rsidRPr="00314C8F">
        <w:rPr>
          <w:rFonts w:cs="Times New Roman"/>
        </w:rPr>
        <w:br w:type="page"/>
      </w:r>
    </w:p>
    <w:p w14:paraId="4FD41811" w14:textId="5AC4442C" w:rsidR="001B2DBE" w:rsidRPr="00314C8F" w:rsidRDefault="004B6A41">
      <w:pPr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16A39988" wp14:editId="54306026">
            <wp:extent cx="5274310" cy="5977255"/>
            <wp:effectExtent l="0" t="0" r="2540" b="4445"/>
            <wp:docPr id="3283160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7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68292" w14:textId="3DC9592C" w:rsidR="00CB6D68" w:rsidRPr="00314C8F" w:rsidRDefault="006B1E2B" w:rsidP="006B1E2B">
      <w:pPr>
        <w:rPr>
          <w:rFonts w:cs="Times New Roman"/>
          <w:kern w:val="0"/>
        </w:rPr>
      </w:pPr>
      <w:bookmarkStart w:id="2" w:name="OLE_LINK8"/>
      <w:r w:rsidRPr="00314C8F">
        <w:rPr>
          <w:rFonts w:cs="Times New Roman"/>
          <w:b/>
          <w:bCs/>
          <w:kern w:val="0"/>
        </w:rPr>
        <w:t>Figure S6</w:t>
      </w:r>
      <w:r w:rsidR="00CB6D68" w:rsidRPr="00314C8F">
        <w:rPr>
          <w:rFonts w:cs="Times New Roman"/>
          <w:b/>
          <w:bCs/>
          <w:kern w:val="0"/>
        </w:rPr>
        <w:t>. γ-GC ameliorates high glucose–induced podocyte injury by inhibiting ferroptosis.</w:t>
      </w:r>
    </w:p>
    <w:p w14:paraId="05411B33" w14:textId="527A2AE8" w:rsidR="006B1E2B" w:rsidRPr="00314C8F" w:rsidRDefault="006B1E2B" w:rsidP="00515CAC">
      <w:pPr>
        <w:spacing w:line="276" w:lineRule="auto"/>
        <w:rPr>
          <w:rFonts w:cs="Times New Roman"/>
          <w:kern w:val="0"/>
        </w:rPr>
      </w:pP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A</w:t>
      </w:r>
      <w:r w:rsidRPr="00314C8F">
        <w:rPr>
          <w:rFonts w:cs="Times New Roman"/>
          <w:b/>
          <w:bCs/>
          <w:kern w:val="0"/>
          <w:sz w:val="22"/>
          <w:szCs w:val="21"/>
        </w:rPr>
        <w:t>-</w:t>
      </w:r>
      <w:r w:rsidR="00BE4184">
        <w:rPr>
          <w:rFonts w:cs="Times New Roman"/>
          <w:b/>
          <w:bCs/>
          <w:kern w:val="0"/>
          <w:sz w:val="22"/>
          <w:szCs w:val="21"/>
        </w:rPr>
        <w:t>C</w:t>
      </w:r>
      <w:r w:rsidRPr="00314C8F">
        <w:rPr>
          <w:rFonts w:cs="Times New Roman"/>
          <w:b/>
          <w:bCs/>
          <w:kern w:val="0"/>
          <w:sz w:val="22"/>
          <w:szCs w:val="21"/>
        </w:rPr>
        <w:t xml:space="preserve">) </w:t>
      </w:r>
      <w:r w:rsidRPr="00314C8F">
        <w:rPr>
          <w:rFonts w:cs="Times New Roman"/>
          <w:kern w:val="0"/>
          <w:sz w:val="22"/>
          <w:szCs w:val="21"/>
        </w:rPr>
        <w:t>Cytotoxicity assessment of γ-GC on MPC-5 podocytes: Cell viability was evaluated across a concentrations</w:t>
      </w:r>
      <w:r w:rsidR="00DE7FC0" w:rsidRPr="00314C8F">
        <w:rPr>
          <w:rFonts w:cs="Times New Roman"/>
          <w:kern w:val="0"/>
          <w:sz w:val="22"/>
          <w:szCs w:val="21"/>
        </w:rPr>
        <w:t xml:space="preserve"> range</w:t>
      </w:r>
      <w:r w:rsidRPr="00314C8F">
        <w:rPr>
          <w:rFonts w:cs="Times New Roman"/>
          <w:kern w:val="0"/>
          <w:sz w:val="22"/>
          <w:szCs w:val="21"/>
        </w:rPr>
        <w:t xml:space="preserve"> (0-320 μM) and</w:t>
      </w:r>
      <w:r w:rsidR="00DE7FC0" w:rsidRPr="00314C8F">
        <w:rPr>
          <w:rFonts w:cs="Times New Roman"/>
          <w:kern w:val="0"/>
          <w:sz w:val="22"/>
          <w:szCs w:val="21"/>
        </w:rPr>
        <w:t xml:space="preserve"> various</w:t>
      </w:r>
      <w:r w:rsidRPr="00314C8F">
        <w:rPr>
          <w:rFonts w:cs="Times New Roman"/>
          <w:kern w:val="0"/>
          <w:sz w:val="22"/>
          <w:szCs w:val="21"/>
        </w:rPr>
        <w:t xml:space="preserve"> treatment durations (</w:t>
      </w:r>
      <w:r w:rsidR="00764918" w:rsidRPr="00314C8F">
        <w:rPr>
          <w:rFonts w:cs="Times New Roman"/>
          <w:kern w:val="0"/>
          <w:sz w:val="22"/>
          <w:szCs w:val="21"/>
        </w:rPr>
        <w:t>12</w:t>
      </w:r>
      <w:r w:rsidRPr="00314C8F">
        <w:rPr>
          <w:rFonts w:cs="Times New Roman"/>
          <w:kern w:val="0"/>
          <w:sz w:val="22"/>
          <w:szCs w:val="21"/>
        </w:rPr>
        <w:t xml:space="preserve">-48 h). γ-GC exhibited </w:t>
      </w:r>
      <w:r w:rsidR="00DE7FC0" w:rsidRPr="00314C8F">
        <w:rPr>
          <w:rFonts w:cs="Times New Roman"/>
          <w:kern w:val="0"/>
          <w:sz w:val="22"/>
          <w:szCs w:val="21"/>
        </w:rPr>
        <w:t>an acceptable cytotoxicity profile</w:t>
      </w:r>
      <w:r w:rsidRPr="00314C8F">
        <w:rPr>
          <w:rFonts w:cs="Times New Roman"/>
          <w:kern w:val="0"/>
          <w:sz w:val="22"/>
          <w:szCs w:val="21"/>
        </w:rPr>
        <w:t xml:space="preserve"> (cell viability ≥ 60%) at concentrations up to 240 μM for 48 h</w:t>
      </w:r>
      <w:r w:rsidR="00DE7FC0" w:rsidRPr="00314C8F">
        <w:rPr>
          <w:rFonts w:cs="Times New Roman"/>
          <w:kern w:val="0"/>
          <w:sz w:val="22"/>
          <w:szCs w:val="21"/>
        </w:rPr>
        <w:t>,</w:t>
      </w:r>
      <w:r w:rsidR="00DE7FC0" w:rsidRPr="00314C8F">
        <w:rPr>
          <w:rFonts w:cs="Times New Roman"/>
        </w:rPr>
        <w:t xml:space="preserve"> </w:t>
      </w:r>
      <w:r w:rsidR="00DE7FC0" w:rsidRPr="00314C8F">
        <w:rPr>
          <w:rFonts w:cs="Times New Roman"/>
          <w:kern w:val="0"/>
          <w:sz w:val="22"/>
          <w:szCs w:val="21"/>
        </w:rPr>
        <w:t>maintaining viable cell levels within the safe range</w:t>
      </w:r>
      <w:r w:rsidRPr="00314C8F">
        <w:rPr>
          <w:rFonts w:cs="Times New Roman"/>
          <w:kern w:val="0"/>
          <w:sz w:val="22"/>
          <w:szCs w:val="21"/>
        </w:rPr>
        <w:t xml:space="preserve">.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D</w:t>
      </w:r>
      <w:r w:rsidRPr="00314C8F">
        <w:rPr>
          <w:rFonts w:cs="Times New Roman"/>
          <w:b/>
          <w:bCs/>
          <w:kern w:val="0"/>
          <w:sz w:val="22"/>
          <w:szCs w:val="21"/>
        </w:rPr>
        <w:t>-</w:t>
      </w:r>
      <w:r w:rsidR="00BE4184">
        <w:rPr>
          <w:rFonts w:cs="Times New Roman"/>
          <w:b/>
          <w:bCs/>
          <w:kern w:val="0"/>
          <w:sz w:val="22"/>
          <w:szCs w:val="21"/>
        </w:rPr>
        <w:t>F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</w:t>
      </w:r>
      <w:r w:rsidR="00DE7FC0" w:rsidRPr="00314C8F">
        <w:rPr>
          <w:rFonts w:cs="Times New Roman"/>
          <w:kern w:val="0"/>
          <w:sz w:val="22"/>
          <w:szCs w:val="21"/>
        </w:rPr>
        <w:t>O</w:t>
      </w:r>
      <w:r w:rsidRPr="00314C8F">
        <w:rPr>
          <w:rFonts w:cs="Times New Roman"/>
          <w:kern w:val="0"/>
          <w:sz w:val="22"/>
          <w:szCs w:val="21"/>
        </w:rPr>
        <w:t xml:space="preserve">ptimization </w:t>
      </w:r>
      <w:r w:rsidR="00DE7FC0" w:rsidRPr="00314C8F">
        <w:rPr>
          <w:rFonts w:cs="Times New Roman"/>
          <w:kern w:val="0"/>
          <w:sz w:val="22"/>
          <w:szCs w:val="21"/>
        </w:rPr>
        <w:t>of</w:t>
      </w:r>
      <w:r w:rsidRPr="00314C8F">
        <w:rPr>
          <w:rFonts w:cs="Times New Roman"/>
          <w:kern w:val="0"/>
          <w:sz w:val="22"/>
          <w:szCs w:val="21"/>
        </w:rPr>
        <w:t xml:space="preserve"> protective </w:t>
      </w:r>
      <w:r w:rsidR="00DE7FC0" w:rsidRPr="00314C8F">
        <w:rPr>
          <w:rFonts w:cs="Times New Roman"/>
          <w:kern w:val="0"/>
          <w:sz w:val="22"/>
          <w:szCs w:val="21"/>
        </w:rPr>
        <w:t>conditions</w:t>
      </w:r>
      <w:r w:rsidRPr="00314C8F">
        <w:rPr>
          <w:rFonts w:cs="Times New Roman"/>
          <w:kern w:val="0"/>
          <w:sz w:val="22"/>
          <w:szCs w:val="21"/>
        </w:rPr>
        <w:t xml:space="preserve"> against high glucose (HG, 60 mM)-induced injury</w:t>
      </w:r>
      <w:r w:rsidR="00DE7FC0" w:rsidRPr="00314C8F">
        <w:rPr>
          <w:rFonts w:cs="Times New Roman"/>
        </w:rPr>
        <w:t xml:space="preserve"> </w:t>
      </w:r>
      <w:r w:rsidR="00DE7FC0" w:rsidRPr="00314C8F">
        <w:rPr>
          <w:rFonts w:cs="Times New Roman"/>
          <w:kern w:val="0"/>
          <w:sz w:val="22"/>
          <w:szCs w:val="21"/>
        </w:rPr>
        <w:t>identified 160 μM γ-GC for 24 h as the optimal treatment.</w:t>
      </w:r>
      <w:r w:rsidRPr="00314C8F">
        <w:rPr>
          <w:rFonts w:cs="Times New Roman"/>
          <w:kern w:val="0"/>
          <w:sz w:val="22"/>
          <w:szCs w:val="21"/>
        </w:rPr>
        <w:t xml:space="preserve">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G</w:t>
      </w:r>
      <w:r w:rsidRPr="00314C8F">
        <w:rPr>
          <w:rFonts w:cs="Times New Roman"/>
          <w:b/>
          <w:bCs/>
          <w:kern w:val="0"/>
          <w:sz w:val="22"/>
          <w:szCs w:val="21"/>
        </w:rPr>
        <w:t xml:space="preserve">) </w:t>
      </w:r>
      <w:r w:rsidRPr="00314C8F">
        <w:rPr>
          <w:rFonts w:cs="Times New Roman"/>
          <w:kern w:val="0"/>
          <w:sz w:val="22"/>
          <w:szCs w:val="21"/>
        </w:rPr>
        <w:t xml:space="preserve">CCK-8 </w:t>
      </w:r>
      <w:r w:rsidR="00DE7FC0" w:rsidRPr="00314C8F">
        <w:rPr>
          <w:rFonts w:cs="Times New Roman"/>
          <w:kern w:val="0"/>
          <w:sz w:val="22"/>
          <w:szCs w:val="21"/>
        </w:rPr>
        <w:t>analysis</w:t>
      </w:r>
      <w:r w:rsidRPr="00314C8F">
        <w:rPr>
          <w:rFonts w:cs="Times New Roman"/>
          <w:kern w:val="0"/>
          <w:sz w:val="22"/>
          <w:szCs w:val="21"/>
        </w:rPr>
        <w:t xml:space="preserve"> confirm</w:t>
      </w:r>
      <w:r w:rsidR="00DE7FC0" w:rsidRPr="00314C8F">
        <w:rPr>
          <w:rFonts w:cs="Times New Roman"/>
          <w:kern w:val="0"/>
          <w:sz w:val="22"/>
          <w:szCs w:val="21"/>
        </w:rPr>
        <w:t>ed</w:t>
      </w:r>
      <w:r w:rsidRPr="00314C8F">
        <w:rPr>
          <w:rFonts w:cs="Times New Roman"/>
          <w:kern w:val="0"/>
          <w:sz w:val="22"/>
          <w:szCs w:val="21"/>
        </w:rPr>
        <w:t xml:space="preserve"> that</w:t>
      </w:r>
      <w:r w:rsidR="00DE7FC0" w:rsidRPr="00314C8F">
        <w:rPr>
          <w:rFonts w:cs="Times New Roman"/>
          <w:kern w:val="0"/>
          <w:sz w:val="22"/>
          <w:szCs w:val="21"/>
        </w:rPr>
        <w:t xml:space="preserve"> </w:t>
      </w:r>
      <w:r w:rsidRPr="00314C8F">
        <w:rPr>
          <w:rFonts w:cs="Times New Roman"/>
          <w:kern w:val="0"/>
          <w:sz w:val="22"/>
          <w:szCs w:val="21"/>
        </w:rPr>
        <w:t>γ-GC significantly re</w:t>
      </w:r>
      <w:r w:rsidR="00DE7FC0" w:rsidRPr="00314C8F">
        <w:rPr>
          <w:rFonts w:cs="Times New Roman"/>
          <w:kern w:val="0"/>
          <w:sz w:val="22"/>
          <w:szCs w:val="21"/>
        </w:rPr>
        <w:t>stored</w:t>
      </w:r>
      <w:r w:rsidRPr="00314C8F">
        <w:rPr>
          <w:rFonts w:cs="Times New Roman"/>
          <w:kern w:val="0"/>
          <w:sz w:val="22"/>
          <w:szCs w:val="21"/>
        </w:rPr>
        <w:t xml:space="preserve"> </w:t>
      </w:r>
      <w:r w:rsidR="00DE7FC0" w:rsidRPr="00314C8F">
        <w:rPr>
          <w:rFonts w:cs="Times New Roman"/>
          <w:kern w:val="0"/>
          <w:sz w:val="22"/>
          <w:szCs w:val="21"/>
        </w:rPr>
        <w:t>cell viability under</w:t>
      </w:r>
      <w:r w:rsidRPr="00314C8F">
        <w:rPr>
          <w:rFonts w:cs="Times New Roman"/>
          <w:kern w:val="0"/>
          <w:sz w:val="22"/>
          <w:szCs w:val="21"/>
        </w:rPr>
        <w:t xml:space="preserve"> HG</w:t>
      </w:r>
      <w:r w:rsidR="00DE7FC0" w:rsidRPr="00314C8F">
        <w:rPr>
          <w:rFonts w:cs="Times New Roman"/>
          <w:kern w:val="0"/>
          <w:sz w:val="22"/>
          <w:szCs w:val="21"/>
        </w:rPr>
        <w:t xml:space="preserve"> conditions</w:t>
      </w:r>
      <w:r w:rsidRPr="00314C8F">
        <w:rPr>
          <w:rFonts w:cs="Times New Roman"/>
          <w:kern w:val="0"/>
          <w:sz w:val="22"/>
          <w:szCs w:val="21"/>
        </w:rPr>
        <w:t xml:space="preserve"> (from 53.8% in the Model group to 83.2%).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H</w:t>
      </w:r>
      <w:r w:rsidRPr="00314C8F">
        <w:rPr>
          <w:rFonts w:cs="Times New Roman"/>
          <w:b/>
          <w:bCs/>
          <w:kern w:val="0"/>
          <w:sz w:val="22"/>
          <w:szCs w:val="21"/>
        </w:rPr>
        <w:t xml:space="preserve">) </w:t>
      </w:r>
      <w:r w:rsidRPr="00314C8F">
        <w:rPr>
          <w:rFonts w:cs="Times New Roman"/>
          <w:kern w:val="0"/>
          <w:sz w:val="22"/>
          <w:szCs w:val="21"/>
        </w:rPr>
        <w:t xml:space="preserve">Quantitative analysis of apoptosis rates by flow cytometry across treatment groups.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I</w:t>
      </w:r>
      <w:r w:rsidRPr="00314C8F">
        <w:rPr>
          <w:rFonts w:cs="Times New Roman"/>
          <w:b/>
          <w:bCs/>
          <w:kern w:val="0"/>
          <w:sz w:val="22"/>
          <w:szCs w:val="21"/>
        </w:rPr>
        <w:t>-</w:t>
      </w:r>
      <w:r w:rsidR="00BE4184">
        <w:rPr>
          <w:rFonts w:cs="Times New Roman"/>
          <w:b/>
          <w:bCs/>
          <w:kern w:val="0"/>
          <w:sz w:val="22"/>
          <w:szCs w:val="21"/>
        </w:rPr>
        <w:t>L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Quantification of fluorescence intensity for ferroptosis</w:t>
      </w:r>
      <w:r w:rsidR="00DE7FC0" w:rsidRPr="00314C8F">
        <w:rPr>
          <w:rFonts w:cs="Times New Roman"/>
          <w:kern w:val="0"/>
          <w:sz w:val="22"/>
          <w:szCs w:val="21"/>
        </w:rPr>
        <w:t>-associated</w:t>
      </w:r>
      <w:r w:rsidRPr="00314C8F">
        <w:rPr>
          <w:rFonts w:cs="Times New Roman"/>
          <w:kern w:val="0"/>
          <w:sz w:val="22"/>
          <w:szCs w:val="21"/>
        </w:rPr>
        <w:t xml:space="preserve"> </w:t>
      </w:r>
      <w:r w:rsidR="00DE7FC0" w:rsidRPr="00314C8F">
        <w:rPr>
          <w:rFonts w:cs="Times New Roman"/>
          <w:kern w:val="0"/>
          <w:sz w:val="22"/>
          <w:szCs w:val="21"/>
        </w:rPr>
        <w:t>indicator</w:t>
      </w:r>
      <w:r w:rsidRPr="00314C8F">
        <w:rPr>
          <w:rFonts w:cs="Times New Roman"/>
          <w:kern w:val="0"/>
          <w:sz w:val="22"/>
          <w:szCs w:val="21"/>
        </w:rPr>
        <w:t xml:space="preserve">s: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I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ROS (DCFH-</w:t>
      </w:r>
      <w:r w:rsidRPr="00314C8F">
        <w:rPr>
          <w:rFonts w:cs="Times New Roman"/>
          <w:kern w:val="0"/>
          <w:sz w:val="22"/>
          <w:szCs w:val="21"/>
        </w:rPr>
        <w:lastRenderedPageBreak/>
        <w:t xml:space="preserve">DA),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J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Fe²⁺</w:t>
      </w:r>
      <w:r w:rsidR="00B36AEC" w:rsidRPr="00314C8F">
        <w:rPr>
          <w:rFonts w:cs="Times New Roman"/>
          <w:sz w:val="22"/>
          <w:szCs w:val="21"/>
        </w:rPr>
        <w:t>(FerroOrange)</w:t>
      </w:r>
      <w:r w:rsidRPr="00314C8F">
        <w:rPr>
          <w:rFonts w:cs="Times New Roman"/>
          <w:kern w:val="0"/>
          <w:sz w:val="22"/>
          <w:szCs w:val="21"/>
        </w:rPr>
        <w:t xml:space="preserve">,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K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</w:t>
      </w:r>
      <w:r w:rsidR="00B36AEC" w:rsidRPr="00314C8F">
        <w:rPr>
          <w:rFonts w:cs="Times New Roman"/>
          <w:kern w:val="0"/>
          <w:sz w:val="22"/>
          <w:szCs w:val="21"/>
        </w:rPr>
        <w:t>l</w:t>
      </w:r>
      <w:r w:rsidRPr="00314C8F">
        <w:rPr>
          <w:rFonts w:cs="Times New Roman"/>
          <w:kern w:val="0"/>
          <w:sz w:val="22"/>
          <w:szCs w:val="21"/>
        </w:rPr>
        <w:t>ipid peroxidation (</w:t>
      </w:r>
      <w:r w:rsidR="00AF373B" w:rsidRPr="00446393">
        <w:rPr>
          <w:rFonts w:cs="Times New Roman"/>
          <w:sz w:val="21"/>
          <w:szCs w:val="21"/>
        </w:rPr>
        <w:t>BDP</w:t>
      </w:r>
      <w:r w:rsidRPr="00314C8F">
        <w:rPr>
          <w:rFonts w:cs="Times New Roman"/>
          <w:kern w:val="0"/>
          <w:sz w:val="22"/>
          <w:szCs w:val="21"/>
        </w:rPr>
        <w:t xml:space="preserve"> 581/591 C11), and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L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</w:t>
      </w:r>
      <w:r w:rsidR="00B36AEC" w:rsidRPr="00314C8F">
        <w:rPr>
          <w:rFonts w:cs="Times New Roman"/>
          <w:kern w:val="0"/>
          <w:sz w:val="22"/>
          <w:szCs w:val="21"/>
        </w:rPr>
        <w:t>m</w:t>
      </w:r>
      <w:r w:rsidRPr="00314C8F">
        <w:rPr>
          <w:rFonts w:cs="Times New Roman"/>
          <w:kern w:val="0"/>
          <w:sz w:val="22"/>
          <w:szCs w:val="21"/>
        </w:rPr>
        <w:t xml:space="preserve">itochondrial membrane potential (J-aggregate/J-monomer ratio of JC-1).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M</w:t>
      </w:r>
      <w:r w:rsidRPr="00314C8F">
        <w:rPr>
          <w:rFonts w:cs="Times New Roman"/>
          <w:b/>
          <w:bCs/>
          <w:kern w:val="0"/>
          <w:sz w:val="22"/>
          <w:szCs w:val="21"/>
        </w:rPr>
        <w:t>-</w:t>
      </w:r>
      <w:r w:rsidR="00BE4184">
        <w:rPr>
          <w:rFonts w:cs="Times New Roman"/>
          <w:b/>
          <w:bCs/>
          <w:kern w:val="0"/>
          <w:sz w:val="22"/>
          <w:szCs w:val="21"/>
        </w:rPr>
        <w:t>P</w:t>
      </w:r>
      <w:r w:rsidRPr="00314C8F">
        <w:rPr>
          <w:rFonts w:cs="Times New Roman"/>
          <w:b/>
          <w:bCs/>
          <w:kern w:val="0"/>
          <w:sz w:val="22"/>
          <w:szCs w:val="21"/>
        </w:rPr>
        <w:t xml:space="preserve">) </w:t>
      </w:r>
      <w:r w:rsidRPr="00314C8F">
        <w:rPr>
          <w:rFonts w:cs="Times New Roman"/>
          <w:kern w:val="0"/>
          <w:sz w:val="22"/>
          <w:szCs w:val="21"/>
        </w:rPr>
        <w:t xml:space="preserve">Quantitative analysis of immunofluorescence mean intensity for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M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IL-1β,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N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TNF-α,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O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Nephrin, and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P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NPHS2.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Q</w:t>
      </w:r>
      <w:r w:rsidRPr="00314C8F">
        <w:rPr>
          <w:rFonts w:cs="Times New Roman"/>
          <w:b/>
          <w:bCs/>
          <w:kern w:val="0"/>
          <w:sz w:val="22"/>
          <w:szCs w:val="21"/>
        </w:rPr>
        <w:t>-</w:t>
      </w:r>
      <w:r w:rsidR="00BE4184">
        <w:rPr>
          <w:rFonts w:cs="Times New Roman"/>
          <w:b/>
          <w:bCs/>
          <w:kern w:val="0"/>
          <w:sz w:val="22"/>
          <w:szCs w:val="21"/>
        </w:rPr>
        <w:t>T</w:t>
      </w:r>
      <w:r w:rsidRPr="00314C8F">
        <w:rPr>
          <w:rFonts w:cs="Times New Roman"/>
          <w:b/>
          <w:bCs/>
          <w:kern w:val="0"/>
          <w:sz w:val="22"/>
          <w:szCs w:val="21"/>
        </w:rPr>
        <w:t xml:space="preserve">) </w:t>
      </w:r>
      <w:r w:rsidRPr="00314C8F">
        <w:rPr>
          <w:rFonts w:cs="Times New Roman"/>
          <w:kern w:val="0"/>
          <w:sz w:val="22"/>
          <w:szCs w:val="21"/>
        </w:rPr>
        <w:t xml:space="preserve">Densitometric quantification of western blot bands for ferroptosis-related proteins: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Q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SAT1,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R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SLC7A11,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S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GPX4, and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T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LPO. γ-GC treatment downregulated HG-induced SAT1 and LPO expression while upregulating SLC7A11 and GPX4.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U</w:t>
      </w:r>
      <w:r w:rsidRPr="00314C8F">
        <w:rPr>
          <w:rFonts w:cs="Times New Roman"/>
          <w:b/>
          <w:bCs/>
          <w:kern w:val="0"/>
          <w:sz w:val="22"/>
          <w:szCs w:val="21"/>
        </w:rPr>
        <w:t>-</w:t>
      </w:r>
      <w:r w:rsidR="00BE4184">
        <w:rPr>
          <w:rFonts w:cs="Times New Roman"/>
          <w:b/>
          <w:bCs/>
          <w:kern w:val="0"/>
          <w:sz w:val="22"/>
          <w:szCs w:val="21"/>
        </w:rPr>
        <w:t>W</w:t>
      </w:r>
      <w:r w:rsidRPr="00314C8F">
        <w:rPr>
          <w:rFonts w:cs="Times New Roman"/>
          <w:b/>
          <w:bCs/>
          <w:kern w:val="0"/>
          <w:sz w:val="22"/>
          <w:szCs w:val="21"/>
        </w:rPr>
        <w:t xml:space="preserve">) </w:t>
      </w:r>
      <w:r w:rsidRPr="00314C8F">
        <w:rPr>
          <w:rFonts w:cs="Times New Roman"/>
          <w:kern w:val="0"/>
          <w:sz w:val="22"/>
          <w:szCs w:val="21"/>
        </w:rPr>
        <w:t xml:space="preserve">Densitometric quantification of western blot bands for inflammatory and podocyte integrity proteins: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U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IL-1β,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V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TNF-α, and </w:t>
      </w:r>
      <w:r w:rsidRPr="00314C8F">
        <w:rPr>
          <w:rFonts w:cs="Times New Roman"/>
          <w:b/>
          <w:bCs/>
          <w:kern w:val="0"/>
          <w:sz w:val="22"/>
          <w:szCs w:val="21"/>
        </w:rPr>
        <w:t>(</w:t>
      </w:r>
      <w:r w:rsidR="00BE4184">
        <w:rPr>
          <w:rFonts w:cs="Times New Roman"/>
          <w:b/>
          <w:bCs/>
          <w:kern w:val="0"/>
          <w:sz w:val="22"/>
          <w:szCs w:val="21"/>
        </w:rPr>
        <w:t>W</w:t>
      </w:r>
      <w:r w:rsidRPr="00314C8F">
        <w:rPr>
          <w:rFonts w:cs="Times New Roman"/>
          <w:b/>
          <w:bCs/>
          <w:kern w:val="0"/>
          <w:sz w:val="22"/>
          <w:szCs w:val="21"/>
        </w:rPr>
        <w:t>)</w:t>
      </w:r>
      <w:r w:rsidRPr="00314C8F">
        <w:rPr>
          <w:rFonts w:cs="Times New Roman"/>
          <w:kern w:val="0"/>
          <w:sz w:val="22"/>
          <w:szCs w:val="21"/>
        </w:rPr>
        <w:t xml:space="preserve"> NPHS2. γ-GC </w:t>
      </w:r>
      <w:r w:rsidR="00B36AEC" w:rsidRPr="00314C8F">
        <w:rPr>
          <w:rFonts w:cs="Times New Roman"/>
          <w:kern w:val="0"/>
          <w:sz w:val="22"/>
          <w:szCs w:val="21"/>
        </w:rPr>
        <w:t>alleviated inflammation and restored podocyte integrity</w:t>
      </w:r>
      <w:r w:rsidRPr="00314C8F">
        <w:rPr>
          <w:rFonts w:cs="Times New Roman"/>
          <w:kern w:val="0"/>
          <w:sz w:val="22"/>
          <w:szCs w:val="21"/>
        </w:rPr>
        <w:t>.</w:t>
      </w:r>
      <w:r w:rsidR="00515CAC" w:rsidRPr="00314C8F">
        <w:rPr>
          <w:rFonts w:cs="Times New Roman"/>
          <w:kern w:val="0"/>
          <w:sz w:val="22"/>
          <w:szCs w:val="21"/>
        </w:rPr>
        <w:t xml:space="preserve"> </w:t>
      </w:r>
      <w:r w:rsidRPr="00314C8F">
        <w:rPr>
          <w:rFonts w:cs="Times New Roman"/>
          <w:kern w:val="0"/>
          <w:sz w:val="22"/>
          <w:szCs w:val="21"/>
        </w:rPr>
        <w:t xml:space="preserve">All data are presented as mean ± SD from at least three independent experiments. Statistical significance was </w:t>
      </w:r>
      <w:r w:rsidR="00B36AEC" w:rsidRPr="00314C8F">
        <w:rPr>
          <w:rFonts w:cs="Times New Roman"/>
          <w:kern w:val="0"/>
          <w:sz w:val="22"/>
          <w:szCs w:val="21"/>
        </w:rPr>
        <w:t>assessed using</w:t>
      </w:r>
      <w:r w:rsidRPr="00314C8F">
        <w:rPr>
          <w:rFonts w:cs="Times New Roman"/>
          <w:kern w:val="0"/>
          <w:sz w:val="22"/>
          <w:szCs w:val="21"/>
        </w:rPr>
        <w:t xml:space="preserve"> one-way ANOVA followed by Tukey</w:t>
      </w:r>
      <w:r w:rsidR="008F0593" w:rsidRPr="00314C8F">
        <w:rPr>
          <w:rFonts w:cs="Times New Roman"/>
          <w:kern w:val="0"/>
          <w:sz w:val="22"/>
          <w:szCs w:val="21"/>
        </w:rPr>
        <w:t>’</w:t>
      </w:r>
      <w:r w:rsidRPr="00314C8F">
        <w:rPr>
          <w:rFonts w:cs="Times New Roman"/>
          <w:kern w:val="0"/>
          <w:sz w:val="22"/>
          <w:szCs w:val="21"/>
        </w:rPr>
        <w:t xml:space="preserve">s post-hoc test: *p &lt; 0.05, **p &lt; 0.01 vs. Control group; #p &lt; 0.05, ##p &lt; 0.01 vs. Model (HG) group. </w:t>
      </w:r>
      <w:bookmarkEnd w:id="2"/>
    </w:p>
    <w:p w14:paraId="2FB9BC60" w14:textId="77777777" w:rsidR="006B1E2B" w:rsidRPr="00314C8F" w:rsidRDefault="006B1E2B">
      <w:pPr>
        <w:rPr>
          <w:rFonts w:cs="Times New Roman"/>
          <w:kern w:val="0"/>
        </w:rPr>
      </w:pPr>
    </w:p>
    <w:p w14:paraId="68156D22" w14:textId="77777777" w:rsidR="00E92F89" w:rsidRPr="00314C8F" w:rsidRDefault="00E92F89">
      <w:pPr>
        <w:rPr>
          <w:rFonts w:cs="Times New Roman"/>
          <w:kern w:val="0"/>
        </w:rPr>
      </w:pPr>
    </w:p>
    <w:p w14:paraId="7AADA77E" w14:textId="77777777" w:rsidR="00E92F89" w:rsidRPr="00314C8F" w:rsidRDefault="00E92F89">
      <w:pPr>
        <w:rPr>
          <w:rFonts w:cs="Times New Roman"/>
          <w:kern w:val="0"/>
        </w:rPr>
      </w:pPr>
    </w:p>
    <w:p w14:paraId="4E7D1F43" w14:textId="77777777" w:rsidR="00E92F89" w:rsidRPr="00314C8F" w:rsidRDefault="00E92F89">
      <w:pPr>
        <w:rPr>
          <w:rFonts w:cs="Times New Roman"/>
          <w:kern w:val="0"/>
        </w:rPr>
      </w:pPr>
    </w:p>
    <w:p w14:paraId="7AAA5261" w14:textId="77777777" w:rsidR="00E92F89" w:rsidRPr="00314C8F" w:rsidRDefault="00E92F89">
      <w:pPr>
        <w:rPr>
          <w:rFonts w:cs="Times New Roman"/>
          <w:kern w:val="0"/>
        </w:rPr>
      </w:pPr>
    </w:p>
    <w:p w14:paraId="44014718" w14:textId="77777777" w:rsidR="00E92F89" w:rsidRPr="00314C8F" w:rsidRDefault="00E92F89">
      <w:pPr>
        <w:rPr>
          <w:rFonts w:cs="Times New Roman"/>
          <w:kern w:val="0"/>
        </w:rPr>
      </w:pPr>
    </w:p>
    <w:p w14:paraId="316A9D80" w14:textId="77777777" w:rsidR="00E92F89" w:rsidRPr="00314C8F" w:rsidRDefault="00E92F89">
      <w:pPr>
        <w:rPr>
          <w:rFonts w:cs="Times New Roman"/>
          <w:kern w:val="0"/>
        </w:rPr>
      </w:pPr>
    </w:p>
    <w:p w14:paraId="5B1B2677" w14:textId="77777777" w:rsidR="00E92F89" w:rsidRPr="00314C8F" w:rsidRDefault="00E92F89">
      <w:pPr>
        <w:rPr>
          <w:rFonts w:cs="Times New Roman"/>
          <w:kern w:val="0"/>
        </w:rPr>
      </w:pPr>
    </w:p>
    <w:p w14:paraId="7522B871" w14:textId="77777777" w:rsidR="00E92F89" w:rsidRPr="00314C8F" w:rsidRDefault="00E92F89">
      <w:pPr>
        <w:rPr>
          <w:rFonts w:cs="Times New Roman"/>
          <w:kern w:val="0"/>
        </w:rPr>
      </w:pPr>
    </w:p>
    <w:p w14:paraId="49768FC1" w14:textId="77777777" w:rsidR="00E92F89" w:rsidRPr="00314C8F" w:rsidRDefault="00E92F89">
      <w:pPr>
        <w:rPr>
          <w:rFonts w:cs="Times New Roman"/>
          <w:kern w:val="0"/>
        </w:rPr>
      </w:pPr>
    </w:p>
    <w:p w14:paraId="15590264" w14:textId="77777777" w:rsidR="00E92F89" w:rsidRPr="00314C8F" w:rsidRDefault="00E92F89">
      <w:pPr>
        <w:rPr>
          <w:rFonts w:cs="Times New Roman"/>
          <w:kern w:val="0"/>
        </w:rPr>
      </w:pPr>
    </w:p>
    <w:p w14:paraId="083A6DE2" w14:textId="77777777" w:rsidR="00E92F89" w:rsidRPr="00314C8F" w:rsidRDefault="00E92F89">
      <w:pPr>
        <w:rPr>
          <w:rFonts w:cs="Times New Roman"/>
          <w:kern w:val="0"/>
        </w:rPr>
      </w:pPr>
    </w:p>
    <w:p w14:paraId="4DE9B896" w14:textId="77777777" w:rsidR="00E92F89" w:rsidRPr="00314C8F" w:rsidRDefault="00E92F89">
      <w:pPr>
        <w:rPr>
          <w:rFonts w:cs="Times New Roman"/>
          <w:kern w:val="0"/>
        </w:rPr>
      </w:pPr>
    </w:p>
    <w:p w14:paraId="37FF9C32" w14:textId="77777777" w:rsidR="00E92F89" w:rsidRPr="00314C8F" w:rsidRDefault="00E92F89">
      <w:pPr>
        <w:rPr>
          <w:rFonts w:cs="Times New Roman"/>
          <w:kern w:val="0"/>
        </w:rPr>
      </w:pPr>
    </w:p>
    <w:p w14:paraId="08BD47C5" w14:textId="77777777" w:rsidR="00E92F89" w:rsidRPr="00314C8F" w:rsidRDefault="00E92F89">
      <w:pPr>
        <w:rPr>
          <w:rFonts w:cs="Times New Roman"/>
          <w:kern w:val="0"/>
        </w:rPr>
      </w:pPr>
    </w:p>
    <w:p w14:paraId="536F6E4F" w14:textId="77777777" w:rsidR="00E92F89" w:rsidRPr="00314C8F" w:rsidRDefault="00E92F89">
      <w:pPr>
        <w:rPr>
          <w:rFonts w:cs="Times New Roman"/>
          <w:kern w:val="0"/>
        </w:rPr>
      </w:pPr>
    </w:p>
    <w:p w14:paraId="796505D7" w14:textId="77777777" w:rsidR="00E92F89" w:rsidRPr="00314C8F" w:rsidRDefault="00E92F89">
      <w:pPr>
        <w:rPr>
          <w:rFonts w:cs="Times New Roman"/>
          <w:kern w:val="0"/>
        </w:rPr>
      </w:pPr>
    </w:p>
    <w:p w14:paraId="4FACFAE5" w14:textId="77777777" w:rsidR="00E92F89" w:rsidRPr="00314C8F" w:rsidRDefault="00E92F89">
      <w:pPr>
        <w:rPr>
          <w:rFonts w:cs="Times New Roman"/>
          <w:kern w:val="0"/>
        </w:rPr>
      </w:pPr>
    </w:p>
    <w:p w14:paraId="46EBF6F2" w14:textId="77777777" w:rsidR="00E92F89" w:rsidRPr="00314C8F" w:rsidRDefault="00E92F89">
      <w:pPr>
        <w:rPr>
          <w:rFonts w:cs="Times New Roman"/>
          <w:kern w:val="0"/>
        </w:rPr>
      </w:pPr>
    </w:p>
    <w:p w14:paraId="3548403E" w14:textId="77777777" w:rsidR="00E92F89" w:rsidRPr="00314C8F" w:rsidRDefault="00E92F89">
      <w:pPr>
        <w:rPr>
          <w:rFonts w:cs="Times New Roman"/>
          <w:kern w:val="0"/>
        </w:rPr>
      </w:pPr>
    </w:p>
    <w:p w14:paraId="6505E6CB" w14:textId="77777777" w:rsidR="00E92F89" w:rsidRPr="00314C8F" w:rsidRDefault="00E92F89" w:rsidP="00E92F89">
      <w:pPr>
        <w:rPr>
          <w:rFonts w:cs="Times New Roman"/>
          <w:sz w:val="21"/>
          <w:szCs w:val="21"/>
        </w:rPr>
      </w:pPr>
      <w:r w:rsidRPr="00314C8F">
        <w:rPr>
          <w:rFonts w:cs="Times New Roman"/>
          <w:b/>
          <w:bCs/>
          <w:sz w:val="21"/>
          <w:szCs w:val="21"/>
        </w:rPr>
        <w:lastRenderedPageBreak/>
        <w:t xml:space="preserve">Table S1 </w:t>
      </w:r>
      <w:r w:rsidRPr="00314C8F">
        <w:rPr>
          <w:rFonts w:cs="Times New Roman"/>
          <w:sz w:val="21"/>
          <w:szCs w:val="21"/>
        </w:rPr>
        <w:t>Clinical characteristics of patients with diabetic kidney disease (DKD) and healthy controls (HC).</w:t>
      </w:r>
    </w:p>
    <w:tbl>
      <w:tblPr>
        <w:tblW w:w="6760" w:type="dxa"/>
        <w:jc w:val="center"/>
        <w:tblLook w:val="04A0" w:firstRow="1" w:lastRow="0" w:firstColumn="1" w:lastColumn="0" w:noHBand="0" w:noVBand="1"/>
      </w:tblPr>
      <w:tblGrid>
        <w:gridCol w:w="2200"/>
        <w:gridCol w:w="280"/>
        <w:gridCol w:w="1240"/>
        <w:gridCol w:w="160"/>
        <w:gridCol w:w="1360"/>
        <w:gridCol w:w="280"/>
        <w:gridCol w:w="1040"/>
        <w:gridCol w:w="200"/>
      </w:tblGrid>
      <w:tr w:rsidR="00E92F89" w:rsidRPr="00314C8F" w14:paraId="0C2E477C" w14:textId="77777777" w:rsidTr="00FF4A24">
        <w:trPr>
          <w:trHeight w:val="300"/>
          <w:jc w:val="center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3F69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C756C5" w14:textId="57E5DE9A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DKD </w:t>
            </w:r>
            <w:r w:rsidR="00314C8F">
              <w:rPr>
                <w:rFonts w:eastAsia="等线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n=24</w:t>
            </w:r>
            <w:r w:rsidR="00314C8F">
              <w:rPr>
                <w:rFonts w:eastAsia="等线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589696" w14:textId="530A2D16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HC</w:t>
            </w:r>
            <w:r w:rsidR="00314C8F">
              <w:rPr>
                <w:rFonts w:eastAsia="等线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n=24</w:t>
            </w:r>
            <w:r w:rsidR="00314C8F">
              <w:rPr>
                <w:rFonts w:eastAsia="等线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95DC3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</w:tr>
      <w:tr w:rsidR="00E92F89" w:rsidRPr="00314C8F" w14:paraId="3A35B6EF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90C2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Sex (male/female)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51A0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17/7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445C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16/8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6995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Microsoft YaHei UI" w:cs="Times New Roman"/>
                <w:color w:val="000000"/>
                <w:kern w:val="0"/>
                <w:sz w:val="18"/>
                <w:szCs w:val="18"/>
              </w:rPr>
              <w:t>＜</w:t>
            </w: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</w:tr>
      <w:tr w:rsidR="00E92F89" w:rsidRPr="00314C8F" w14:paraId="31F22684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7D33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Age (y)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F413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57.9±10.1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4EEF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59.8±8.6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F238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</w:tr>
      <w:tr w:rsidR="00E92F89" w:rsidRPr="00314C8F" w14:paraId="34DDDEB8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C6C3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Height (cm)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F96A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163.4±6.2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2578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165.9±7.5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3F8D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</w:tr>
      <w:tr w:rsidR="00E92F89" w:rsidRPr="00314C8F" w14:paraId="79441BF9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5FC6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Weight (kg)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1DBA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64.8±9.8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491B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69.87±13.3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844C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</w:tr>
      <w:tr w:rsidR="00E92F89" w:rsidRPr="00314C8F" w14:paraId="192E7335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225C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BMI (kg/m2)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11D8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24.24±3.32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6F87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25.40±5.21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6FC6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</w:tr>
      <w:tr w:rsidR="00E92F89" w:rsidRPr="00314C8F" w14:paraId="3451C9E2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6860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Scr (μmol/l)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0A93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493.27±259.68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8615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72.66±15.15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A656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Microsoft YaHei UI" w:cs="Times New Roman"/>
                <w:color w:val="000000"/>
                <w:kern w:val="0"/>
                <w:sz w:val="18"/>
                <w:szCs w:val="18"/>
              </w:rPr>
              <w:t>＜</w:t>
            </w: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</w:tr>
      <w:tr w:rsidR="00E92F89" w:rsidRPr="00314C8F" w14:paraId="49DE51DA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AC14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BUN (mmol/l)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5F3B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20.96±9.35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3D0C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4.743±1.56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C601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Microsoft YaHei UI" w:cs="Times New Roman"/>
                <w:color w:val="000000"/>
                <w:kern w:val="0"/>
                <w:sz w:val="18"/>
                <w:szCs w:val="18"/>
              </w:rPr>
              <w:t>＜</w:t>
            </w: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</w:tr>
      <w:tr w:rsidR="00E92F89" w:rsidRPr="00314C8F" w14:paraId="33A96BD1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704B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eGFR (ml/min/1.73m</w:t>
            </w: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D4B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17.13±20.37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D39C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97.50±14.078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EE02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Microsoft YaHei UI" w:cs="Times New Roman"/>
                <w:color w:val="000000"/>
                <w:kern w:val="0"/>
                <w:sz w:val="18"/>
                <w:szCs w:val="18"/>
              </w:rPr>
              <w:t>＜</w:t>
            </w: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</w:tr>
      <w:tr w:rsidR="00E92F89" w:rsidRPr="00314C8F" w14:paraId="106475E0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A073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SUA (μmol/l)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4B8F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412.00±134.09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843E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381.38±74.02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1D7E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</w:tr>
      <w:tr w:rsidR="00E92F89" w:rsidRPr="00314C8F" w14:paraId="4D128861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ACFF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TC (mmol/l)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91C6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5.12±1.94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3AE5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5.67±1.28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4941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</w:tr>
      <w:tr w:rsidR="00E92F89" w:rsidRPr="00314C8F" w14:paraId="4FB0E139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6D06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TG (mmol/l)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5A6C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1.86±1.18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B21D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1.72±0.73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D116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0.61 </w:t>
            </w:r>
          </w:p>
        </w:tc>
      </w:tr>
      <w:tr w:rsidR="00E92F89" w:rsidRPr="00314C8F" w14:paraId="17D51359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D34E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bookmarkStart w:id="3" w:name="_Hlk213652979"/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HDL</w:t>
            </w:r>
            <w:bookmarkEnd w:id="3"/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-C (mmol/l)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2682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1.04±0.38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2F79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1.18±0.24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117A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</w:tr>
      <w:tr w:rsidR="00E92F89" w:rsidRPr="00314C8F" w14:paraId="63B76E81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6454013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LDL-C (mmol/l)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05BF8A8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2.69±1.41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2033087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3.19±0.89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0D8440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</w:tr>
      <w:tr w:rsidR="00E92F89" w:rsidRPr="00314C8F" w14:paraId="3A42BDDE" w14:textId="77777777" w:rsidTr="00FF4A24">
        <w:tblPrEx>
          <w:jc w:val="left"/>
        </w:tblPrEx>
        <w:trPr>
          <w:gridAfter w:val="1"/>
          <w:wAfter w:w="200" w:type="dxa"/>
          <w:trHeight w:val="280"/>
        </w:trPr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17252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FBG (mmol/l)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F91E4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8.81±1.75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0BBD8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5.10±0.48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73745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Microsoft YaHei UI" w:cs="Times New Roman"/>
                <w:color w:val="000000"/>
                <w:kern w:val="0"/>
                <w:sz w:val="18"/>
                <w:szCs w:val="18"/>
              </w:rPr>
              <w:t>＜</w:t>
            </w: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</w:tr>
    </w:tbl>
    <w:p w14:paraId="2D7AB129" w14:textId="77777777" w:rsidR="00E92F89" w:rsidRPr="00314C8F" w:rsidRDefault="00E92F89" w:rsidP="00E92F89">
      <w:pPr>
        <w:spacing w:line="240" w:lineRule="auto"/>
        <w:rPr>
          <w:rFonts w:cs="Times New Roman"/>
          <w:sz w:val="21"/>
          <w:szCs w:val="21"/>
        </w:rPr>
      </w:pPr>
      <w:r w:rsidRPr="00314C8F">
        <w:rPr>
          <w:rFonts w:cs="Times New Roman"/>
          <w:sz w:val="15"/>
          <w:szCs w:val="15"/>
        </w:rPr>
        <w:t>Note: BMI, Body Mass Index; BUN, Blood Urea Nitrogen; DKD, diabetic kidney disease; eGFR, Estimated Glomerular Filtration Rate; FBG, Fasting Blood Glucose; HC, healthy control; H</w:t>
      </w:r>
      <w:bookmarkStart w:id="4" w:name="OLE_LINK65"/>
      <w:r w:rsidRPr="00314C8F">
        <w:rPr>
          <w:rFonts w:cs="Times New Roman"/>
          <w:sz w:val="15"/>
          <w:szCs w:val="15"/>
        </w:rPr>
        <w:t>DL-C:</w:t>
      </w:r>
      <w:r w:rsidRPr="00314C8F">
        <w:rPr>
          <w:rFonts w:cs="Times New Roman"/>
        </w:rPr>
        <w:t xml:space="preserve"> </w:t>
      </w:r>
      <w:r w:rsidRPr="00314C8F">
        <w:rPr>
          <w:rFonts w:cs="Times New Roman"/>
          <w:sz w:val="15"/>
          <w:szCs w:val="15"/>
        </w:rPr>
        <w:t>High-Density Lipoprotein Cholesterol;</w:t>
      </w:r>
      <w:bookmarkEnd w:id="4"/>
      <w:r w:rsidRPr="00314C8F">
        <w:rPr>
          <w:rFonts w:cs="Times New Roman"/>
          <w:sz w:val="15"/>
          <w:szCs w:val="15"/>
        </w:rPr>
        <w:t xml:space="preserve"> LDL-C:</w:t>
      </w:r>
      <w:r w:rsidRPr="00314C8F">
        <w:rPr>
          <w:rFonts w:cs="Times New Roman"/>
        </w:rPr>
        <w:t xml:space="preserve"> </w:t>
      </w:r>
      <w:r w:rsidRPr="00314C8F">
        <w:rPr>
          <w:rFonts w:cs="Times New Roman"/>
          <w:sz w:val="15"/>
          <w:szCs w:val="15"/>
        </w:rPr>
        <w:t>Low-Density Lipoprotein Cholesterol; Scr, Serum Creatinine; SUA, Serum Uric Acid; TC, Total Cholesterol; TG, Triglycerides.</w:t>
      </w:r>
    </w:p>
    <w:p w14:paraId="56EB3E9F" w14:textId="77777777" w:rsidR="00E92F89" w:rsidRPr="00314C8F" w:rsidRDefault="00E92F89" w:rsidP="00E92F89">
      <w:pPr>
        <w:rPr>
          <w:rFonts w:cs="Times New Roman"/>
          <w:sz w:val="21"/>
          <w:szCs w:val="21"/>
        </w:rPr>
      </w:pPr>
      <w:r w:rsidRPr="00314C8F">
        <w:rPr>
          <w:rFonts w:cs="Times New Roman"/>
          <w:sz w:val="21"/>
          <w:szCs w:val="21"/>
        </w:rPr>
        <w:br w:type="page"/>
      </w:r>
    </w:p>
    <w:p w14:paraId="19CE339A" w14:textId="0723E0AC" w:rsidR="00E92F89" w:rsidRPr="00314C8F" w:rsidRDefault="00E92F89" w:rsidP="00E92F89">
      <w:pPr>
        <w:rPr>
          <w:rFonts w:cs="Times New Roman"/>
          <w:sz w:val="21"/>
          <w:szCs w:val="21"/>
        </w:rPr>
      </w:pPr>
      <w:r w:rsidRPr="00314C8F">
        <w:rPr>
          <w:rFonts w:cs="Times New Roman"/>
          <w:b/>
          <w:bCs/>
          <w:sz w:val="21"/>
          <w:szCs w:val="21"/>
        </w:rPr>
        <w:lastRenderedPageBreak/>
        <w:t xml:space="preserve">Table S2 </w:t>
      </w:r>
      <w:bookmarkStart w:id="5" w:name="OLE_LINK2"/>
      <w:r w:rsidRPr="00314C8F">
        <w:rPr>
          <w:rFonts w:cs="Times New Roman"/>
          <w:sz w:val="21"/>
          <w:szCs w:val="21"/>
        </w:rPr>
        <w:t>Significantly altered serum metabolites in</w:t>
      </w:r>
      <w:bookmarkEnd w:id="5"/>
      <w:r w:rsidRPr="00314C8F">
        <w:rPr>
          <w:rFonts w:cs="Times New Roman"/>
          <w:sz w:val="21"/>
          <w:szCs w:val="21"/>
        </w:rPr>
        <w:t xml:space="preserve"> diabetic kidney disease (DKD) and healthy controls (HC).</w:t>
      </w:r>
    </w:p>
    <w:tbl>
      <w:tblPr>
        <w:tblW w:w="10280" w:type="dxa"/>
        <w:jc w:val="center"/>
        <w:tblLook w:val="04A0" w:firstRow="1" w:lastRow="0" w:firstColumn="1" w:lastColumn="0" w:noHBand="0" w:noVBand="1"/>
      </w:tblPr>
      <w:tblGrid>
        <w:gridCol w:w="2400"/>
        <w:gridCol w:w="711"/>
        <w:gridCol w:w="800"/>
        <w:gridCol w:w="1260"/>
        <w:gridCol w:w="2360"/>
        <w:gridCol w:w="700"/>
        <w:gridCol w:w="800"/>
        <w:gridCol w:w="1260"/>
      </w:tblGrid>
      <w:tr w:rsidR="00E92F89" w:rsidRPr="00314C8F" w14:paraId="6B8EF6DE" w14:textId="77777777" w:rsidTr="00FF4A24">
        <w:trPr>
          <w:trHeight w:val="460"/>
          <w:jc w:val="center"/>
        </w:trPr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9E6C9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B9C2C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FC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728D9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F656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Trends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DKD vs. HC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D2D29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E5324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FC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6EF0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CD284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Trends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DKD vs. HC</w:t>
            </w:r>
          </w:p>
        </w:tc>
      </w:tr>
      <w:tr w:rsidR="00E92F89" w:rsidRPr="00314C8F" w14:paraId="5AAD980B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1A30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gamma-Glutamylcysteine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716A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0.497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E0FB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CC42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DF79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12E0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3.637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ED2C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0.009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7E94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48170AE5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EC7D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Adrenic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682B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0.496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2668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30E2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3876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Taurocholic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D3C1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0.495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77D3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0.010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AD98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085A6873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9D5A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Ascorbate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60EB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17.111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F019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C841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3A9B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Cyclic ADP-ribose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3938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2.323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F49A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0.011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A757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32FFAF8E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5B90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11,12-EET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9072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0.149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5594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F1CB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E429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Retinyl palmitate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E9DF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0.487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DCEF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8A35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255F6869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E97B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alpha-Tocopherol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F9CC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0.490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F435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6EC1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B405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Propionylcarnitine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0F0B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3.467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0BBB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0.014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EE7C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3A0A2C19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53BD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Glutathione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4993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5.585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5C59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A151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6CD2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Malonyl-CoA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9D9F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0.454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BAF6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0.014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5A22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74FD8120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A9FF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Coenzyme 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6806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0.346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8841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0920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E829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O-Succinyl-L-homoserine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58EB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5.559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1A9F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0.019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3847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3FE8499F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F95F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3-Oxalomalate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83F5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5.298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342C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49E8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2BEF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4-hydroxybenzoyl-CoA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5EC3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0.455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3E0E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0.021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FA5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415E3D39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422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Prostaglandin J2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0F4B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0.472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9030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6B2C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5912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alpha-D-Ribose 1-phosphate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F421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3.941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8396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F5A0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7BE7226D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F9CC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L-Glutamic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8B4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2.017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5039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7F88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4F9E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Phenylglyoxylyl-CoA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3DDA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0.439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9FA4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31D4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6C03631A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0B68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Glycocholic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7D19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2.382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007F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D4E9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DC15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Oxoadipic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FEEF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2.289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6B7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CAA7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5743127C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DC32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ATP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54A0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0.295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5964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21FC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A82F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5a-Pregnane-3,20-dione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F1DD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0.425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982D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0.027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D975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75823B8C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8F5E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Coproporphyrin 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DF35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0.371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C027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0.006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7E7E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92E4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Oxidized glutathione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09EF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2.125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FA01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0.038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E09F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139C2AEA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367B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Anserine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FA90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2.964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47CE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0.007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8CAC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8808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L-Cystine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85A8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6.055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65E9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0.041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877E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49FBB37C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7189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Taurochenodesoxycholic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8356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0.444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649C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0.007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90D1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8153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beta-D-Fructose 6-phosphate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3452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3.240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10FB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0.050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570F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E92F89" w:rsidRPr="00314C8F" w14:paraId="0DAD29D5" w14:textId="77777777" w:rsidTr="00FF4A24">
        <w:trPr>
          <w:trHeight w:val="310"/>
          <w:jc w:val="center"/>
        </w:trPr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16A4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Coenzyme Q9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6CB2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0.470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DD960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0.008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D2519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917BD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4849A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3EBA7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84AB5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472A76F8" w14:textId="77777777" w:rsidR="00E92F89" w:rsidRPr="00314C8F" w:rsidRDefault="00E92F89" w:rsidP="00E92F89">
      <w:pPr>
        <w:spacing w:line="240" w:lineRule="auto"/>
        <w:rPr>
          <w:rFonts w:cs="Times New Roman"/>
          <w:sz w:val="15"/>
          <w:szCs w:val="15"/>
        </w:rPr>
      </w:pPr>
      <w:r w:rsidRPr="00314C8F">
        <w:rPr>
          <w:rFonts w:cs="Times New Roman"/>
          <w:sz w:val="15"/>
          <w:szCs w:val="15"/>
        </w:rPr>
        <w:t xml:space="preserve">Note: DKD, diabetic kidney disease; FC, fold change; HC, healthy control. ↑upregulation, ↓downregulation, </w:t>
      </w:r>
      <w:r w:rsidRPr="00314C8F">
        <w:rPr>
          <w:rFonts w:cs="Times New Roman"/>
          <w:sz w:val="15"/>
          <w:szCs w:val="15"/>
          <w:vertAlign w:val="superscript"/>
        </w:rPr>
        <w:t>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0.05, </w:t>
      </w:r>
      <w:r w:rsidRPr="00314C8F">
        <w:rPr>
          <w:rFonts w:cs="Times New Roman"/>
          <w:sz w:val="15"/>
          <w:szCs w:val="15"/>
          <w:vertAlign w:val="superscript"/>
        </w:rPr>
        <w:t>**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0.01, </w:t>
      </w:r>
      <w:r w:rsidRPr="00314C8F">
        <w:rPr>
          <w:rFonts w:cs="Times New Roman"/>
          <w:sz w:val="15"/>
          <w:szCs w:val="15"/>
          <w:vertAlign w:val="superscript"/>
        </w:rPr>
        <w:t>***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0.001.</w:t>
      </w:r>
    </w:p>
    <w:p w14:paraId="4322D07A" w14:textId="77777777" w:rsidR="00E92F89" w:rsidRPr="00314C8F" w:rsidRDefault="00E92F89" w:rsidP="00E92F89">
      <w:pPr>
        <w:rPr>
          <w:rFonts w:cs="Times New Roman"/>
          <w:sz w:val="15"/>
          <w:szCs w:val="15"/>
        </w:rPr>
      </w:pPr>
    </w:p>
    <w:p w14:paraId="29A49DA1" w14:textId="77777777" w:rsidR="00E92F89" w:rsidRPr="00314C8F" w:rsidRDefault="00E92F89" w:rsidP="00E92F89">
      <w:pPr>
        <w:rPr>
          <w:rFonts w:cs="Times New Roman"/>
        </w:rPr>
      </w:pPr>
    </w:p>
    <w:p w14:paraId="2B400401" w14:textId="77777777" w:rsidR="00E92F89" w:rsidRPr="00314C8F" w:rsidRDefault="00E92F89" w:rsidP="00E92F89">
      <w:pPr>
        <w:rPr>
          <w:rFonts w:cs="Times New Roman"/>
        </w:rPr>
      </w:pPr>
      <w:r w:rsidRPr="00314C8F">
        <w:rPr>
          <w:rFonts w:cs="Times New Roman"/>
        </w:rPr>
        <w:br w:type="page"/>
      </w:r>
    </w:p>
    <w:p w14:paraId="51E65E06" w14:textId="77777777" w:rsidR="00E92F89" w:rsidRPr="00314C8F" w:rsidRDefault="00E92F89" w:rsidP="00E92F89">
      <w:pPr>
        <w:rPr>
          <w:rFonts w:cs="Times New Roman"/>
          <w:sz w:val="21"/>
          <w:szCs w:val="21"/>
        </w:rPr>
      </w:pPr>
      <w:r w:rsidRPr="00314C8F">
        <w:rPr>
          <w:rFonts w:cs="Times New Roman"/>
          <w:b/>
          <w:bCs/>
          <w:sz w:val="21"/>
          <w:szCs w:val="21"/>
        </w:rPr>
        <w:lastRenderedPageBreak/>
        <w:t>Table S3</w:t>
      </w:r>
      <w:r w:rsidRPr="00314C8F">
        <w:rPr>
          <w:rFonts w:cs="Times New Roman"/>
          <w:sz w:val="21"/>
          <w:szCs w:val="21"/>
        </w:rPr>
        <w:t xml:space="preserve"> Altered serum metabolomic profile in diabetic kidney disease murine models.</w:t>
      </w:r>
    </w:p>
    <w:tbl>
      <w:tblPr>
        <w:tblW w:w="10640" w:type="dxa"/>
        <w:jc w:val="center"/>
        <w:tblLook w:val="04A0" w:firstRow="1" w:lastRow="0" w:firstColumn="1" w:lastColumn="0" w:noHBand="0" w:noVBand="1"/>
      </w:tblPr>
      <w:tblGrid>
        <w:gridCol w:w="2380"/>
        <w:gridCol w:w="700"/>
        <w:gridCol w:w="800"/>
        <w:gridCol w:w="1380"/>
        <w:gridCol w:w="2500"/>
        <w:gridCol w:w="711"/>
        <w:gridCol w:w="800"/>
        <w:gridCol w:w="1380"/>
      </w:tblGrid>
      <w:tr w:rsidR="00E92F89" w:rsidRPr="00314C8F" w14:paraId="43BB8558" w14:textId="77777777" w:rsidTr="00FF4A24">
        <w:trPr>
          <w:trHeight w:val="460"/>
          <w:jc w:val="center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B1E6D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F1BE1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FC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15649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C113E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Trends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MOD vs. CON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265CD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C4739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FC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3D06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B004F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Trends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MOD vs. CON</w:t>
            </w:r>
          </w:p>
        </w:tc>
      </w:tr>
      <w:tr w:rsidR="00E92F89" w:rsidRPr="00314C8F" w14:paraId="01575416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7665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gamma-Glutamylcysteine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E34F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0.021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25F8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8F8D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049A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Allopregnanolone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709F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0.652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6820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7280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2E81722B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184A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O-Succinyl-L-homoserine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B623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4.452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307D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0CC5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BF6C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L-Glutamic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192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0.600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02BE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25B3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46957DFB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5AFC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Purine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4CB5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0.650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AB4D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8279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2DDD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Oxidized glutathione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6284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2.212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2E53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0FB4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76294C2C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EB4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N-Acetylleucine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4447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0.519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2EB3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54A2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9CEF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13-L-Hydroperoxylinoleic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4F68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2.151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26B8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2F68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1B524991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C22B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Uracil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D256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0.643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055C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7951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ED55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5-Hydroxy-L-tryptophan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A4EF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0.570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4C2C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0629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287CC2C1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D00F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5a-Pregnane-3,20-dione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9D90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0.132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5D6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318A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64E6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11-Dehydro-thromboxane B2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BCAE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2.523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3937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D727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58A10497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2E4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Fructose-1P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3E3D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0.460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8494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F2B8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525D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L-Cystine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8ABF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1.745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A629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64E9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6526DDCE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9EE9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Glycerol 3-phosphate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422D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0.489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9DDE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30FE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51B9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3-Methoxytyramine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FEBB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1.795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3658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A20B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68B7F3E6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81E4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(3S,5S)-3,5-Diaminohexanoate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F2A1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0.517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F98F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B198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E86C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Gamma-Tocotrienol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4CE5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0.540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BCD5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1939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21B2501E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4BBE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Adrenic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9AF1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3.055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DD55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E9DB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4210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D-Ribulose 5-phosphate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5182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0.436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CC35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0.006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E063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5414CDE6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84F5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Acetylcholine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8782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0.443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7195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3BA8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A9E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3-Dehydroshikimate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B1EB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0.516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55E5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0.006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11AF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16436007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CBA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Xanthine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1342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0.495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B0F5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76B0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17B8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3,4-Dihydroxyphenylpropanoate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BD1C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2.764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C089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0.007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3BE9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3E4B9C50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7B6B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Ascorbate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9AA4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3.686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736A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9312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EDE9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alpha-Tocopherol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DF64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0.342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E278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0.007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F848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265BBA4F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8732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Heme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04C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0.490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023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7778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172C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N-Acetyl-D-galactosamine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DE68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0.591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0E05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0.007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C650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4356B9BA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729E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Normetanephrine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EC45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0.558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F973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8459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25EF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Decanoyl-CoA (n-C10_0CoA)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1EA8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0.609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FB4E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0.007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BFD0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2C9E350B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FF9A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L-Ribulose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9306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0.585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34DE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0EA2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342A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Nonadecanoic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0661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0.613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887D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0.008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14CD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3CB953E9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A56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L-Octanoylcarnitine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792B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1.929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58EE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885A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BCE3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2,3-Bisphosphoglycerate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3654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2.101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054D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0.008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2A67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58EFD484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4F77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3-Methylindolepyruvate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6B10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1.522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22BB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4D57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E196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Arachidonic acid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2A40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1.731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C295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0.009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AC54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26871D57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8B8F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Glutathione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D0D4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2.115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47C4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447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FB4E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Phenylglyoxylyl-CoA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B6DF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19.268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7509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0.010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C586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E92F89" w:rsidRPr="00314C8F" w14:paraId="05C3AEED" w14:textId="77777777" w:rsidTr="00FF4A24">
        <w:trPr>
          <w:trHeight w:val="310"/>
          <w:jc w:val="center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7D4A8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2-Ketohexanoic acid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9FFDA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1.854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37BE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457DF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FE9B9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4ADE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B144D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AC0EE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3F1A5DC4" w14:textId="77777777" w:rsidR="00E92F89" w:rsidRPr="00314C8F" w:rsidRDefault="00E92F89" w:rsidP="00E92F89">
      <w:pPr>
        <w:spacing w:line="240" w:lineRule="auto"/>
        <w:rPr>
          <w:rFonts w:cs="Times New Roman"/>
          <w:sz w:val="15"/>
          <w:szCs w:val="15"/>
        </w:rPr>
      </w:pPr>
      <w:r w:rsidRPr="00314C8F">
        <w:rPr>
          <w:rFonts w:cs="Times New Roman"/>
          <w:sz w:val="15"/>
          <w:szCs w:val="15"/>
        </w:rPr>
        <w:t xml:space="preserve">Note: CON, control; FC, fold change; MOD, model. ↑upregulation, ↓downregulation, </w:t>
      </w:r>
      <w:r w:rsidRPr="00314C8F">
        <w:rPr>
          <w:rFonts w:cs="Times New Roman"/>
          <w:sz w:val="15"/>
          <w:szCs w:val="15"/>
          <w:vertAlign w:val="superscript"/>
        </w:rPr>
        <w:t>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0.05, </w:t>
      </w:r>
      <w:r w:rsidRPr="00314C8F">
        <w:rPr>
          <w:rFonts w:cs="Times New Roman"/>
          <w:sz w:val="15"/>
          <w:szCs w:val="15"/>
          <w:vertAlign w:val="superscript"/>
        </w:rPr>
        <w:t>**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0.01, </w:t>
      </w:r>
      <w:r w:rsidRPr="00314C8F">
        <w:rPr>
          <w:rFonts w:cs="Times New Roman"/>
          <w:sz w:val="15"/>
          <w:szCs w:val="15"/>
          <w:vertAlign w:val="superscript"/>
        </w:rPr>
        <w:t>***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0.001.</w:t>
      </w:r>
    </w:p>
    <w:p w14:paraId="718BED5C" w14:textId="77777777" w:rsidR="00E92F89" w:rsidRPr="00314C8F" w:rsidRDefault="00E92F89" w:rsidP="00E92F89">
      <w:pPr>
        <w:rPr>
          <w:rFonts w:cs="Times New Roman"/>
        </w:rPr>
      </w:pPr>
      <w:r w:rsidRPr="00314C8F">
        <w:rPr>
          <w:rFonts w:cs="Times New Roman"/>
        </w:rPr>
        <w:br w:type="page"/>
      </w:r>
    </w:p>
    <w:p w14:paraId="201DD55D" w14:textId="77777777" w:rsidR="00E92F89" w:rsidRPr="00314C8F" w:rsidRDefault="00E92F89" w:rsidP="00E92F89">
      <w:pPr>
        <w:rPr>
          <w:rFonts w:cs="Times New Roman"/>
          <w:b/>
          <w:bCs/>
          <w:sz w:val="21"/>
          <w:szCs w:val="21"/>
        </w:rPr>
      </w:pPr>
      <w:r w:rsidRPr="00314C8F">
        <w:rPr>
          <w:rFonts w:cs="Times New Roman"/>
          <w:b/>
          <w:bCs/>
          <w:sz w:val="21"/>
          <w:szCs w:val="21"/>
        </w:rPr>
        <w:lastRenderedPageBreak/>
        <w:t xml:space="preserve">Table S4 </w:t>
      </w:r>
      <w:r w:rsidRPr="00314C8F">
        <w:rPr>
          <w:rFonts w:cs="Times New Roman"/>
          <w:sz w:val="21"/>
          <w:szCs w:val="21"/>
        </w:rPr>
        <w:t>Astragaloside IV restores dysregulated serum metabolites in db/db mice.</w:t>
      </w:r>
    </w:p>
    <w:tbl>
      <w:tblPr>
        <w:tblW w:w="10961" w:type="dxa"/>
        <w:jc w:val="center"/>
        <w:tblLook w:val="04A0" w:firstRow="1" w:lastRow="0" w:firstColumn="1" w:lastColumn="0" w:noHBand="0" w:noVBand="1"/>
      </w:tblPr>
      <w:tblGrid>
        <w:gridCol w:w="2552"/>
        <w:gridCol w:w="711"/>
        <w:gridCol w:w="800"/>
        <w:gridCol w:w="1460"/>
        <w:gridCol w:w="2557"/>
        <w:gridCol w:w="621"/>
        <w:gridCol w:w="800"/>
        <w:gridCol w:w="1460"/>
      </w:tblGrid>
      <w:tr w:rsidR="00E92F89" w:rsidRPr="00314C8F" w14:paraId="5932B873" w14:textId="77777777" w:rsidTr="00FF4A24">
        <w:trPr>
          <w:trHeight w:val="460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8F1CD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2259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FC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9089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4C6B6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Trends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AS-IV vs. MOD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C1AF6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3D46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FC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A8F55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D82C9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Trends</w:t>
            </w:r>
            <w:r w:rsidRPr="00314C8F">
              <w:rPr>
                <w:rFonts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AS-IV vs. MOD</w:t>
            </w:r>
          </w:p>
        </w:tc>
      </w:tr>
      <w:tr w:rsidR="00E92F89" w:rsidRPr="00314C8F" w14:paraId="66ECDE77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B04B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gamma-Glutamylcysteine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FF03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43.603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02A4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1CE2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DFC5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Heme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6777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2.627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CC3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0.070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579C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7DCBEE87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F770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L-Glutamic acid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8AA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1.891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4027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FE0C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01AA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Xanthine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A332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2.034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966D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0.071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C044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191E7CD0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AA4B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D-Ribulose 5-phosphate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E852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3.642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7269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97F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2DD8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Normetanephrine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AAF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1.505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32D9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0.077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95A6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558A2BEE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6E50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3-Dehydroshikimate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DC90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3.366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591B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31B1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297B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Purine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261C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1.258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EE30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0.089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7FFB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69B90700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42D7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Oxidized glutathione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2010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0.247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F5E7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AFC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E659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Phenylglyoxylyl-CoA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D247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0.579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C6FF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0.234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08AC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</w:p>
        </w:tc>
      </w:tr>
      <w:tr w:rsidR="00E92F89" w:rsidRPr="00314C8F" w14:paraId="62ACB851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E7DD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3-Methoxytyramine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F729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0.485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B9C2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2CF8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0207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Acetylcholine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A7EE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1.212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24B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0.240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6D24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7F6A0C38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7D7D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3-Methylindolepyruvate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F1EF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0.632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4438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02CE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741A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Nonadecanoic acid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DA1A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1.307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FF15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0.266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A76B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32708109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3BF3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Allopregnanolone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ACEE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1.454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184A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A249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A008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Arachidonic acid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429A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0.823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F560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0.348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4C46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</w:p>
        </w:tc>
      </w:tr>
      <w:tr w:rsidR="00E92F89" w:rsidRPr="00314C8F" w14:paraId="7704FC6C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2FE4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Decanoyl-CoA (n-C10_0CoA)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B29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1.398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E6CE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3DBF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A5FA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L-Cystine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584F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0.911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A705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0.506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3879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</w:p>
        </w:tc>
      </w:tr>
      <w:tr w:rsidR="00E92F89" w:rsidRPr="00314C8F" w14:paraId="4354E54C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4BC4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Uracil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7281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1.460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9B45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0.017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8AAF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3065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L-Ribulose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71E2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1.105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DBE1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0.539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2BACC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330416D3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6F8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11-Dehydro-thromboxane B2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B41A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0.545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1F6A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0.024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F9EC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A669F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Adrenic acid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FBC0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0.865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E13D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0.584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C062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</w:p>
        </w:tc>
      </w:tr>
      <w:tr w:rsidR="00E92F89" w:rsidRPr="00314C8F" w14:paraId="77C74D2C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C79A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Fructose-1P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34C0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2.263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7FB3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D249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1131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(3S,5S)-3,5-Diaminohexanoate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529B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1.030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E810A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0.689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9268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47FAF4F8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8C2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5a-Pregnane-3,20-dione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618C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4.479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144E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0.031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C941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A88E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13-L-Hydroperoxylinoleic acid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2EF7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0.915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A8BFE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0.728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9533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</w:p>
        </w:tc>
      </w:tr>
      <w:tr w:rsidR="00E92F89" w:rsidRPr="00314C8F" w14:paraId="4B130607" w14:textId="77777777" w:rsidTr="00FF4A24">
        <w:trPr>
          <w:trHeight w:val="31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4B593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alpha-Tocopherol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675F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1.527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822A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0.048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54BA2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37B30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Gamma-Tocotrienol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9CBA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1.102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6E976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0.782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73041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</w:tr>
      <w:tr w:rsidR="00E92F89" w:rsidRPr="00314C8F" w14:paraId="5E93A426" w14:textId="77777777" w:rsidTr="00FF4A24">
        <w:trPr>
          <w:trHeight w:val="280"/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DB2145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Glycerol 3-phosphate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82F07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1.997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10D04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0.052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6D1478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↑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6F40B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>Ascorbate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BD350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0.990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A84CD9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18"/>
                <w:szCs w:val="18"/>
              </w:rPr>
              <w:t xml:space="preserve">0.966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98EB9D" w14:textId="77777777" w:rsidR="00E92F89" w:rsidRPr="00314C8F" w:rsidRDefault="00E92F89" w:rsidP="00FF4A24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14C8F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↓</w:t>
            </w:r>
          </w:p>
        </w:tc>
      </w:tr>
    </w:tbl>
    <w:p w14:paraId="610D35E5" w14:textId="77777777" w:rsidR="00E92F89" w:rsidRPr="00314C8F" w:rsidRDefault="00E92F89" w:rsidP="00E92F89">
      <w:pPr>
        <w:spacing w:line="240" w:lineRule="auto"/>
        <w:rPr>
          <w:rFonts w:cs="Times New Roman"/>
          <w:sz w:val="15"/>
          <w:szCs w:val="15"/>
        </w:rPr>
      </w:pPr>
      <w:r w:rsidRPr="00314C8F">
        <w:rPr>
          <w:rFonts w:cs="Times New Roman"/>
          <w:sz w:val="15"/>
          <w:szCs w:val="15"/>
        </w:rPr>
        <w:t xml:space="preserve">Note: AS-IV, Astragaloside IV; FC, fold change; MOD, model. ↑upregulation, ↓downregulation, </w:t>
      </w:r>
      <w:r w:rsidRPr="00314C8F">
        <w:rPr>
          <w:rFonts w:cs="Times New Roman"/>
          <w:sz w:val="15"/>
          <w:szCs w:val="15"/>
          <w:vertAlign w:val="superscript"/>
        </w:rPr>
        <w:t>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0.05, </w:t>
      </w:r>
      <w:r w:rsidRPr="00314C8F">
        <w:rPr>
          <w:rFonts w:cs="Times New Roman"/>
          <w:sz w:val="15"/>
          <w:szCs w:val="15"/>
          <w:vertAlign w:val="superscript"/>
        </w:rPr>
        <w:t>**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0.01, </w:t>
      </w:r>
      <w:r w:rsidRPr="00314C8F">
        <w:rPr>
          <w:rFonts w:cs="Times New Roman"/>
          <w:sz w:val="15"/>
          <w:szCs w:val="15"/>
          <w:vertAlign w:val="superscript"/>
        </w:rPr>
        <w:t>***</w:t>
      </w:r>
      <w:r w:rsidRPr="00314C8F">
        <w:rPr>
          <w:rFonts w:cs="Times New Roman"/>
          <w:i/>
          <w:iCs/>
          <w:sz w:val="15"/>
          <w:szCs w:val="15"/>
        </w:rPr>
        <w:t xml:space="preserve">P </w:t>
      </w:r>
      <w:r w:rsidRPr="00314C8F">
        <w:rPr>
          <w:rFonts w:cs="Times New Roman"/>
          <w:sz w:val="15"/>
          <w:szCs w:val="15"/>
        </w:rPr>
        <w:t>＜</w:t>
      </w:r>
      <w:r w:rsidRPr="00314C8F">
        <w:rPr>
          <w:rFonts w:cs="Times New Roman"/>
          <w:sz w:val="15"/>
          <w:szCs w:val="15"/>
        </w:rPr>
        <w:t xml:space="preserve"> 0.001.</w:t>
      </w:r>
    </w:p>
    <w:p w14:paraId="52D98834" w14:textId="77777777" w:rsidR="00E92F89" w:rsidRPr="00314C8F" w:rsidRDefault="00E92F89" w:rsidP="00E92F89">
      <w:pPr>
        <w:rPr>
          <w:rFonts w:cs="Times New Roman"/>
        </w:rPr>
      </w:pPr>
    </w:p>
    <w:p w14:paraId="25FCD20A" w14:textId="77777777" w:rsidR="00E92F89" w:rsidRPr="00314C8F" w:rsidRDefault="00E92F89">
      <w:pPr>
        <w:rPr>
          <w:rFonts w:cs="Times New Roman"/>
          <w:kern w:val="0"/>
        </w:rPr>
      </w:pPr>
    </w:p>
    <w:p w14:paraId="37869C9B" w14:textId="77777777" w:rsidR="00E92F89" w:rsidRPr="00314C8F" w:rsidRDefault="00E92F89">
      <w:pPr>
        <w:rPr>
          <w:rFonts w:cs="Times New Roman"/>
          <w:kern w:val="0"/>
        </w:rPr>
      </w:pPr>
    </w:p>
    <w:p w14:paraId="2F8F48A7" w14:textId="77777777" w:rsidR="00E92F89" w:rsidRPr="00314C8F" w:rsidRDefault="00E92F89">
      <w:pPr>
        <w:rPr>
          <w:rFonts w:cs="Times New Roman"/>
          <w:kern w:val="0"/>
        </w:rPr>
      </w:pPr>
    </w:p>
    <w:sectPr w:rsidR="00E92F89" w:rsidRPr="00314C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F7A3B" w14:textId="77777777" w:rsidR="00FF52BA" w:rsidRDefault="00FF52BA" w:rsidP="001B2DBE">
      <w:pPr>
        <w:spacing w:line="240" w:lineRule="auto"/>
      </w:pPr>
      <w:r>
        <w:separator/>
      </w:r>
    </w:p>
  </w:endnote>
  <w:endnote w:type="continuationSeparator" w:id="0">
    <w:p w14:paraId="17FD4B34" w14:textId="77777777" w:rsidR="00FF52BA" w:rsidRDefault="00FF52BA" w:rsidP="001B2D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76588" w14:textId="77777777" w:rsidR="00FF52BA" w:rsidRDefault="00FF52BA" w:rsidP="001B2DBE">
      <w:pPr>
        <w:spacing w:line="240" w:lineRule="auto"/>
      </w:pPr>
      <w:r>
        <w:separator/>
      </w:r>
    </w:p>
  </w:footnote>
  <w:footnote w:type="continuationSeparator" w:id="0">
    <w:p w14:paraId="6A7A8FBE" w14:textId="77777777" w:rsidR="00FF52BA" w:rsidRDefault="00FF52BA" w:rsidP="001B2DB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16342"/>
    <w:multiLevelType w:val="multilevel"/>
    <w:tmpl w:val="617A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4709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0sDA2NDIzszQ1NDFR0lEKTi0uzszPAykwNqkFAEOsq2ctAAAA"/>
  </w:docVars>
  <w:rsids>
    <w:rsidRoot w:val="007B3AD2"/>
    <w:rsid w:val="00001768"/>
    <w:rsid w:val="00003DDA"/>
    <w:rsid w:val="000254FE"/>
    <w:rsid w:val="000256E2"/>
    <w:rsid w:val="00036D8C"/>
    <w:rsid w:val="00076EF4"/>
    <w:rsid w:val="00080C71"/>
    <w:rsid w:val="000B11B4"/>
    <w:rsid w:val="000B1857"/>
    <w:rsid w:val="000C1F61"/>
    <w:rsid w:val="000C50EA"/>
    <w:rsid w:val="000C6D9A"/>
    <w:rsid w:val="000E19F5"/>
    <w:rsid w:val="000E7474"/>
    <w:rsid w:val="000F1FD2"/>
    <w:rsid w:val="000F2A0D"/>
    <w:rsid w:val="000F7BD9"/>
    <w:rsid w:val="00103398"/>
    <w:rsid w:val="00105BBC"/>
    <w:rsid w:val="001240C2"/>
    <w:rsid w:val="00125A89"/>
    <w:rsid w:val="00135C8E"/>
    <w:rsid w:val="00144899"/>
    <w:rsid w:val="00154CA6"/>
    <w:rsid w:val="0015637D"/>
    <w:rsid w:val="00160627"/>
    <w:rsid w:val="001708DA"/>
    <w:rsid w:val="00173953"/>
    <w:rsid w:val="00187723"/>
    <w:rsid w:val="001958A8"/>
    <w:rsid w:val="001A1186"/>
    <w:rsid w:val="001A4B1A"/>
    <w:rsid w:val="001B2DBE"/>
    <w:rsid w:val="001C4BB5"/>
    <w:rsid w:val="001D010E"/>
    <w:rsid w:val="001E4489"/>
    <w:rsid w:val="001F00A0"/>
    <w:rsid w:val="001F2AC4"/>
    <w:rsid w:val="001F63C7"/>
    <w:rsid w:val="0023153B"/>
    <w:rsid w:val="00231D2A"/>
    <w:rsid w:val="00235641"/>
    <w:rsid w:val="00245B17"/>
    <w:rsid w:val="00256B00"/>
    <w:rsid w:val="00274B45"/>
    <w:rsid w:val="00282CFA"/>
    <w:rsid w:val="00287F19"/>
    <w:rsid w:val="00290FAE"/>
    <w:rsid w:val="00294E31"/>
    <w:rsid w:val="0029502E"/>
    <w:rsid w:val="00295713"/>
    <w:rsid w:val="002A5167"/>
    <w:rsid w:val="002A713A"/>
    <w:rsid w:val="002B2C1A"/>
    <w:rsid w:val="002B2F07"/>
    <w:rsid w:val="002B3B15"/>
    <w:rsid w:val="002B554A"/>
    <w:rsid w:val="002D57E1"/>
    <w:rsid w:val="002E4E27"/>
    <w:rsid w:val="002E6685"/>
    <w:rsid w:val="002E7F5F"/>
    <w:rsid w:val="002F15BD"/>
    <w:rsid w:val="0031016D"/>
    <w:rsid w:val="00310344"/>
    <w:rsid w:val="0031495D"/>
    <w:rsid w:val="00314C8F"/>
    <w:rsid w:val="0031553B"/>
    <w:rsid w:val="00336DF8"/>
    <w:rsid w:val="003415E8"/>
    <w:rsid w:val="00357229"/>
    <w:rsid w:val="00373EF9"/>
    <w:rsid w:val="0037741C"/>
    <w:rsid w:val="00382188"/>
    <w:rsid w:val="0038559E"/>
    <w:rsid w:val="00391035"/>
    <w:rsid w:val="003A537C"/>
    <w:rsid w:val="003B0317"/>
    <w:rsid w:val="003C2B3B"/>
    <w:rsid w:val="003D1B3E"/>
    <w:rsid w:val="003E11E8"/>
    <w:rsid w:val="00447CB2"/>
    <w:rsid w:val="00453765"/>
    <w:rsid w:val="00462860"/>
    <w:rsid w:val="00475C3A"/>
    <w:rsid w:val="00482ABE"/>
    <w:rsid w:val="0048383E"/>
    <w:rsid w:val="004A173D"/>
    <w:rsid w:val="004A300C"/>
    <w:rsid w:val="004A31BA"/>
    <w:rsid w:val="004B6A41"/>
    <w:rsid w:val="004D0AB9"/>
    <w:rsid w:val="004D1ADF"/>
    <w:rsid w:val="004D3B49"/>
    <w:rsid w:val="004E1FD6"/>
    <w:rsid w:val="004E5317"/>
    <w:rsid w:val="004E6DB6"/>
    <w:rsid w:val="00514625"/>
    <w:rsid w:val="005154D4"/>
    <w:rsid w:val="00515CAC"/>
    <w:rsid w:val="00537CEB"/>
    <w:rsid w:val="00553F57"/>
    <w:rsid w:val="00560618"/>
    <w:rsid w:val="005625A9"/>
    <w:rsid w:val="005937B4"/>
    <w:rsid w:val="0059693F"/>
    <w:rsid w:val="005B1C40"/>
    <w:rsid w:val="005B6921"/>
    <w:rsid w:val="005D0FC8"/>
    <w:rsid w:val="005D6604"/>
    <w:rsid w:val="005D7D0A"/>
    <w:rsid w:val="005E2B45"/>
    <w:rsid w:val="005E7615"/>
    <w:rsid w:val="005F15C2"/>
    <w:rsid w:val="005F7412"/>
    <w:rsid w:val="006113CE"/>
    <w:rsid w:val="00622D7F"/>
    <w:rsid w:val="0062353C"/>
    <w:rsid w:val="0063371A"/>
    <w:rsid w:val="0063471E"/>
    <w:rsid w:val="0065282A"/>
    <w:rsid w:val="0065307C"/>
    <w:rsid w:val="00665A19"/>
    <w:rsid w:val="006740DC"/>
    <w:rsid w:val="00674D94"/>
    <w:rsid w:val="006A7E2F"/>
    <w:rsid w:val="006B1E2B"/>
    <w:rsid w:val="006B4966"/>
    <w:rsid w:val="006C19AD"/>
    <w:rsid w:val="006C42E6"/>
    <w:rsid w:val="006D3BDE"/>
    <w:rsid w:val="006D486E"/>
    <w:rsid w:val="006E3C97"/>
    <w:rsid w:val="006E7815"/>
    <w:rsid w:val="006F3F41"/>
    <w:rsid w:val="006F4C24"/>
    <w:rsid w:val="006F7D19"/>
    <w:rsid w:val="006F7E78"/>
    <w:rsid w:val="00706013"/>
    <w:rsid w:val="007109BE"/>
    <w:rsid w:val="00713425"/>
    <w:rsid w:val="00727A3E"/>
    <w:rsid w:val="0074106A"/>
    <w:rsid w:val="00741663"/>
    <w:rsid w:val="00751577"/>
    <w:rsid w:val="00754287"/>
    <w:rsid w:val="00764918"/>
    <w:rsid w:val="00782097"/>
    <w:rsid w:val="00790B05"/>
    <w:rsid w:val="007918F6"/>
    <w:rsid w:val="0079667D"/>
    <w:rsid w:val="007A0CA0"/>
    <w:rsid w:val="007A4220"/>
    <w:rsid w:val="007B3AD2"/>
    <w:rsid w:val="007C29E6"/>
    <w:rsid w:val="007E5E30"/>
    <w:rsid w:val="007F1497"/>
    <w:rsid w:val="007F4DE1"/>
    <w:rsid w:val="0080425A"/>
    <w:rsid w:val="0081307A"/>
    <w:rsid w:val="008157F0"/>
    <w:rsid w:val="00827AD2"/>
    <w:rsid w:val="00834952"/>
    <w:rsid w:val="00855198"/>
    <w:rsid w:val="00864510"/>
    <w:rsid w:val="008755B2"/>
    <w:rsid w:val="00875BD5"/>
    <w:rsid w:val="008832E4"/>
    <w:rsid w:val="008837F2"/>
    <w:rsid w:val="00884C67"/>
    <w:rsid w:val="0089187B"/>
    <w:rsid w:val="008B0361"/>
    <w:rsid w:val="008B0A87"/>
    <w:rsid w:val="008C01F4"/>
    <w:rsid w:val="008C176D"/>
    <w:rsid w:val="008C189E"/>
    <w:rsid w:val="008C549D"/>
    <w:rsid w:val="008D4A42"/>
    <w:rsid w:val="008E2787"/>
    <w:rsid w:val="008F0593"/>
    <w:rsid w:val="008F1F2E"/>
    <w:rsid w:val="008F5E0B"/>
    <w:rsid w:val="00902C12"/>
    <w:rsid w:val="009079CB"/>
    <w:rsid w:val="00913BDC"/>
    <w:rsid w:val="009178A7"/>
    <w:rsid w:val="00927C36"/>
    <w:rsid w:val="00937171"/>
    <w:rsid w:val="00940725"/>
    <w:rsid w:val="00944D4C"/>
    <w:rsid w:val="00950BED"/>
    <w:rsid w:val="00952A23"/>
    <w:rsid w:val="009552C8"/>
    <w:rsid w:val="009642F7"/>
    <w:rsid w:val="00971385"/>
    <w:rsid w:val="00972CEF"/>
    <w:rsid w:val="00973DEC"/>
    <w:rsid w:val="00973FA7"/>
    <w:rsid w:val="00976063"/>
    <w:rsid w:val="0099197C"/>
    <w:rsid w:val="009A084A"/>
    <w:rsid w:val="009A799F"/>
    <w:rsid w:val="009C2A39"/>
    <w:rsid w:val="009C4F97"/>
    <w:rsid w:val="009E327B"/>
    <w:rsid w:val="009E6A85"/>
    <w:rsid w:val="009F0AE5"/>
    <w:rsid w:val="009F169C"/>
    <w:rsid w:val="009F361E"/>
    <w:rsid w:val="00A07890"/>
    <w:rsid w:val="00A404C5"/>
    <w:rsid w:val="00A47B75"/>
    <w:rsid w:val="00A5693C"/>
    <w:rsid w:val="00A661B0"/>
    <w:rsid w:val="00A6678B"/>
    <w:rsid w:val="00A73273"/>
    <w:rsid w:val="00A87B23"/>
    <w:rsid w:val="00A91782"/>
    <w:rsid w:val="00A920D5"/>
    <w:rsid w:val="00A964C7"/>
    <w:rsid w:val="00AA5C5B"/>
    <w:rsid w:val="00AB0F86"/>
    <w:rsid w:val="00AB66D2"/>
    <w:rsid w:val="00AB6E05"/>
    <w:rsid w:val="00AC327A"/>
    <w:rsid w:val="00AD2A0D"/>
    <w:rsid w:val="00AD5373"/>
    <w:rsid w:val="00AE2B79"/>
    <w:rsid w:val="00AE3FC4"/>
    <w:rsid w:val="00AF373B"/>
    <w:rsid w:val="00AF466B"/>
    <w:rsid w:val="00B04FDB"/>
    <w:rsid w:val="00B0767D"/>
    <w:rsid w:val="00B225BA"/>
    <w:rsid w:val="00B24EA6"/>
    <w:rsid w:val="00B2607F"/>
    <w:rsid w:val="00B36AEC"/>
    <w:rsid w:val="00B476C2"/>
    <w:rsid w:val="00B61871"/>
    <w:rsid w:val="00B7362B"/>
    <w:rsid w:val="00B74D3B"/>
    <w:rsid w:val="00B8026F"/>
    <w:rsid w:val="00B85D32"/>
    <w:rsid w:val="00BA4BBC"/>
    <w:rsid w:val="00BA7F4E"/>
    <w:rsid w:val="00BB4294"/>
    <w:rsid w:val="00BC0AC0"/>
    <w:rsid w:val="00BC7199"/>
    <w:rsid w:val="00BD0A56"/>
    <w:rsid w:val="00BE4184"/>
    <w:rsid w:val="00BE61A1"/>
    <w:rsid w:val="00BF5459"/>
    <w:rsid w:val="00BF5DA7"/>
    <w:rsid w:val="00C0491C"/>
    <w:rsid w:val="00C10312"/>
    <w:rsid w:val="00C115E3"/>
    <w:rsid w:val="00C1255C"/>
    <w:rsid w:val="00C147F5"/>
    <w:rsid w:val="00C1740A"/>
    <w:rsid w:val="00C24CFE"/>
    <w:rsid w:val="00C347F9"/>
    <w:rsid w:val="00C37E3C"/>
    <w:rsid w:val="00C54360"/>
    <w:rsid w:val="00C5767A"/>
    <w:rsid w:val="00C627BA"/>
    <w:rsid w:val="00C64D92"/>
    <w:rsid w:val="00C721BF"/>
    <w:rsid w:val="00C82978"/>
    <w:rsid w:val="00C83B60"/>
    <w:rsid w:val="00C903A8"/>
    <w:rsid w:val="00C95D30"/>
    <w:rsid w:val="00CA5CFF"/>
    <w:rsid w:val="00CA5DC1"/>
    <w:rsid w:val="00CB045D"/>
    <w:rsid w:val="00CB6D68"/>
    <w:rsid w:val="00CB7CA1"/>
    <w:rsid w:val="00CC2EA0"/>
    <w:rsid w:val="00CD074B"/>
    <w:rsid w:val="00CD1B3C"/>
    <w:rsid w:val="00CD1EA5"/>
    <w:rsid w:val="00CD5D46"/>
    <w:rsid w:val="00CF1BEC"/>
    <w:rsid w:val="00CF2DBA"/>
    <w:rsid w:val="00D13E97"/>
    <w:rsid w:val="00D157DE"/>
    <w:rsid w:val="00D203F5"/>
    <w:rsid w:val="00D24A22"/>
    <w:rsid w:val="00D27238"/>
    <w:rsid w:val="00D329F8"/>
    <w:rsid w:val="00D41F65"/>
    <w:rsid w:val="00D44087"/>
    <w:rsid w:val="00D65A36"/>
    <w:rsid w:val="00D74598"/>
    <w:rsid w:val="00D82E4F"/>
    <w:rsid w:val="00D8427E"/>
    <w:rsid w:val="00D96E84"/>
    <w:rsid w:val="00DA528F"/>
    <w:rsid w:val="00DA57C1"/>
    <w:rsid w:val="00DA6A81"/>
    <w:rsid w:val="00DB375E"/>
    <w:rsid w:val="00DC5792"/>
    <w:rsid w:val="00DD5E2C"/>
    <w:rsid w:val="00DE0DA1"/>
    <w:rsid w:val="00DE7FC0"/>
    <w:rsid w:val="00DF1069"/>
    <w:rsid w:val="00DF3287"/>
    <w:rsid w:val="00E10FED"/>
    <w:rsid w:val="00E113F4"/>
    <w:rsid w:val="00E226E1"/>
    <w:rsid w:val="00E304B5"/>
    <w:rsid w:val="00E311A0"/>
    <w:rsid w:val="00E317E7"/>
    <w:rsid w:val="00E3222B"/>
    <w:rsid w:val="00E37F5D"/>
    <w:rsid w:val="00E4517A"/>
    <w:rsid w:val="00E46F1C"/>
    <w:rsid w:val="00E52AC5"/>
    <w:rsid w:val="00E70E75"/>
    <w:rsid w:val="00E81580"/>
    <w:rsid w:val="00E8207B"/>
    <w:rsid w:val="00E9074A"/>
    <w:rsid w:val="00E92F89"/>
    <w:rsid w:val="00EA1EA0"/>
    <w:rsid w:val="00EB5233"/>
    <w:rsid w:val="00EB55B4"/>
    <w:rsid w:val="00EB6971"/>
    <w:rsid w:val="00EC6AAF"/>
    <w:rsid w:val="00EE05FF"/>
    <w:rsid w:val="00EE13CB"/>
    <w:rsid w:val="00EF1BA9"/>
    <w:rsid w:val="00EF2DBC"/>
    <w:rsid w:val="00EF5F3B"/>
    <w:rsid w:val="00F027A4"/>
    <w:rsid w:val="00F031A0"/>
    <w:rsid w:val="00F039F2"/>
    <w:rsid w:val="00F05009"/>
    <w:rsid w:val="00F202A5"/>
    <w:rsid w:val="00F21712"/>
    <w:rsid w:val="00F2754F"/>
    <w:rsid w:val="00F34CB5"/>
    <w:rsid w:val="00F355A7"/>
    <w:rsid w:val="00F40183"/>
    <w:rsid w:val="00F450A9"/>
    <w:rsid w:val="00F5292D"/>
    <w:rsid w:val="00F52A93"/>
    <w:rsid w:val="00F53C02"/>
    <w:rsid w:val="00F66CE3"/>
    <w:rsid w:val="00F763F3"/>
    <w:rsid w:val="00F84FFE"/>
    <w:rsid w:val="00F917DB"/>
    <w:rsid w:val="00F96EBA"/>
    <w:rsid w:val="00FA225B"/>
    <w:rsid w:val="00FA3192"/>
    <w:rsid w:val="00FB1019"/>
    <w:rsid w:val="00FC4E65"/>
    <w:rsid w:val="00FD2E0E"/>
    <w:rsid w:val="00FD56C2"/>
    <w:rsid w:val="00FE29AF"/>
    <w:rsid w:val="00FE575E"/>
    <w:rsid w:val="00FF218C"/>
    <w:rsid w:val="00FF420B"/>
    <w:rsid w:val="00FF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94FF65"/>
  <w14:defaultImageDpi w14:val="32767"/>
  <w15:chartTrackingRefBased/>
  <w15:docId w15:val="{0F2575B5-15F3-4CC3-B774-5109E90D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67D"/>
  </w:style>
  <w:style w:type="paragraph" w:styleId="1">
    <w:name w:val="heading 1"/>
    <w:basedOn w:val="a"/>
    <w:next w:val="a"/>
    <w:link w:val="10"/>
    <w:uiPriority w:val="9"/>
    <w:qFormat/>
    <w:rsid w:val="007B3A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A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AD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AD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AD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AD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AD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AD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3A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3A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3A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3AD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3AD2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B3AD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3AD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3AD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3AD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3AD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B3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A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B3A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3A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B3A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3A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3A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3A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B3A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B3A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B2DB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B2D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B2DB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B2D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2436</Words>
  <Characters>14495</Characters>
  <Application>Microsoft Office Word</Application>
  <DocSecurity>0</DocSecurity>
  <Lines>724</Lines>
  <Paragraphs>583</Paragraphs>
  <ScaleCrop>false</ScaleCrop>
  <Company/>
  <LinksUpToDate>false</LinksUpToDate>
  <CharactersWithSpaces>16348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jdd254862958@outlook.com</dc:creator>
  <cp:keywords/>
  <dc:description/>
  <cp:lastModifiedBy>aihua zhang</cp:lastModifiedBy>
  <cp:revision>3</cp:revision>
  <dcterms:created xsi:type="dcterms:W3CDTF">2026-08-12T09:04:00Z</dcterms:created>
  <dcterms:modified xsi:type="dcterms:W3CDTF">2026-08-12T15:52:00Z</dcterms:modified>
</cp:coreProperties>
</file>