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976" w:rsidRPr="00584AF7" w:rsidRDefault="009D1976" w:rsidP="009D1976">
      <w:pPr>
        <w:pStyle w:val="3"/>
        <w:spacing w:before="312"/>
        <w:rPr>
          <w:rFonts w:ascii="Times New Roman" w:eastAsiaTheme="minorEastAsia" w:hAnsi="Times New Roman" w:cs="Times New Roman"/>
          <w:bCs/>
          <w:kern w:val="0"/>
          <w:sz w:val="22"/>
          <w:szCs w:val="24"/>
        </w:rPr>
      </w:pPr>
      <w:r w:rsidRPr="00584AF7">
        <w:rPr>
          <w:sz w:val="28"/>
        </w:rPr>
        <w:t>Supplementary figures and figure legends</w:t>
      </w:r>
    </w:p>
    <w:p w:rsidR="00A93224" w:rsidRPr="00584AF7" w:rsidRDefault="00A93224" w:rsidP="00A93224">
      <w:r w:rsidRPr="00584AF7">
        <w:rPr>
          <w:noProof/>
          <w14:ligatures w14:val="none"/>
        </w:rPr>
        <w:drawing>
          <wp:inline distT="0" distB="0" distL="0" distR="0" wp14:anchorId="3EBA7F3B" wp14:editId="13AFD46D">
            <wp:extent cx="5274310" cy="5932974"/>
            <wp:effectExtent l="0" t="0" r="2540" b="0"/>
            <wp:docPr id="1" name="图片 1" descr="F:\博士相关\article\返修\2.23最新所有\s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博士相关\article\返修\2.23最新所有\sf-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932974"/>
                    </a:xfrm>
                    <a:prstGeom prst="rect">
                      <a:avLst/>
                    </a:prstGeom>
                    <a:noFill/>
                    <a:ln>
                      <a:noFill/>
                    </a:ln>
                  </pic:spPr>
                </pic:pic>
              </a:graphicData>
            </a:graphic>
          </wp:inline>
        </w:drawing>
      </w:r>
    </w:p>
    <w:p w:rsidR="00E00913" w:rsidRPr="00584AF7" w:rsidRDefault="00E00913" w:rsidP="00EC074D">
      <w:pPr>
        <w:widowControl/>
        <w:shd w:val="clear" w:color="auto" w:fill="FFFFFF"/>
        <w:spacing w:after="0" w:line="480" w:lineRule="auto"/>
        <w:textAlignment w:val="baseline"/>
        <w:rPr>
          <w:rFonts w:ascii="Times New Roman" w:hAnsi="Times New Roman" w:cs="Times New Roman"/>
          <w:b/>
          <w:bCs/>
          <w:kern w:val="0"/>
          <w:sz w:val="24"/>
          <w:szCs w:val="24"/>
        </w:rPr>
      </w:pPr>
      <w:r w:rsidRPr="00584AF7">
        <w:rPr>
          <w:rFonts w:ascii="Times New Roman" w:hAnsi="Times New Roman" w:cs="Times New Roman" w:hint="eastAsia"/>
          <w:b/>
          <w:noProof/>
          <w:kern w:val="0"/>
          <w:sz w:val="24"/>
          <w:szCs w:val="24"/>
        </w:rPr>
        <w:t>Supplementary Figure 1</w:t>
      </w:r>
      <w:r w:rsidR="00CA3D1F">
        <w:rPr>
          <w:rFonts w:ascii="Times New Roman" w:hAnsi="Times New Roman" w:cs="Times New Roman" w:hint="eastAsia"/>
          <w:b/>
          <w:noProof/>
          <w:kern w:val="0"/>
          <w:sz w:val="24"/>
          <w:szCs w:val="24"/>
        </w:rPr>
        <w:t>.</w:t>
      </w:r>
      <w:r w:rsidR="00EC074D" w:rsidRPr="00584AF7">
        <w:rPr>
          <w:rFonts w:ascii="Times New Roman" w:hAnsi="Times New Roman" w:cs="Times New Roman" w:hint="eastAsia"/>
          <w:b/>
          <w:bCs/>
          <w:kern w:val="0"/>
          <w:sz w:val="24"/>
          <w:szCs w:val="24"/>
        </w:rPr>
        <w:t xml:space="preserve"> TCF3 keep</w:t>
      </w:r>
      <w:r w:rsidR="008446D4" w:rsidRPr="00584AF7">
        <w:rPr>
          <w:rFonts w:ascii="Times New Roman" w:hAnsi="Times New Roman" w:cs="Times New Roman" w:hint="eastAsia"/>
          <w:b/>
          <w:bCs/>
          <w:kern w:val="0"/>
          <w:sz w:val="24"/>
          <w:szCs w:val="24"/>
        </w:rPr>
        <w:t>s</w:t>
      </w:r>
      <w:r w:rsidR="00EC074D" w:rsidRPr="00584AF7">
        <w:rPr>
          <w:rFonts w:ascii="Times New Roman" w:hAnsi="Times New Roman" w:cs="Times New Roman" w:hint="eastAsia"/>
          <w:b/>
          <w:bCs/>
          <w:kern w:val="0"/>
          <w:sz w:val="24"/>
          <w:szCs w:val="24"/>
        </w:rPr>
        <w:t xml:space="preserve"> muscle stem cells in </w:t>
      </w:r>
      <w:r w:rsidR="00EC074D" w:rsidRPr="00584AF7">
        <w:rPr>
          <w:rFonts w:ascii="Times New Roman" w:hAnsi="Times New Roman" w:cs="Times New Roman"/>
          <w:b/>
          <w:bCs/>
          <w:kern w:val="0"/>
          <w:sz w:val="24"/>
          <w:szCs w:val="24"/>
        </w:rPr>
        <w:t>quiescent</w:t>
      </w:r>
      <w:r w:rsidR="00EC074D" w:rsidRPr="00584AF7">
        <w:rPr>
          <w:rFonts w:ascii="Times New Roman" w:hAnsi="Times New Roman" w:cs="Times New Roman" w:hint="eastAsia"/>
          <w:b/>
          <w:bCs/>
          <w:kern w:val="0"/>
          <w:sz w:val="24"/>
          <w:szCs w:val="24"/>
        </w:rPr>
        <w:t xml:space="preserve"> state</w:t>
      </w:r>
    </w:p>
    <w:p w:rsidR="00F6278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(A) </w:t>
      </w:r>
      <w:r w:rsidR="00F62786" w:rsidRPr="00584AF7">
        <w:rPr>
          <w:rFonts w:ascii="Times New Roman" w:hAnsi="Times New Roman" w:cs="Times New Roman"/>
          <w:noProof/>
          <w:kern w:val="0"/>
          <w:szCs w:val="24"/>
        </w:rPr>
        <w:t>Bubble plot showing KEGG/GO pathway enrichment analysis of differentially expressed genes comparing quiescent versus activated MuSCs across multiple published datasets, Circle size indicates the enrichment ratio, while color intensity represents the adjusted P value.</w:t>
      </w:r>
    </w:p>
    <w:p w:rsidR="009D1976" w:rsidRPr="00584AF7" w:rsidRDefault="00F6278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(B) </w:t>
      </w:r>
      <w:r w:rsidR="009D1976" w:rsidRPr="00584AF7">
        <w:rPr>
          <w:rFonts w:ascii="Times New Roman" w:hAnsi="Times New Roman" w:cs="Times New Roman" w:hint="eastAsia"/>
          <w:noProof/>
          <w:kern w:val="0"/>
          <w:szCs w:val="24"/>
        </w:rPr>
        <w:t xml:space="preserve">RT-qPCR </w:t>
      </w:r>
      <w:r w:rsidR="009D1976" w:rsidRPr="00584AF7">
        <w:rPr>
          <w:rFonts w:ascii="Times New Roman" w:hAnsi="Times New Roman" w:cs="Times New Roman"/>
          <w:noProof/>
          <w:kern w:val="0"/>
          <w:szCs w:val="24"/>
        </w:rPr>
        <w:t>analysis</w:t>
      </w:r>
      <w:r w:rsidR="009D1976" w:rsidRPr="00584AF7">
        <w:rPr>
          <w:rFonts w:ascii="Times New Roman" w:hAnsi="Times New Roman" w:cs="Times New Roman" w:hint="eastAsia"/>
          <w:noProof/>
          <w:kern w:val="0"/>
          <w:szCs w:val="24"/>
        </w:rPr>
        <w:t xml:space="preserve"> of TCF3 in isolated from PFA perfused MuSCs (quiescent) and fres</w:t>
      </w:r>
      <w:r w:rsidR="00F35EE5" w:rsidRPr="00584AF7">
        <w:rPr>
          <w:rFonts w:ascii="Times New Roman" w:hAnsi="Times New Roman" w:cs="Times New Roman" w:hint="eastAsia"/>
          <w:noProof/>
          <w:kern w:val="0"/>
          <w:szCs w:val="24"/>
        </w:rPr>
        <w:t>hly isolated MuSCs (activated).</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w:t>
      </w:r>
      <w:r w:rsidR="00F62786" w:rsidRPr="00584AF7">
        <w:rPr>
          <w:rFonts w:ascii="Times New Roman" w:hAnsi="Times New Roman" w:cs="Times New Roman" w:hint="eastAsia"/>
          <w:noProof/>
          <w:kern w:val="0"/>
          <w:szCs w:val="24"/>
        </w:rPr>
        <w:t>C</w:t>
      </w:r>
      <w:r w:rsidRPr="00584AF7">
        <w:rPr>
          <w:rFonts w:ascii="Times New Roman" w:hAnsi="Times New Roman" w:cs="Times New Roman" w:hint="eastAsia"/>
          <w:noProof/>
          <w:kern w:val="0"/>
          <w:szCs w:val="24"/>
        </w:rPr>
        <w:t>) RT-qPCR analysis of mRNA expression level of TCF3 overexpr</w:t>
      </w:r>
      <w:r w:rsidR="002005AD" w:rsidRPr="00584AF7">
        <w:rPr>
          <w:rFonts w:ascii="Times New Roman" w:hAnsi="Times New Roman" w:cs="Times New Roman" w:hint="eastAsia"/>
          <w:noProof/>
          <w:kern w:val="0"/>
          <w:szCs w:val="24"/>
        </w:rPr>
        <w:t>ession in vitro cultured MuSCs.</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lastRenderedPageBreak/>
        <w:t>(</w:t>
      </w:r>
      <w:r w:rsidR="00F62786" w:rsidRPr="00584AF7">
        <w:rPr>
          <w:rFonts w:ascii="Times New Roman" w:hAnsi="Times New Roman" w:cs="Times New Roman" w:hint="eastAsia"/>
          <w:noProof/>
          <w:kern w:val="0"/>
          <w:szCs w:val="24"/>
        </w:rPr>
        <w:t>D</w:t>
      </w:r>
      <w:r w:rsidRPr="00584AF7">
        <w:rPr>
          <w:rFonts w:ascii="Times New Roman" w:hAnsi="Times New Roman" w:cs="Times New Roman" w:hint="eastAsia"/>
          <w:noProof/>
          <w:kern w:val="0"/>
          <w:szCs w:val="24"/>
        </w:rPr>
        <w:t>) Western blotting analysis of protein expression level of TCF3 overexpression in MuSCs and the i</w:t>
      </w:r>
      <w:r w:rsidRPr="00584AF7">
        <w:rPr>
          <w:rFonts w:ascii="Times New Roman" w:hAnsi="Times New Roman" w:cs="Times New Roman"/>
          <w:noProof/>
          <w:kern w:val="0"/>
          <w:szCs w:val="24"/>
        </w:rPr>
        <w:t>ntegrated density of Western blot</w:t>
      </w:r>
      <w:r w:rsidRPr="00584AF7">
        <w:rPr>
          <w:rFonts w:ascii="Times New Roman" w:hAnsi="Times New Roman" w:cs="Times New Roman" w:hint="eastAsia"/>
          <w:noProof/>
          <w:kern w:val="0"/>
          <w:szCs w:val="24"/>
        </w:rPr>
        <w:t>ting</w:t>
      </w:r>
      <w:r w:rsidRPr="00584AF7">
        <w:rPr>
          <w:rFonts w:ascii="Times New Roman" w:hAnsi="Times New Roman" w:cs="Times New Roman"/>
          <w:noProof/>
          <w:kern w:val="0"/>
          <w:szCs w:val="24"/>
        </w:rPr>
        <w:t xml:space="preserve"> bands were quantified to determine the ratio of </w:t>
      </w:r>
      <w:r w:rsidRPr="00584AF7">
        <w:rPr>
          <w:rFonts w:ascii="Times New Roman" w:hAnsi="Times New Roman" w:cs="Times New Roman" w:hint="eastAsia"/>
          <w:noProof/>
          <w:kern w:val="0"/>
          <w:szCs w:val="24"/>
        </w:rPr>
        <w:t>TCF3.</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w:t>
      </w:r>
      <w:r w:rsidR="00F62786" w:rsidRPr="00584AF7">
        <w:rPr>
          <w:rFonts w:ascii="Times New Roman" w:hAnsi="Times New Roman" w:cs="Times New Roman" w:hint="eastAsia"/>
          <w:noProof/>
          <w:kern w:val="0"/>
          <w:szCs w:val="24"/>
        </w:rPr>
        <w:t>E</w:t>
      </w:r>
      <w:r w:rsidRPr="00584AF7">
        <w:rPr>
          <w:rFonts w:ascii="Times New Roman" w:hAnsi="Times New Roman" w:cs="Times New Roman" w:hint="eastAsia"/>
          <w:noProof/>
          <w:kern w:val="0"/>
          <w:szCs w:val="24"/>
        </w:rPr>
        <w:t>)</w:t>
      </w:r>
      <w:r w:rsidRPr="00584AF7">
        <w:rPr>
          <w:rFonts w:ascii="Times New Roman" w:hAnsi="Times New Roman" w:cs="Times New Roman"/>
          <w:noProof/>
          <w:kern w:val="0"/>
          <w:szCs w:val="24"/>
        </w:rPr>
        <w:t xml:space="preserve"> Immunofluorescence staining of MF20 was performed and quantified as the percentage of myotube area in Control and TCF3 OE groups. Scale bars</w:t>
      </w:r>
      <w:r w:rsidRPr="00584AF7">
        <w:rPr>
          <w:rFonts w:ascii="Times New Roman" w:hAnsi="Times New Roman" w:cs="Times New Roman" w:hint="eastAsia"/>
          <w:noProof/>
          <w:kern w:val="0"/>
          <w:szCs w:val="24"/>
        </w:rPr>
        <w:t>=</w:t>
      </w:r>
      <w:r w:rsidRPr="00584AF7">
        <w:rPr>
          <w:rFonts w:ascii="Times New Roman" w:hAnsi="Times New Roman" w:cs="Times New Roman"/>
          <w:noProof/>
          <w:kern w:val="0"/>
          <w:szCs w:val="24"/>
        </w:rPr>
        <w:t>100 μm. n=3 independent assays.</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w:t>
      </w:r>
      <w:r w:rsidR="00F62786" w:rsidRPr="00584AF7">
        <w:rPr>
          <w:rFonts w:ascii="Times New Roman" w:hAnsi="Times New Roman" w:cs="Times New Roman" w:hint="eastAsia"/>
          <w:noProof/>
          <w:kern w:val="0"/>
          <w:szCs w:val="24"/>
        </w:rPr>
        <w:t>F</w:t>
      </w:r>
      <w:r w:rsidRPr="00584AF7">
        <w:rPr>
          <w:rFonts w:ascii="Times New Roman" w:hAnsi="Times New Roman" w:cs="Times New Roman" w:hint="eastAsia"/>
          <w:noProof/>
          <w:kern w:val="0"/>
          <w:szCs w:val="24"/>
        </w:rPr>
        <w:t>) Expression heatmap of downregulat</w:t>
      </w:r>
      <w:r w:rsidR="002005AD" w:rsidRPr="00584AF7">
        <w:rPr>
          <w:rFonts w:ascii="Times New Roman" w:hAnsi="Times New Roman" w:cs="Times New Roman" w:hint="eastAsia"/>
          <w:noProof/>
          <w:kern w:val="0"/>
          <w:szCs w:val="24"/>
        </w:rPr>
        <w:t>ed genes related to cell cycle.</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w:t>
      </w:r>
      <w:r w:rsidR="00F62786" w:rsidRPr="00584AF7">
        <w:rPr>
          <w:rFonts w:ascii="Times New Roman" w:hAnsi="Times New Roman" w:cs="Times New Roman" w:hint="eastAsia"/>
          <w:noProof/>
          <w:kern w:val="0"/>
          <w:szCs w:val="24"/>
        </w:rPr>
        <w:t>G</w:t>
      </w:r>
      <w:r w:rsidRPr="00584AF7">
        <w:rPr>
          <w:rFonts w:ascii="Times New Roman" w:hAnsi="Times New Roman" w:cs="Times New Roman" w:hint="eastAsia"/>
          <w:noProof/>
          <w:kern w:val="0"/>
          <w:szCs w:val="24"/>
        </w:rPr>
        <w:t>) GO analysis of 1417 downregulated genes in TCF3 OE, top 20 categories are shown.</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rPr>
        <w:t>(</w:t>
      </w:r>
      <w:r w:rsidR="00F62786" w:rsidRPr="00584AF7">
        <w:rPr>
          <w:rFonts w:ascii="Times New Roman" w:hAnsi="Times New Roman" w:cs="Times New Roman" w:hint="eastAsia"/>
          <w:noProof/>
          <w:kern w:val="0"/>
          <w:szCs w:val="24"/>
        </w:rPr>
        <w:t>H</w:t>
      </w:r>
      <w:r w:rsidRPr="00584AF7">
        <w:rPr>
          <w:rFonts w:ascii="Times New Roman" w:hAnsi="Times New Roman" w:cs="Times New Roman"/>
          <w:noProof/>
          <w:kern w:val="0"/>
          <w:szCs w:val="24"/>
        </w:rPr>
        <w:t>) Differentiation was visualized by MF20 staining and quantified as the percentage of myotube area in Control and TCF3 iKO groups. Scale bars</w:t>
      </w:r>
      <w:r w:rsidRPr="00584AF7">
        <w:rPr>
          <w:rFonts w:ascii="Times New Roman" w:hAnsi="Times New Roman" w:cs="Times New Roman" w:hint="eastAsia"/>
          <w:noProof/>
          <w:kern w:val="0"/>
          <w:szCs w:val="24"/>
        </w:rPr>
        <w:t>=</w:t>
      </w:r>
      <w:r w:rsidRPr="00584AF7">
        <w:rPr>
          <w:rFonts w:ascii="Times New Roman" w:hAnsi="Times New Roman" w:cs="Times New Roman"/>
          <w:noProof/>
          <w:kern w:val="0"/>
          <w:szCs w:val="24"/>
        </w:rPr>
        <w:t>100 μm. n=3 independent assays per condition.</w:t>
      </w:r>
    </w:p>
    <w:p w:rsidR="0045042D"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rPr>
        <w:t>Data</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are</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expressed</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as</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the</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mean</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SEM. *</w:t>
      </w:r>
      <w:r w:rsidRPr="00584AF7">
        <w:rPr>
          <w:rFonts w:ascii="Times New Roman" w:hAnsi="Times New Roman" w:cs="Times New Roman"/>
          <w:i/>
          <w:noProof/>
          <w:kern w:val="0"/>
          <w:szCs w:val="24"/>
        </w:rPr>
        <w:t>P</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&lt;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0.05, **</w:t>
      </w:r>
      <w:r w:rsidRPr="00584AF7">
        <w:rPr>
          <w:rFonts w:ascii="Times New Roman" w:hAnsi="Times New Roman" w:cs="Times New Roman"/>
          <w:i/>
          <w:noProof/>
          <w:kern w:val="0"/>
          <w:szCs w:val="24"/>
        </w:rPr>
        <w:t>P</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&lt;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0.01</w:t>
      </w:r>
      <w:r w:rsidRPr="00584AF7">
        <w:rPr>
          <w:rFonts w:ascii="Times New Roman" w:hAnsi="Times New Roman" w:cs="Times New Roman" w:hint="eastAsia"/>
          <w:noProof/>
          <w:kern w:val="0"/>
          <w:szCs w:val="24"/>
        </w:rPr>
        <w:t>, ***</w:t>
      </w:r>
      <w:r w:rsidRPr="00584AF7">
        <w:rPr>
          <w:rFonts w:ascii="Times New Roman" w:hAnsi="Times New Roman" w:cs="Times New Roman" w:hint="eastAsia"/>
          <w:i/>
          <w:noProof/>
          <w:kern w:val="0"/>
          <w:szCs w:val="24"/>
        </w:rPr>
        <w:t>P</w:t>
      </w:r>
      <w:r w:rsidRPr="00584AF7">
        <w:rPr>
          <w:rFonts w:ascii="Times New Roman" w:hAnsi="Times New Roman" w:cs="Times New Roman" w:hint="eastAsia"/>
          <w:noProof/>
          <w:kern w:val="0"/>
          <w:szCs w:val="24"/>
        </w:rPr>
        <w:t xml:space="preserve"> &lt; 0.001.</w:t>
      </w:r>
    </w:p>
    <w:p w:rsidR="009D1976" w:rsidRPr="00584AF7" w:rsidRDefault="0045042D" w:rsidP="0045042D">
      <w:pPr>
        <w:rPr>
          <w:noProof/>
        </w:rPr>
      </w:pPr>
      <w:r w:rsidRPr="00584AF7">
        <w:rPr>
          <w:noProof/>
        </w:rPr>
        <w:br w:type="page"/>
      </w:r>
    </w:p>
    <w:p w:rsidR="009D1976" w:rsidRPr="00584AF7" w:rsidRDefault="00A93224" w:rsidP="009D1976">
      <w:pPr>
        <w:widowControl/>
        <w:spacing w:before="100" w:beforeAutospacing="1" w:after="100" w:afterAutospacing="1" w:line="240" w:lineRule="auto"/>
        <w:jc w:val="center"/>
        <w:rPr>
          <w:rFonts w:ascii="Times New Roman" w:hAnsi="Times New Roman" w:cs="Times New Roman"/>
          <w:b/>
          <w:bCs/>
          <w:kern w:val="0"/>
          <w:sz w:val="24"/>
          <w:szCs w:val="24"/>
          <w14:ligatures w14:val="none"/>
        </w:rPr>
      </w:pPr>
      <w:r w:rsidRPr="00584AF7">
        <w:rPr>
          <w:rFonts w:ascii="Times New Roman" w:hAnsi="Times New Roman" w:cs="Times New Roman"/>
          <w:b/>
          <w:bCs/>
          <w:noProof/>
          <w:kern w:val="0"/>
          <w:sz w:val="24"/>
          <w:szCs w:val="24"/>
          <w14:ligatures w14:val="none"/>
        </w:rPr>
        <w:lastRenderedPageBreak/>
        <w:drawing>
          <wp:inline distT="0" distB="0" distL="0" distR="0" wp14:anchorId="5B7512D7" wp14:editId="3560B99E">
            <wp:extent cx="5274310" cy="3977893"/>
            <wp:effectExtent l="0" t="0" r="2540" b="3810"/>
            <wp:docPr id="2" name="图片 2" descr="F:\博士相关\article\返修\2.23最新所有\sf-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博士相关\article\返修\2.23最新所有\sf-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977893"/>
                    </a:xfrm>
                    <a:prstGeom prst="rect">
                      <a:avLst/>
                    </a:prstGeom>
                    <a:noFill/>
                    <a:ln>
                      <a:noFill/>
                    </a:ln>
                  </pic:spPr>
                </pic:pic>
              </a:graphicData>
            </a:graphic>
          </wp:inline>
        </w:drawing>
      </w:r>
    </w:p>
    <w:p w:rsidR="0024490B" w:rsidRPr="00584AF7" w:rsidRDefault="0024490B" w:rsidP="00EC074D">
      <w:pPr>
        <w:widowControl/>
        <w:shd w:val="clear" w:color="auto" w:fill="FFFFFF"/>
        <w:spacing w:after="0" w:line="480" w:lineRule="auto"/>
        <w:textAlignment w:val="baseline"/>
        <w:rPr>
          <w:rFonts w:ascii="Times New Roman" w:hAnsi="Times New Roman" w:cs="Times New Roman"/>
          <w:b/>
          <w:bCs/>
          <w:kern w:val="0"/>
          <w:sz w:val="24"/>
          <w:szCs w:val="24"/>
        </w:rPr>
      </w:pPr>
      <w:r w:rsidRPr="00584AF7">
        <w:rPr>
          <w:rFonts w:ascii="Times New Roman" w:hAnsi="Times New Roman" w:cs="Times New Roman" w:hint="eastAsia"/>
          <w:b/>
          <w:noProof/>
          <w:kern w:val="0"/>
          <w:sz w:val="24"/>
          <w:szCs w:val="24"/>
        </w:rPr>
        <w:t>Supplementary Figure 2</w:t>
      </w:r>
      <w:r w:rsidR="00CA3D1F">
        <w:rPr>
          <w:rFonts w:ascii="Times New Roman" w:hAnsi="Times New Roman" w:cs="Times New Roman" w:hint="eastAsia"/>
          <w:b/>
          <w:noProof/>
          <w:kern w:val="0"/>
          <w:sz w:val="24"/>
          <w:szCs w:val="24"/>
        </w:rPr>
        <w:t>.</w:t>
      </w:r>
      <w:r w:rsidR="00EC074D" w:rsidRPr="00584AF7">
        <w:rPr>
          <w:rFonts w:ascii="Times New Roman" w:hAnsi="Times New Roman" w:cs="Times New Roman" w:hint="eastAsia"/>
          <w:b/>
          <w:bCs/>
          <w:kern w:val="0"/>
          <w:sz w:val="24"/>
          <w:szCs w:val="24"/>
        </w:rPr>
        <w:t xml:space="preserve"> TCF3 </w:t>
      </w:r>
      <w:r w:rsidR="00EA48BC" w:rsidRPr="00584AF7">
        <w:rPr>
          <w:rFonts w:ascii="Times New Roman" w:hAnsi="Times New Roman" w:cs="Times New Roman"/>
          <w:b/>
          <w:bCs/>
          <w:kern w:val="0"/>
          <w:sz w:val="24"/>
          <w:szCs w:val="24"/>
        </w:rPr>
        <w:t>keeps</w:t>
      </w:r>
      <w:r w:rsidR="00EC074D" w:rsidRPr="00584AF7">
        <w:rPr>
          <w:rFonts w:ascii="Times New Roman" w:hAnsi="Times New Roman" w:cs="Times New Roman" w:hint="eastAsia"/>
          <w:b/>
          <w:bCs/>
          <w:kern w:val="0"/>
          <w:sz w:val="24"/>
          <w:szCs w:val="24"/>
        </w:rPr>
        <w:t xml:space="preserve"> muscle stem cells in </w:t>
      </w:r>
      <w:r w:rsidR="00EC074D" w:rsidRPr="00584AF7">
        <w:rPr>
          <w:rFonts w:ascii="Times New Roman" w:hAnsi="Times New Roman" w:cs="Times New Roman"/>
          <w:b/>
          <w:bCs/>
          <w:kern w:val="0"/>
          <w:sz w:val="24"/>
          <w:szCs w:val="24"/>
        </w:rPr>
        <w:t>quiescent</w:t>
      </w:r>
      <w:r w:rsidR="00EC074D" w:rsidRPr="00584AF7">
        <w:rPr>
          <w:rFonts w:ascii="Times New Roman" w:hAnsi="Times New Roman" w:cs="Times New Roman" w:hint="eastAsia"/>
          <w:b/>
          <w:bCs/>
          <w:kern w:val="0"/>
          <w:sz w:val="24"/>
          <w:szCs w:val="24"/>
        </w:rPr>
        <w:t xml:space="preserve"> state</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(A) Schematic illustration of generation of TCF3 iKO mice. Diagrams of mouse TCF3 genomic locus (top), the TCF3loxp/loxp allele (line2), and the TCF3 disrup</w:t>
      </w:r>
      <w:r w:rsidR="002005AD" w:rsidRPr="00584AF7">
        <w:rPr>
          <w:rFonts w:ascii="Times New Roman" w:hAnsi="Times New Roman" w:cs="Times New Roman" w:hint="eastAsia"/>
          <w:noProof/>
          <w:kern w:val="0"/>
          <w:szCs w:val="24"/>
        </w:rPr>
        <w:t>tion allele (TCF3 iKO, bottom).</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(B) Schematic illustration of generation of Pax7</w:t>
      </w:r>
      <w:r w:rsidRPr="00584AF7">
        <w:rPr>
          <w:rFonts w:ascii="Times New Roman" w:hAnsi="Times New Roman" w:cs="Times New Roman" w:hint="eastAsia"/>
          <w:noProof/>
          <w:kern w:val="0"/>
          <w:szCs w:val="24"/>
          <w:vertAlign w:val="superscript"/>
        </w:rPr>
        <w:t>CreERT2/+</w:t>
      </w:r>
      <w:r w:rsidRPr="00584AF7">
        <w:rPr>
          <w:rFonts w:ascii="Times New Roman" w:hAnsi="Times New Roman" w:cs="Times New Roman" w:hint="eastAsia"/>
          <w:noProof/>
          <w:kern w:val="0"/>
          <w:szCs w:val="24"/>
        </w:rPr>
        <w:t>; TCF3</w:t>
      </w:r>
      <w:r w:rsidRPr="00584AF7">
        <w:rPr>
          <w:rFonts w:ascii="Times New Roman" w:hAnsi="Times New Roman" w:cs="Times New Roman" w:hint="eastAsia"/>
          <w:noProof/>
          <w:kern w:val="0"/>
          <w:szCs w:val="24"/>
          <w:vertAlign w:val="superscript"/>
        </w:rPr>
        <w:t>f/f</w:t>
      </w:r>
      <w:r w:rsidR="002005AD" w:rsidRPr="00584AF7">
        <w:rPr>
          <w:rFonts w:ascii="Times New Roman" w:hAnsi="Times New Roman" w:cs="Times New Roman" w:hint="eastAsia"/>
          <w:noProof/>
          <w:kern w:val="0"/>
          <w:szCs w:val="24"/>
        </w:rPr>
        <w:t xml:space="preserve"> allele.</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(C) Western blotting analysis of the protein expression levels of TCF3 in Control and TCF3 </w:t>
      </w:r>
      <w:r w:rsidR="002005AD" w:rsidRPr="00584AF7">
        <w:rPr>
          <w:rFonts w:ascii="Times New Roman" w:hAnsi="Times New Roman" w:cs="Times New Roman" w:hint="eastAsia"/>
          <w:noProof/>
          <w:kern w:val="0"/>
          <w:szCs w:val="24"/>
        </w:rPr>
        <w:t>iKO cell.</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(D) Schematic illustration of generation of Pax7</w:t>
      </w:r>
      <w:r w:rsidRPr="00584AF7">
        <w:rPr>
          <w:rFonts w:ascii="Times New Roman" w:hAnsi="Times New Roman" w:cs="Times New Roman" w:hint="eastAsia"/>
          <w:noProof/>
          <w:kern w:val="0"/>
          <w:szCs w:val="24"/>
          <w:vertAlign w:val="superscript"/>
        </w:rPr>
        <w:t>CreERT2/+</w:t>
      </w:r>
      <w:r w:rsidRPr="00584AF7">
        <w:rPr>
          <w:rFonts w:ascii="Times New Roman" w:hAnsi="Times New Roman" w:cs="Times New Roman" w:hint="eastAsia"/>
          <w:noProof/>
          <w:kern w:val="0"/>
          <w:szCs w:val="24"/>
        </w:rPr>
        <w:t>; Rosa26</w:t>
      </w:r>
      <w:r w:rsidRPr="00584AF7">
        <w:rPr>
          <w:rFonts w:ascii="Times New Roman" w:hAnsi="Times New Roman" w:cs="Times New Roman" w:hint="eastAsia"/>
          <w:noProof/>
          <w:kern w:val="0"/>
          <w:szCs w:val="24"/>
          <w:vertAlign w:val="superscript"/>
        </w:rPr>
        <w:t>Tomato/+</w:t>
      </w:r>
      <w:r w:rsidRPr="00584AF7">
        <w:rPr>
          <w:rFonts w:ascii="Times New Roman" w:hAnsi="Times New Roman" w:cs="Times New Roman" w:hint="eastAsia"/>
          <w:noProof/>
          <w:kern w:val="0"/>
          <w:szCs w:val="24"/>
        </w:rPr>
        <w:t>;TCF3</w:t>
      </w:r>
      <w:r w:rsidRPr="00584AF7">
        <w:rPr>
          <w:rFonts w:ascii="Times New Roman" w:hAnsi="Times New Roman" w:cs="Times New Roman" w:hint="eastAsia"/>
          <w:noProof/>
          <w:kern w:val="0"/>
          <w:szCs w:val="24"/>
          <w:vertAlign w:val="superscript"/>
        </w:rPr>
        <w:t>f/f</w:t>
      </w:r>
      <w:r w:rsidRPr="00584AF7">
        <w:rPr>
          <w:rFonts w:ascii="Times New Roman" w:hAnsi="Times New Roman" w:cs="Times New Roman" w:hint="eastAsia"/>
          <w:noProof/>
          <w:kern w:val="0"/>
          <w:szCs w:val="24"/>
        </w:rPr>
        <w:t>; allele.</w:t>
      </w:r>
    </w:p>
    <w:p w:rsidR="0045042D" w:rsidRPr="00584AF7" w:rsidRDefault="0045042D" w:rsidP="0045042D">
      <w:pPr>
        <w:widowControl/>
        <w:spacing w:after="0"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rPr>
        <w:br w:type="page"/>
      </w:r>
    </w:p>
    <w:p w:rsidR="00A93224" w:rsidRPr="00584AF7" w:rsidRDefault="00DD2480"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14:ligatures w14:val="none"/>
        </w:rPr>
        <w:lastRenderedPageBreak/>
        <w:drawing>
          <wp:inline distT="0" distB="0" distL="0" distR="0" wp14:anchorId="5ABDB15F" wp14:editId="3A4A7496">
            <wp:extent cx="5274310" cy="8178311"/>
            <wp:effectExtent l="0" t="0" r="2540" b="0"/>
            <wp:docPr id="3" name="图片 3" descr="F:\博士相关\article\2026.6返修2\fig\s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博士相关\article\2026.6返修2\fig\sf-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8178311"/>
                    </a:xfrm>
                    <a:prstGeom prst="rect">
                      <a:avLst/>
                    </a:prstGeom>
                    <a:noFill/>
                    <a:ln>
                      <a:noFill/>
                    </a:ln>
                  </pic:spPr>
                </pic:pic>
              </a:graphicData>
            </a:graphic>
          </wp:inline>
        </w:drawing>
      </w:r>
    </w:p>
    <w:p w:rsidR="00F62786" w:rsidRPr="00584AF7" w:rsidRDefault="00F62786" w:rsidP="00F62786">
      <w:pPr>
        <w:spacing w:after="0" w:line="480" w:lineRule="auto"/>
        <w:rPr>
          <w:rFonts w:ascii="Times New Roman" w:hAnsi="Times New Roman" w:cs="Times New Roman"/>
          <w:b/>
          <w:bCs/>
          <w:kern w:val="0"/>
          <w:sz w:val="24"/>
          <w:szCs w:val="24"/>
        </w:rPr>
      </w:pPr>
      <w:r w:rsidRPr="00584AF7">
        <w:rPr>
          <w:rFonts w:ascii="Times New Roman" w:hAnsi="Times New Roman" w:cs="Times New Roman" w:hint="eastAsia"/>
          <w:b/>
          <w:noProof/>
          <w:kern w:val="0"/>
          <w:sz w:val="24"/>
          <w:szCs w:val="24"/>
        </w:rPr>
        <w:t>Supplementary Figure 3</w:t>
      </w:r>
      <w:r w:rsidR="00CA3D1F">
        <w:rPr>
          <w:rFonts w:ascii="Times New Roman" w:hAnsi="Times New Roman" w:cs="Times New Roman" w:hint="eastAsia"/>
          <w:b/>
          <w:noProof/>
          <w:kern w:val="0"/>
          <w:sz w:val="24"/>
          <w:szCs w:val="24"/>
        </w:rPr>
        <w:t>.</w:t>
      </w:r>
      <w:r w:rsidRPr="00584AF7">
        <w:rPr>
          <w:rFonts w:ascii="Times New Roman" w:hAnsi="Times New Roman" w:cs="Times New Roman" w:hint="eastAsia"/>
          <w:b/>
          <w:kern w:val="0"/>
          <w:sz w:val="24"/>
          <w:szCs w:val="24"/>
        </w:rPr>
        <w:t xml:space="preserve"> </w:t>
      </w:r>
      <w:r w:rsidRPr="00584AF7">
        <w:rPr>
          <w:rFonts w:ascii="Times New Roman" w:hAnsi="Times New Roman" w:cs="Times New Roman" w:hint="eastAsia"/>
          <w:b/>
          <w:bCs/>
          <w:kern w:val="0"/>
          <w:sz w:val="24"/>
          <w:szCs w:val="24"/>
        </w:rPr>
        <w:t xml:space="preserve">TCF3 is required for the </w:t>
      </w:r>
      <w:r w:rsidRPr="00584AF7">
        <w:rPr>
          <w:rFonts w:ascii="Times New Roman" w:hAnsi="Times New Roman" w:cs="Times New Roman"/>
          <w:b/>
          <w:bCs/>
          <w:kern w:val="0"/>
          <w:sz w:val="24"/>
          <w:szCs w:val="24"/>
        </w:rPr>
        <w:t>maintenance</w:t>
      </w:r>
      <w:r w:rsidRPr="00584AF7">
        <w:rPr>
          <w:rFonts w:ascii="Times New Roman" w:hAnsi="Times New Roman" w:cs="Times New Roman" w:hint="eastAsia"/>
          <w:b/>
          <w:bCs/>
          <w:kern w:val="0"/>
          <w:sz w:val="24"/>
          <w:szCs w:val="24"/>
        </w:rPr>
        <w:t xml:space="preserve"> of </w:t>
      </w:r>
      <w:r w:rsidRPr="00584AF7">
        <w:rPr>
          <w:rFonts w:ascii="Times New Roman" w:hAnsi="Times New Roman" w:cs="Times New Roman"/>
          <w:b/>
          <w:bCs/>
          <w:kern w:val="0"/>
          <w:sz w:val="24"/>
          <w:szCs w:val="24"/>
        </w:rPr>
        <w:t>muscle</w:t>
      </w:r>
      <w:r w:rsidRPr="00584AF7">
        <w:rPr>
          <w:rFonts w:ascii="Times New Roman" w:hAnsi="Times New Roman" w:cs="Times New Roman" w:hint="eastAsia"/>
          <w:b/>
          <w:bCs/>
          <w:kern w:val="0"/>
          <w:sz w:val="24"/>
          <w:szCs w:val="24"/>
        </w:rPr>
        <w:t xml:space="preserve"> stem </w:t>
      </w:r>
      <w:r w:rsidRPr="00584AF7">
        <w:rPr>
          <w:rFonts w:ascii="Times New Roman" w:hAnsi="Times New Roman" w:cs="Times New Roman" w:hint="eastAsia"/>
          <w:b/>
          <w:bCs/>
          <w:kern w:val="0"/>
          <w:sz w:val="24"/>
          <w:szCs w:val="24"/>
        </w:rPr>
        <w:lastRenderedPageBreak/>
        <w:t>cell pool</w:t>
      </w:r>
    </w:p>
    <w:p w:rsidR="00E36658" w:rsidRPr="00584AF7" w:rsidRDefault="00F62786" w:rsidP="000E294D">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rPr>
        <w:t>Representative immunofluorescence images of cleaved caspase</w:t>
      </w:r>
      <w:r w:rsidRPr="00584AF7">
        <w:rPr>
          <w:rFonts w:ascii="Times New Roman" w:hAnsi="Times New Roman" w:cs="Times New Roman" w:hint="eastAsia"/>
          <w:noProof/>
          <w:kern w:val="0"/>
          <w:szCs w:val="24"/>
        </w:rPr>
        <w:t>3</w:t>
      </w:r>
      <w:r w:rsidRPr="00584AF7">
        <w:rPr>
          <w:rFonts w:ascii="Times New Roman" w:hAnsi="Times New Roman" w:cs="Times New Roman"/>
          <w:noProof/>
          <w:kern w:val="0"/>
          <w:szCs w:val="24"/>
        </w:rPr>
        <w:t xml:space="preserve"> staining in MuSCs at 0 d</w:t>
      </w:r>
      <w:r w:rsidRPr="00584AF7">
        <w:rPr>
          <w:rFonts w:ascii="Times New Roman" w:hAnsi="Times New Roman" w:cs="Times New Roman" w:hint="eastAsia"/>
          <w:noProof/>
          <w:kern w:val="0"/>
          <w:szCs w:val="24"/>
        </w:rPr>
        <w:t xml:space="preserve"> (A)</w:t>
      </w:r>
      <w:r w:rsidRPr="00584AF7">
        <w:rPr>
          <w:rFonts w:ascii="Times New Roman" w:hAnsi="Times New Roman" w:cs="Times New Roman"/>
          <w:noProof/>
          <w:kern w:val="0"/>
          <w:szCs w:val="24"/>
        </w:rPr>
        <w:t>, 30 d</w:t>
      </w:r>
      <w:r w:rsidRPr="00584AF7">
        <w:rPr>
          <w:rFonts w:ascii="Times New Roman" w:hAnsi="Times New Roman" w:cs="Times New Roman" w:hint="eastAsia"/>
          <w:noProof/>
          <w:kern w:val="0"/>
          <w:szCs w:val="24"/>
        </w:rPr>
        <w:t xml:space="preserve"> (B)</w:t>
      </w:r>
      <w:r w:rsidRPr="00584AF7">
        <w:rPr>
          <w:rFonts w:ascii="Times New Roman" w:hAnsi="Times New Roman" w:cs="Times New Roman"/>
          <w:noProof/>
          <w:kern w:val="0"/>
          <w:szCs w:val="24"/>
        </w:rPr>
        <w:t>, and 180 d</w:t>
      </w:r>
      <w:r w:rsidRPr="00584AF7">
        <w:rPr>
          <w:rFonts w:ascii="Times New Roman" w:hAnsi="Times New Roman" w:cs="Times New Roman" w:hint="eastAsia"/>
          <w:noProof/>
          <w:kern w:val="0"/>
          <w:szCs w:val="24"/>
        </w:rPr>
        <w:t xml:space="preserve"> (C)</w:t>
      </w:r>
      <w:r w:rsidRPr="00584AF7">
        <w:rPr>
          <w:rFonts w:ascii="Times New Roman" w:hAnsi="Times New Roman" w:cs="Times New Roman"/>
          <w:noProof/>
          <w:kern w:val="0"/>
          <w:szCs w:val="24"/>
        </w:rPr>
        <w:t xml:space="preserve"> after TCF3 deletion are shown. Quantification of the proportion of cleaved Caspase</w:t>
      </w:r>
      <w:r w:rsidRPr="00584AF7">
        <w:rPr>
          <w:rFonts w:ascii="Times New Roman" w:hAnsi="Times New Roman" w:cs="Times New Roman" w:hint="eastAsia"/>
          <w:noProof/>
          <w:kern w:val="0"/>
          <w:szCs w:val="24"/>
        </w:rPr>
        <w:t>3</w:t>
      </w:r>
      <w:r w:rsidRPr="00584AF7">
        <w:rPr>
          <w:rFonts w:ascii="Times New Roman" w:hAnsi="Times New Roman" w:cs="Times New Roman"/>
          <w:noProof/>
          <w:kern w:val="0"/>
          <w:szCs w:val="24"/>
        </w:rPr>
        <w:t>⁺/PAX7⁺ cells is presented on the right.</w:t>
      </w:r>
      <w:r w:rsidR="00E74F53" w:rsidRPr="00584AF7">
        <w:rPr>
          <w:rFonts w:ascii="Times New Roman" w:hAnsi="Times New Roman" w:cs="Times New Roman" w:hint="eastAsia"/>
          <w:noProof/>
          <w:kern w:val="0"/>
          <w:szCs w:val="24"/>
        </w:rPr>
        <w:t xml:space="preserve"> S</w:t>
      </w:r>
      <w:r w:rsidR="00E74F53" w:rsidRPr="00584AF7">
        <w:rPr>
          <w:rFonts w:ascii="Times New Roman" w:hAnsi="Times New Roman" w:cs="Times New Roman"/>
          <w:noProof/>
          <w:kern w:val="0"/>
          <w:szCs w:val="24"/>
        </w:rPr>
        <w:t>cale bars</w:t>
      </w:r>
      <w:r w:rsidR="00E74F53" w:rsidRPr="00584AF7">
        <w:rPr>
          <w:rFonts w:ascii="Times New Roman" w:hAnsi="Times New Roman" w:cs="Times New Roman" w:hint="eastAsia"/>
          <w:noProof/>
          <w:kern w:val="0"/>
          <w:szCs w:val="24"/>
        </w:rPr>
        <w:t>=12.5</w:t>
      </w:r>
      <w:r w:rsidR="00E74F53" w:rsidRPr="00584AF7">
        <w:rPr>
          <w:rFonts w:ascii="Times New Roman" w:hAnsi="Times New Roman" w:cs="Times New Roman"/>
          <w:noProof/>
          <w:kern w:val="0"/>
          <w:szCs w:val="24"/>
        </w:rPr>
        <w:t xml:space="preserve"> μm.</w:t>
      </w:r>
    </w:p>
    <w:p w:rsidR="00E36658" w:rsidRPr="00584AF7" w:rsidRDefault="000E294D" w:rsidP="000E294D">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(D) </w:t>
      </w:r>
      <w:r w:rsidR="00985A0B" w:rsidRPr="00584AF7">
        <w:rPr>
          <w:rFonts w:ascii="Times New Roman" w:hAnsi="Times New Roman" w:cs="Times New Roman"/>
          <w:noProof/>
          <w:kern w:val="0"/>
          <w:szCs w:val="24"/>
        </w:rPr>
        <w:t>Positive control for cleaved caspase-3 staining. TA muscles were locally injected with staurosporine (STS) to induce apoptosis. Immunofluorescence staining for cleaved caspase-3 and PAX7 revealed abundant apoptotic cells, including PAX7-positive MuSCs.</w:t>
      </w:r>
      <w:r w:rsidR="00985A0B"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 xml:space="preserve">Arrows represent </w:t>
      </w:r>
      <w:r w:rsidRPr="00584AF7">
        <w:rPr>
          <w:rFonts w:ascii="Times New Roman" w:hAnsi="Times New Roman" w:cs="Times New Roman" w:hint="eastAsia"/>
          <w:noProof/>
          <w:kern w:val="0"/>
          <w:szCs w:val="24"/>
        </w:rPr>
        <w:t>cleaved caspase-3</w:t>
      </w:r>
      <w:r w:rsidRPr="00584AF7">
        <w:rPr>
          <w:rFonts w:ascii="Times New Roman" w:hAnsi="Times New Roman" w:cs="Times New Roman"/>
          <w:noProof/>
          <w:kern w:val="0"/>
          <w:szCs w:val="24"/>
          <w:vertAlign w:val="superscript"/>
        </w:rPr>
        <w:t>+</w:t>
      </w:r>
      <w:r w:rsidRPr="00584AF7">
        <w:rPr>
          <w:rFonts w:ascii="Times New Roman" w:hAnsi="Times New Roman" w:cs="Times New Roman"/>
          <w:noProof/>
          <w:kern w:val="0"/>
          <w:szCs w:val="24"/>
        </w:rPr>
        <w:t>/PAX7</w:t>
      </w:r>
      <w:r w:rsidRPr="00584AF7">
        <w:rPr>
          <w:rFonts w:ascii="Times New Roman" w:hAnsi="Times New Roman" w:cs="Times New Roman"/>
          <w:noProof/>
          <w:kern w:val="0"/>
          <w:szCs w:val="24"/>
          <w:vertAlign w:val="superscript"/>
        </w:rPr>
        <w:t>+</w:t>
      </w:r>
      <w:r w:rsidRPr="00584AF7">
        <w:rPr>
          <w:rFonts w:ascii="Times New Roman" w:hAnsi="Times New Roman" w:cs="Times New Roman"/>
          <w:noProof/>
          <w:kern w:val="0"/>
          <w:szCs w:val="24"/>
        </w:rPr>
        <w:t xml:space="preserve"> cells</w:t>
      </w:r>
      <w:r w:rsidRPr="00584AF7">
        <w:rPr>
          <w:rFonts w:ascii="Times New Roman" w:hAnsi="Times New Roman" w:cs="Times New Roman" w:hint="eastAsia"/>
          <w:noProof/>
          <w:kern w:val="0"/>
          <w:szCs w:val="24"/>
        </w:rPr>
        <w:t>, arrowheads represents cleaved caspase-3</w:t>
      </w:r>
      <w:r w:rsidRPr="00584AF7">
        <w:rPr>
          <w:rFonts w:ascii="Times New Roman" w:hAnsi="Times New Roman" w:cs="Times New Roman" w:hint="eastAsia"/>
          <w:noProof/>
          <w:kern w:val="0"/>
          <w:szCs w:val="24"/>
          <w:vertAlign w:val="superscript"/>
        </w:rPr>
        <w:t>-</w:t>
      </w:r>
      <w:r w:rsidRPr="00584AF7">
        <w:rPr>
          <w:rFonts w:ascii="Times New Roman" w:hAnsi="Times New Roman" w:cs="Times New Roman"/>
          <w:noProof/>
          <w:kern w:val="0"/>
          <w:szCs w:val="24"/>
        </w:rPr>
        <w:t>/PAX7</w:t>
      </w:r>
      <w:r w:rsidRPr="00584AF7">
        <w:rPr>
          <w:rFonts w:ascii="Times New Roman" w:hAnsi="Times New Roman" w:cs="Times New Roman"/>
          <w:noProof/>
          <w:kern w:val="0"/>
          <w:szCs w:val="24"/>
          <w:vertAlign w:val="superscript"/>
        </w:rPr>
        <w:t>+</w:t>
      </w:r>
      <w:r w:rsidRPr="00584AF7">
        <w:rPr>
          <w:rFonts w:ascii="Times New Roman" w:hAnsi="Times New Roman" w:cs="Times New Roman"/>
          <w:noProof/>
          <w:kern w:val="0"/>
          <w:szCs w:val="24"/>
        </w:rPr>
        <w:t xml:space="preserve"> cells</w:t>
      </w:r>
      <w:r w:rsidRPr="00584AF7">
        <w:rPr>
          <w:rFonts w:ascii="Times New Roman" w:hAnsi="Times New Roman" w:cs="Times New Roman" w:hint="eastAsia"/>
          <w:noProof/>
          <w:kern w:val="0"/>
          <w:szCs w:val="24"/>
        </w:rPr>
        <w:t>.</w:t>
      </w:r>
      <w:r w:rsidRPr="00584AF7">
        <w:rPr>
          <w:rFonts w:ascii="Times New Roman" w:hAnsi="Times New Roman" w:cs="Times New Roman"/>
          <w:noProof/>
          <w:kern w:val="0"/>
          <w:szCs w:val="24"/>
        </w:rPr>
        <w:t xml:space="preserve"> Scale bars = </w:t>
      </w:r>
      <w:r w:rsidR="00893741" w:rsidRPr="00584AF7">
        <w:rPr>
          <w:rFonts w:ascii="Times New Roman" w:hAnsi="Times New Roman" w:cs="Times New Roman" w:hint="eastAsia"/>
          <w:noProof/>
          <w:kern w:val="0"/>
          <w:szCs w:val="24"/>
        </w:rPr>
        <w:t>25</w:t>
      </w:r>
      <w:r w:rsidRPr="00584AF7">
        <w:rPr>
          <w:rFonts w:ascii="Times New Roman" w:hAnsi="Times New Roman" w:cs="Times New Roman"/>
          <w:noProof/>
          <w:kern w:val="0"/>
          <w:szCs w:val="24"/>
        </w:rPr>
        <w:t xml:space="preserve"> μm.</w:t>
      </w:r>
    </w:p>
    <w:p w:rsidR="00F62786" w:rsidRPr="00584AF7" w:rsidRDefault="000E294D" w:rsidP="000E294D">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(E)</w:t>
      </w:r>
      <w:r w:rsidRPr="00584AF7">
        <w:t xml:space="preserve"> </w:t>
      </w:r>
      <w:r w:rsidRPr="00584AF7">
        <w:rPr>
          <w:rFonts w:ascii="Times New Roman" w:hAnsi="Times New Roman" w:cs="Times New Roman"/>
          <w:noProof/>
          <w:kern w:val="0"/>
          <w:szCs w:val="24"/>
        </w:rPr>
        <w:t>H&amp;E staining</w:t>
      </w:r>
      <w:r w:rsidR="00E36658" w:rsidRPr="00584AF7">
        <w:rPr>
          <w:rFonts w:ascii="Times New Roman" w:hAnsi="Times New Roman" w:cs="Times New Roman"/>
          <w:noProof/>
          <w:kern w:val="0"/>
          <w:szCs w:val="24"/>
        </w:rPr>
        <w:t xml:space="preserve"> of TCF3</w:t>
      </w:r>
      <w:r w:rsidR="00E36658" w:rsidRPr="00584AF7">
        <w:rPr>
          <w:rFonts w:ascii="Times New Roman" w:hAnsi="Times New Roman" w:cs="Times New Roman" w:hint="eastAsia"/>
          <w:noProof/>
          <w:kern w:val="0"/>
          <w:szCs w:val="24"/>
        </w:rPr>
        <w:t xml:space="preserve"> i</w:t>
      </w:r>
      <w:r w:rsidRPr="00584AF7">
        <w:rPr>
          <w:rFonts w:ascii="Times New Roman" w:hAnsi="Times New Roman" w:cs="Times New Roman"/>
          <w:noProof/>
          <w:kern w:val="0"/>
          <w:szCs w:val="24"/>
        </w:rPr>
        <w:t xml:space="preserve">KO </w:t>
      </w:r>
      <w:r w:rsidR="007C2C77" w:rsidRPr="00584AF7">
        <w:rPr>
          <w:rFonts w:ascii="Times New Roman" w:hAnsi="Times New Roman" w:cs="Times New Roman" w:hint="eastAsia"/>
          <w:noProof/>
          <w:kern w:val="0"/>
          <w:szCs w:val="24"/>
        </w:rPr>
        <w:t xml:space="preserve">and control </w:t>
      </w:r>
      <w:r w:rsidRPr="00584AF7">
        <w:rPr>
          <w:rFonts w:ascii="Times New Roman" w:hAnsi="Times New Roman" w:cs="Times New Roman"/>
          <w:noProof/>
          <w:kern w:val="0"/>
          <w:szCs w:val="24"/>
        </w:rPr>
        <w:t>muscle at 180 d.</w:t>
      </w:r>
      <w:r w:rsidRPr="00584AF7">
        <w:rPr>
          <w:rFonts w:ascii="Times New Roman" w:hAnsi="Times New Roman" w:cs="Times New Roman" w:hint="eastAsia"/>
          <w:noProof/>
          <w:kern w:val="0"/>
          <w:szCs w:val="24"/>
        </w:rPr>
        <w:t xml:space="preserve"> </w:t>
      </w:r>
      <w:r w:rsidR="00DD2480" w:rsidRPr="00584AF7">
        <w:rPr>
          <w:rFonts w:ascii="Times New Roman" w:hAnsi="Times New Roman" w:cs="Times New Roman"/>
          <w:noProof/>
          <w:kern w:val="0"/>
          <w:szCs w:val="24"/>
        </w:rPr>
        <w:t>Arrows represent centrally located nuclei in TCF3 iKO muscle; arrowheads represent no centrally located nuclei in control muscle</w:t>
      </w:r>
      <w:r w:rsidR="00DD2480"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 xml:space="preserve">Scale bars = </w:t>
      </w:r>
      <w:r w:rsidR="00893741" w:rsidRPr="00584AF7">
        <w:rPr>
          <w:rFonts w:ascii="Times New Roman" w:hAnsi="Times New Roman" w:cs="Times New Roman" w:hint="eastAsia"/>
          <w:noProof/>
          <w:kern w:val="0"/>
          <w:szCs w:val="24"/>
        </w:rPr>
        <w:t>12.5</w:t>
      </w:r>
      <w:r w:rsidRPr="00584AF7">
        <w:rPr>
          <w:rFonts w:ascii="Times New Roman" w:hAnsi="Times New Roman" w:cs="Times New Roman"/>
          <w:noProof/>
          <w:kern w:val="0"/>
          <w:szCs w:val="24"/>
        </w:rPr>
        <w:t xml:space="preserve"> μm.</w:t>
      </w:r>
    </w:p>
    <w:p w:rsidR="009D1976" w:rsidRPr="00584AF7" w:rsidRDefault="00F62786" w:rsidP="00F6278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rPr>
        <w:t>Data are expressed as mean ± SEM. Statistical significance was determined using two-tailed</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unpaired Student’s t-test.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n = 3 mice per group.</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n.s., not significant</w:t>
      </w:r>
      <w:r w:rsidRPr="00584AF7">
        <w:rPr>
          <w:rFonts w:ascii="Times New Roman" w:hAnsi="Times New Roman" w:cs="Times New Roman" w:hint="eastAsia"/>
          <w:noProof/>
          <w:kern w:val="0"/>
          <w:szCs w:val="24"/>
        </w:rPr>
        <w:t>.</w:t>
      </w:r>
      <w:r w:rsidR="000E294D" w:rsidRPr="00584AF7">
        <w:rPr>
          <w:rFonts w:ascii="Times New Roman" w:hAnsi="Times New Roman" w:cs="Times New Roman" w:hint="eastAsia"/>
          <w:noProof/>
          <w:kern w:val="0"/>
          <w:szCs w:val="24"/>
        </w:rPr>
        <w:t xml:space="preserve"> **</w:t>
      </w:r>
      <w:r w:rsidR="000E294D" w:rsidRPr="00584AF7">
        <w:rPr>
          <w:rFonts w:ascii="Times New Roman" w:hAnsi="Times New Roman" w:cs="Times New Roman" w:hint="eastAsia"/>
          <w:i/>
          <w:noProof/>
          <w:kern w:val="0"/>
          <w:szCs w:val="24"/>
        </w:rPr>
        <w:t>P</w:t>
      </w:r>
      <w:r w:rsidR="000E294D" w:rsidRPr="00584AF7">
        <w:rPr>
          <w:rFonts w:ascii="Times New Roman" w:hAnsi="Times New Roman" w:cs="Times New Roman" w:hint="eastAsia"/>
          <w:noProof/>
          <w:kern w:val="0"/>
          <w:szCs w:val="24"/>
        </w:rPr>
        <w:t xml:space="preserve"> &lt; 0.01.</w:t>
      </w:r>
    </w:p>
    <w:p w:rsidR="0045042D" w:rsidRPr="00584AF7" w:rsidRDefault="0045042D" w:rsidP="0045042D">
      <w:pPr>
        <w:widowControl/>
        <w:spacing w:after="0"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rPr>
        <w:br w:type="page"/>
      </w:r>
    </w:p>
    <w:p w:rsidR="00A93224" w:rsidRPr="00584AF7" w:rsidRDefault="00B34405" w:rsidP="00EC074D">
      <w:pPr>
        <w:spacing w:after="0" w:line="480" w:lineRule="auto"/>
        <w:rPr>
          <w:rFonts w:ascii="Times New Roman" w:hAnsi="Times New Roman" w:cs="Times New Roman"/>
          <w:b/>
          <w:noProof/>
          <w:kern w:val="0"/>
          <w:sz w:val="24"/>
          <w:szCs w:val="24"/>
        </w:rPr>
      </w:pPr>
      <w:r w:rsidRPr="00584AF7">
        <w:rPr>
          <w:rFonts w:ascii="Times New Roman" w:hAnsi="Times New Roman" w:cs="Times New Roman"/>
          <w:b/>
          <w:noProof/>
          <w:kern w:val="0"/>
          <w:sz w:val="24"/>
          <w:szCs w:val="24"/>
          <w14:ligatures w14:val="none"/>
        </w:rPr>
        <w:lastRenderedPageBreak/>
        <w:drawing>
          <wp:inline distT="0" distB="0" distL="0" distR="0" wp14:anchorId="5567679F" wp14:editId="7AFF2363">
            <wp:extent cx="5274310" cy="7001780"/>
            <wp:effectExtent l="0" t="0" r="2540" b="8890"/>
            <wp:docPr id="10" name="图片 10" descr="F:\博士相关\article\返修\3.16返修\sf-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博士相关\article\返修\3.16返修\sf-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7001780"/>
                    </a:xfrm>
                    <a:prstGeom prst="rect">
                      <a:avLst/>
                    </a:prstGeom>
                    <a:noFill/>
                    <a:ln>
                      <a:noFill/>
                    </a:ln>
                  </pic:spPr>
                </pic:pic>
              </a:graphicData>
            </a:graphic>
          </wp:inline>
        </w:drawing>
      </w:r>
    </w:p>
    <w:p w:rsidR="0024490B" w:rsidRPr="00584AF7" w:rsidRDefault="0024490B" w:rsidP="00EC074D">
      <w:pPr>
        <w:spacing w:after="0" w:line="480" w:lineRule="auto"/>
        <w:rPr>
          <w:rFonts w:ascii="Times New Roman" w:hAnsi="Times New Roman" w:cs="Times New Roman"/>
          <w:b/>
          <w:kern w:val="0"/>
          <w:sz w:val="24"/>
          <w:szCs w:val="24"/>
        </w:rPr>
      </w:pPr>
      <w:r w:rsidRPr="00584AF7">
        <w:rPr>
          <w:rFonts w:ascii="Times New Roman" w:hAnsi="Times New Roman" w:cs="Times New Roman" w:hint="eastAsia"/>
          <w:b/>
          <w:noProof/>
          <w:kern w:val="0"/>
          <w:sz w:val="24"/>
          <w:szCs w:val="24"/>
        </w:rPr>
        <w:t xml:space="preserve">Supplementary Figure </w:t>
      </w:r>
      <w:r w:rsidR="00F62786" w:rsidRPr="00584AF7">
        <w:rPr>
          <w:rFonts w:ascii="Times New Roman" w:hAnsi="Times New Roman" w:cs="Times New Roman" w:hint="eastAsia"/>
          <w:b/>
          <w:noProof/>
          <w:kern w:val="0"/>
          <w:sz w:val="24"/>
          <w:szCs w:val="24"/>
        </w:rPr>
        <w:t>4</w:t>
      </w:r>
      <w:r w:rsidR="00CA3D1F">
        <w:rPr>
          <w:rFonts w:ascii="Times New Roman" w:hAnsi="Times New Roman" w:cs="Times New Roman" w:hint="eastAsia"/>
          <w:b/>
          <w:noProof/>
          <w:kern w:val="0"/>
          <w:sz w:val="24"/>
          <w:szCs w:val="24"/>
        </w:rPr>
        <w:t>.</w:t>
      </w:r>
      <w:r w:rsidR="00EC074D" w:rsidRPr="00584AF7">
        <w:rPr>
          <w:rFonts w:ascii="Times New Roman" w:hAnsi="Times New Roman" w:cs="Times New Roman" w:hint="eastAsia"/>
          <w:b/>
          <w:kern w:val="0"/>
          <w:sz w:val="24"/>
          <w:szCs w:val="24"/>
        </w:rPr>
        <w:t xml:space="preserve"> TCF3 target lysosome pathways genes in </w:t>
      </w:r>
      <w:r w:rsidR="00EC074D" w:rsidRPr="00584AF7">
        <w:rPr>
          <w:rFonts w:ascii="Times New Roman" w:hAnsi="Times New Roman" w:cs="Times New Roman"/>
          <w:b/>
          <w:kern w:val="0"/>
          <w:sz w:val="24"/>
          <w:szCs w:val="24"/>
        </w:rPr>
        <w:t>quiescent</w:t>
      </w:r>
      <w:r w:rsidR="00EC074D" w:rsidRPr="00584AF7">
        <w:rPr>
          <w:rFonts w:ascii="Times New Roman" w:hAnsi="Times New Roman" w:cs="Times New Roman" w:hint="eastAsia"/>
          <w:b/>
          <w:kern w:val="0"/>
          <w:sz w:val="24"/>
          <w:szCs w:val="24"/>
        </w:rPr>
        <w:t xml:space="preserve"> MuSCs</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(A) The fragment analysis of TCF3</w:t>
      </w:r>
      <w:r w:rsidR="002005AD" w:rsidRPr="00584AF7">
        <w:rPr>
          <w:rFonts w:ascii="Times New Roman" w:hAnsi="Times New Roman" w:cs="Times New Roman" w:hint="eastAsia"/>
          <w:noProof/>
          <w:kern w:val="0"/>
          <w:szCs w:val="24"/>
        </w:rPr>
        <w:t xml:space="preserve"> Chip-seq libiaries with MuSCs.</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(B) </w:t>
      </w:r>
      <w:r w:rsidRPr="00584AF7">
        <w:rPr>
          <w:rFonts w:ascii="Times New Roman" w:hAnsi="Times New Roman" w:cs="Times New Roman"/>
          <w:noProof/>
          <w:kern w:val="0"/>
          <w:szCs w:val="24"/>
        </w:rPr>
        <w:t>TF motif enrichment identified from TCF3-chip peaks</w:t>
      </w:r>
      <w:r w:rsidR="002005AD" w:rsidRPr="00584AF7">
        <w:rPr>
          <w:rFonts w:ascii="Times New Roman" w:hAnsi="Times New Roman" w:cs="Times New Roman" w:hint="eastAsia"/>
          <w:noProof/>
          <w:kern w:val="0"/>
          <w:szCs w:val="24"/>
        </w:rPr>
        <w:t>.</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(C) GO analysis of TCF3 binding ge</w:t>
      </w:r>
      <w:r w:rsidR="002005AD" w:rsidRPr="00584AF7">
        <w:rPr>
          <w:rFonts w:ascii="Times New Roman" w:hAnsi="Times New Roman" w:cs="Times New Roman" w:hint="eastAsia"/>
          <w:noProof/>
          <w:kern w:val="0"/>
          <w:szCs w:val="24"/>
        </w:rPr>
        <w:t>nes related with cell stemness.</w:t>
      </w:r>
    </w:p>
    <w:p w:rsidR="009D1976" w:rsidRPr="00584AF7" w:rsidRDefault="009D1976" w:rsidP="009D1976">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lastRenderedPageBreak/>
        <w:t xml:space="preserve">(D) </w:t>
      </w:r>
      <w:r w:rsidRPr="00584AF7">
        <w:rPr>
          <w:rFonts w:ascii="Times New Roman" w:hAnsi="Times New Roman" w:cs="Times New Roman"/>
          <w:noProof/>
          <w:kern w:val="0"/>
          <w:szCs w:val="24"/>
        </w:rPr>
        <w:t xml:space="preserve">Venn diagram of the </w:t>
      </w:r>
      <w:r w:rsidRPr="00584AF7">
        <w:rPr>
          <w:rFonts w:ascii="Times New Roman" w:hAnsi="Times New Roman" w:cs="Times New Roman" w:hint="eastAsia"/>
          <w:noProof/>
          <w:kern w:val="0"/>
          <w:szCs w:val="24"/>
        </w:rPr>
        <w:t>TCF3 target genes</w:t>
      </w:r>
      <w:r w:rsidRPr="00584AF7">
        <w:rPr>
          <w:rFonts w:ascii="Times New Roman" w:hAnsi="Times New Roman" w:cs="Times New Roman"/>
          <w:noProof/>
          <w:kern w:val="0"/>
          <w:szCs w:val="24"/>
        </w:rPr>
        <w:t xml:space="preserve"> </w:t>
      </w:r>
      <w:r w:rsidRPr="00584AF7">
        <w:rPr>
          <w:rFonts w:ascii="Times New Roman" w:hAnsi="Times New Roman" w:cs="Times New Roman" w:hint="eastAsia"/>
          <w:noProof/>
          <w:kern w:val="0"/>
          <w:szCs w:val="24"/>
        </w:rPr>
        <w:t>and downregulated of RNA-seq in TCF3 OE group</w:t>
      </w:r>
      <w:r w:rsidRPr="00584AF7">
        <w:rPr>
          <w:rFonts w:ascii="Times New Roman" w:hAnsi="Times New Roman" w:cs="Times New Roman"/>
          <w:noProof/>
          <w:kern w:val="0"/>
          <w:szCs w:val="24"/>
        </w:rPr>
        <w:t xml:space="preserve">. Overlapping genes included TCF3 binding signals at </w:t>
      </w:r>
      <w:r w:rsidRPr="00584AF7">
        <w:rPr>
          <w:rFonts w:ascii="Times New Roman" w:hAnsi="Times New Roman" w:cs="Times New Roman" w:hint="eastAsia"/>
          <w:noProof/>
          <w:kern w:val="0"/>
          <w:szCs w:val="24"/>
        </w:rPr>
        <w:t xml:space="preserve">TSSs </w:t>
      </w:r>
      <w:r w:rsidRPr="00584AF7">
        <w:rPr>
          <w:rFonts w:ascii="Times New Roman" w:hAnsi="Times New Roman" w:cs="Times New Roman"/>
          <w:noProof/>
          <w:kern w:val="0"/>
          <w:szCs w:val="24"/>
        </w:rPr>
        <w:t>regions (</w:t>
      </w:r>
      <w:r w:rsidRPr="00584AF7">
        <w:rPr>
          <w:rFonts w:ascii="Times New Roman" w:hAnsi="Times New Roman" w:cs="Times New Roman" w:hint="eastAsia"/>
          <w:noProof/>
          <w:kern w:val="0"/>
          <w:szCs w:val="24"/>
        </w:rPr>
        <w:t>blue</w:t>
      </w:r>
      <w:r w:rsidRPr="00584AF7">
        <w:rPr>
          <w:rFonts w:ascii="Times New Roman" w:hAnsi="Times New Roman" w:cs="Times New Roman"/>
          <w:noProof/>
          <w:kern w:val="0"/>
          <w:szCs w:val="24"/>
        </w:rPr>
        <w:t xml:space="preserve">) and genes </w:t>
      </w:r>
      <w:r w:rsidRPr="00584AF7">
        <w:rPr>
          <w:rFonts w:ascii="Times New Roman" w:hAnsi="Times New Roman" w:cs="Times New Roman" w:hint="eastAsia"/>
          <w:noProof/>
          <w:kern w:val="0"/>
          <w:szCs w:val="24"/>
        </w:rPr>
        <w:t>significantly down</w:t>
      </w:r>
      <w:r w:rsidRPr="00584AF7">
        <w:rPr>
          <w:rFonts w:ascii="Times New Roman" w:hAnsi="Times New Roman" w:cs="Times New Roman"/>
          <w:noProof/>
          <w:kern w:val="0"/>
          <w:szCs w:val="24"/>
        </w:rPr>
        <w:t>regulated in TCF3 OE cells (</w:t>
      </w:r>
      <w:r w:rsidRPr="00584AF7">
        <w:rPr>
          <w:rFonts w:ascii="Times New Roman" w:hAnsi="Times New Roman" w:cs="Times New Roman" w:hint="eastAsia"/>
          <w:noProof/>
          <w:kern w:val="0"/>
          <w:szCs w:val="24"/>
        </w:rPr>
        <w:t>green</w:t>
      </w:r>
      <w:r w:rsidRPr="00584AF7">
        <w:rPr>
          <w:rFonts w:ascii="Times New Roman" w:hAnsi="Times New Roman" w:cs="Times New Roman"/>
          <w:noProof/>
          <w:kern w:val="0"/>
          <w:szCs w:val="24"/>
        </w:rPr>
        <w:t>)</w:t>
      </w:r>
      <w:r w:rsidRPr="00584AF7">
        <w:rPr>
          <w:rFonts w:ascii="Times New Roman" w:hAnsi="Times New Roman" w:cs="Times New Roman" w:hint="eastAsia"/>
          <w:noProof/>
          <w:kern w:val="0"/>
          <w:szCs w:val="24"/>
        </w:rPr>
        <w:t>.</w:t>
      </w:r>
    </w:p>
    <w:p w:rsidR="00DB123C" w:rsidRPr="00584AF7" w:rsidRDefault="009D1976" w:rsidP="00AC6CCD">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(E) </w:t>
      </w:r>
      <w:r w:rsidRPr="00584AF7">
        <w:rPr>
          <w:rFonts w:ascii="Times New Roman" w:hAnsi="Times New Roman" w:cs="Times New Roman"/>
          <w:noProof/>
          <w:kern w:val="0"/>
          <w:szCs w:val="24"/>
        </w:rPr>
        <w:t xml:space="preserve">GO analysis of the </w:t>
      </w:r>
      <w:r w:rsidRPr="00584AF7">
        <w:rPr>
          <w:rFonts w:ascii="Times New Roman" w:hAnsi="Times New Roman" w:cs="Times New Roman" w:hint="eastAsia"/>
          <w:noProof/>
          <w:kern w:val="0"/>
          <w:szCs w:val="24"/>
        </w:rPr>
        <w:t>1014</w:t>
      </w:r>
      <w:r w:rsidRPr="00584AF7">
        <w:rPr>
          <w:rFonts w:ascii="Times New Roman" w:hAnsi="Times New Roman" w:cs="Times New Roman"/>
          <w:noProof/>
          <w:kern w:val="0"/>
          <w:szCs w:val="24"/>
        </w:rPr>
        <w:t xml:space="preserve"> overlapping genes</w:t>
      </w:r>
      <w:r w:rsidRPr="00584AF7">
        <w:rPr>
          <w:rFonts w:ascii="Times New Roman" w:hAnsi="Times New Roman" w:cs="Times New Roman" w:hint="eastAsia"/>
          <w:noProof/>
          <w:kern w:val="0"/>
          <w:szCs w:val="24"/>
        </w:rPr>
        <w:t xml:space="preserve"> in (D)</w:t>
      </w:r>
      <w:r w:rsidRPr="00584AF7">
        <w:rPr>
          <w:rFonts w:ascii="Times New Roman" w:hAnsi="Times New Roman" w:cs="Times New Roman"/>
          <w:noProof/>
          <w:kern w:val="0"/>
          <w:szCs w:val="24"/>
        </w:rPr>
        <w:t xml:space="preserve"> was performed</w:t>
      </w:r>
      <w:r w:rsidRPr="00584AF7">
        <w:rPr>
          <w:rFonts w:ascii="Times New Roman" w:hAnsi="Times New Roman" w:cs="Times New Roman" w:hint="eastAsia"/>
          <w:noProof/>
          <w:kern w:val="0"/>
          <w:szCs w:val="24"/>
        </w:rPr>
        <w:t>.</w:t>
      </w:r>
    </w:p>
    <w:p w:rsidR="00975CE1" w:rsidRPr="00584AF7" w:rsidRDefault="00CA76A4" w:rsidP="00975CE1">
      <w:pPr>
        <w:autoSpaceDE w:val="0"/>
        <w:autoSpaceDN w:val="0"/>
        <w:adjustRightInd w:val="0"/>
        <w:spacing w:afterLines="50" w:after="156"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(F) </w:t>
      </w:r>
      <w:r w:rsidR="00DE0D8A" w:rsidRPr="00584AF7">
        <w:rPr>
          <w:rFonts w:ascii="Times New Roman" w:hAnsi="Times New Roman" w:cs="Times New Roman"/>
          <w:noProof/>
          <w:kern w:val="0"/>
          <w:szCs w:val="24"/>
        </w:rPr>
        <w:t>Heatmaps showing the expression of TFEB target genes in TCF3 overexpression MuSCs (Ctrl vs. TCF3 OE) and in published datasets of quiescent and activated MuSCs (Luo et al., 2022)</w:t>
      </w:r>
      <w:r w:rsidR="00DE0D8A" w:rsidRPr="00584AF7">
        <w:rPr>
          <w:rFonts w:ascii="Times New Roman" w:hAnsi="Times New Roman" w:cs="Times New Roman" w:hint="eastAsia"/>
          <w:noProof/>
          <w:kern w:val="0"/>
          <w:szCs w:val="24"/>
        </w:rPr>
        <w:t xml:space="preserve"> (middle)</w:t>
      </w:r>
      <w:r w:rsidR="00DE0D8A" w:rsidRPr="00584AF7">
        <w:rPr>
          <w:rFonts w:ascii="Times New Roman" w:hAnsi="Times New Roman" w:cs="Times New Roman"/>
          <w:noProof/>
          <w:kern w:val="0"/>
          <w:szCs w:val="24"/>
        </w:rPr>
        <w:t xml:space="preserve"> and neural stem cells (Codega et al., 2014)</w:t>
      </w:r>
      <w:r w:rsidR="00DE0D8A" w:rsidRPr="00584AF7">
        <w:rPr>
          <w:rFonts w:ascii="Times New Roman" w:hAnsi="Times New Roman" w:cs="Times New Roman" w:hint="eastAsia"/>
          <w:noProof/>
          <w:kern w:val="0"/>
          <w:szCs w:val="24"/>
        </w:rPr>
        <w:t xml:space="preserve"> (right)</w:t>
      </w:r>
      <w:r w:rsidR="00DE0D8A" w:rsidRPr="00584AF7">
        <w:rPr>
          <w:rFonts w:ascii="Times New Roman" w:hAnsi="Times New Roman" w:cs="Times New Roman"/>
          <w:noProof/>
          <w:kern w:val="0"/>
          <w:szCs w:val="24"/>
        </w:rPr>
        <w:t>.</w:t>
      </w:r>
      <w:r w:rsidR="00DE0D8A" w:rsidRPr="00584AF7">
        <w:rPr>
          <w:rFonts w:ascii="Times New Roman" w:hAnsi="Times New Roman" w:cs="Times New Roman" w:hint="eastAsia"/>
          <w:noProof/>
          <w:kern w:val="0"/>
          <w:szCs w:val="24"/>
        </w:rPr>
        <w:t xml:space="preserve"> </w:t>
      </w:r>
      <w:r w:rsidR="00DE0D8A" w:rsidRPr="00584AF7">
        <w:rPr>
          <w:rFonts w:ascii="Times New Roman" w:hAnsi="Times New Roman" w:cs="Times New Roman"/>
          <w:noProof/>
          <w:kern w:val="0"/>
          <w:szCs w:val="24"/>
        </w:rPr>
        <w:t>Columns represent sample groups, while the color bars above the heatmaps indicate biological state annotations (quiescent or activated) for each sample. Heatmaps are organized by sample groups corresponding to experimental conditions or published cell states, not by an internal state-based comparison within one dataset.</w:t>
      </w:r>
    </w:p>
    <w:p w:rsidR="0045042D" w:rsidRPr="00584AF7" w:rsidRDefault="0045042D" w:rsidP="0045042D">
      <w:pPr>
        <w:widowControl/>
        <w:spacing w:after="0"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rPr>
        <w:br w:type="page"/>
      </w:r>
    </w:p>
    <w:p w:rsidR="00A93224" w:rsidRPr="00584AF7" w:rsidRDefault="00E74F53" w:rsidP="00A93224">
      <w:pPr>
        <w:autoSpaceDE w:val="0"/>
        <w:autoSpaceDN w:val="0"/>
        <w:adjustRightInd w:val="0"/>
        <w:spacing w:afterLines="50" w:after="156" w:line="240" w:lineRule="auto"/>
        <w:jc w:val="center"/>
        <w:rPr>
          <w:rFonts w:ascii="Times New Roman" w:hAnsi="Times New Roman" w:cs="Times New Roman"/>
          <w:noProof/>
          <w:kern w:val="0"/>
          <w:szCs w:val="24"/>
        </w:rPr>
      </w:pPr>
      <w:r w:rsidRPr="00584AF7">
        <w:rPr>
          <w:rFonts w:ascii="Times New Roman" w:hAnsi="Times New Roman" w:cs="Times New Roman"/>
          <w:noProof/>
          <w:kern w:val="0"/>
          <w:szCs w:val="24"/>
          <w14:ligatures w14:val="none"/>
        </w:rPr>
        <w:lastRenderedPageBreak/>
        <w:drawing>
          <wp:inline distT="0" distB="0" distL="0" distR="0" wp14:anchorId="28FD8AFF" wp14:editId="21CA200C">
            <wp:extent cx="4207510" cy="5888990"/>
            <wp:effectExtent l="0" t="0" r="2540" b="0"/>
            <wp:docPr id="7" name="图片 7" descr="F:\博士相关\article\2026.6返修2\fig\s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博士相关\article\2026.6返修2\fig\sf-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7510" cy="5888990"/>
                    </a:xfrm>
                    <a:prstGeom prst="rect">
                      <a:avLst/>
                    </a:prstGeom>
                    <a:noFill/>
                    <a:ln>
                      <a:noFill/>
                    </a:ln>
                  </pic:spPr>
                </pic:pic>
              </a:graphicData>
            </a:graphic>
          </wp:inline>
        </w:drawing>
      </w:r>
    </w:p>
    <w:p w:rsidR="00E23A68" w:rsidRPr="00584AF7" w:rsidRDefault="00B34405" w:rsidP="00E23A68">
      <w:pPr>
        <w:spacing w:afterLines="50" w:after="156" w:line="480" w:lineRule="auto"/>
        <w:rPr>
          <w:rFonts w:ascii="Times New Roman" w:hAnsi="Times New Roman" w:cs="Times New Roman"/>
          <w:noProof/>
          <w:kern w:val="0"/>
          <w:szCs w:val="24"/>
        </w:rPr>
      </w:pPr>
      <w:r w:rsidRPr="00584AF7">
        <w:rPr>
          <w:rFonts w:ascii="Times New Roman" w:hAnsi="Times New Roman" w:cs="Times New Roman" w:hint="eastAsia"/>
          <w:b/>
          <w:noProof/>
          <w:kern w:val="0"/>
          <w:sz w:val="24"/>
          <w:szCs w:val="24"/>
        </w:rPr>
        <w:t>Supplementary Figure 5</w:t>
      </w:r>
      <w:r w:rsidR="00CA3D1F">
        <w:rPr>
          <w:rFonts w:ascii="Times New Roman" w:hAnsi="Times New Roman" w:cs="Times New Roman" w:hint="eastAsia"/>
          <w:b/>
          <w:noProof/>
          <w:kern w:val="0"/>
          <w:sz w:val="24"/>
          <w:szCs w:val="24"/>
        </w:rPr>
        <w:t>.</w:t>
      </w:r>
      <w:r w:rsidRPr="00584AF7">
        <w:rPr>
          <w:rFonts w:ascii="Times New Roman" w:hAnsi="Times New Roman" w:cs="Times New Roman" w:hint="eastAsia"/>
          <w:b/>
          <w:kern w:val="0"/>
          <w:sz w:val="24"/>
          <w:szCs w:val="24"/>
        </w:rPr>
        <w:t xml:space="preserve"> </w:t>
      </w:r>
      <w:r w:rsidRPr="00584AF7">
        <w:rPr>
          <w:rFonts w:ascii="Times New Roman" w:hAnsi="Times New Roman" w:cs="Times New Roman"/>
          <w:b/>
          <w:kern w:val="0"/>
          <w:sz w:val="24"/>
          <w:szCs w:val="24"/>
        </w:rPr>
        <w:t xml:space="preserve">TCF3 promotes lysosomal activity to </w:t>
      </w:r>
      <w:r w:rsidR="00E23A68" w:rsidRPr="00584AF7">
        <w:rPr>
          <w:rFonts w:ascii="Times New Roman" w:hAnsi="Times New Roman" w:cs="Times New Roman" w:hint="eastAsia"/>
          <w:b/>
          <w:kern w:val="0"/>
          <w:sz w:val="24"/>
          <w:szCs w:val="24"/>
        </w:rPr>
        <w:t xml:space="preserve">restrain </w:t>
      </w:r>
      <w:r w:rsidR="00E23A68" w:rsidRPr="00584AF7">
        <w:rPr>
          <w:rFonts w:ascii="Times New Roman" w:hAnsi="Times New Roman" w:cs="Times New Roman"/>
          <w:b/>
          <w:kern w:val="0"/>
          <w:sz w:val="24"/>
          <w:szCs w:val="24"/>
        </w:rPr>
        <w:t xml:space="preserve">muscle stem cell </w:t>
      </w:r>
      <w:r w:rsidR="00E23A68" w:rsidRPr="00584AF7">
        <w:rPr>
          <w:rFonts w:ascii="Times New Roman" w:hAnsi="Times New Roman" w:cs="Times New Roman" w:hint="eastAsia"/>
          <w:b/>
          <w:kern w:val="0"/>
          <w:sz w:val="24"/>
          <w:szCs w:val="24"/>
        </w:rPr>
        <w:t>activation</w:t>
      </w:r>
    </w:p>
    <w:p w:rsidR="00B34405" w:rsidRPr="00584AF7" w:rsidRDefault="00B34405" w:rsidP="00E23A68">
      <w:pPr>
        <w:spacing w:afterLines="50" w:after="156"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(A) Western blotting analysis of protein expression level of LC3II in MuSCs in control, TCF3 OE and TCF3 OE+BAF groups, the i</w:t>
      </w:r>
      <w:r w:rsidRPr="00584AF7">
        <w:rPr>
          <w:rFonts w:ascii="Times New Roman" w:hAnsi="Times New Roman" w:cs="Times New Roman"/>
          <w:noProof/>
          <w:kern w:val="0"/>
          <w:szCs w:val="24"/>
        </w:rPr>
        <w:t>ntegrated density of Western blot</w:t>
      </w:r>
      <w:r w:rsidRPr="00584AF7">
        <w:rPr>
          <w:rFonts w:ascii="Times New Roman" w:hAnsi="Times New Roman" w:cs="Times New Roman" w:hint="eastAsia"/>
          <w:noProof/>
          <w:kern w:val="0"/>
          <w:szCs w:val="24"/>
        </w:rPr>
        <w:t>ting</w:t>
      </w:r>
      <w:r w:rsidRPr="00584AF7">
        <w:rPr>
          <w:rFonts w:ascii="Times New Roman" w:hAnsi="Times New Roman" w:cs="Times New Roman"/>
          <w:noProof/>
          <w:kern w:val="0"/>
          <w:szCs w:val="24"/>
        </w:rPr>
        <w:t xml:space="preserve"> bands were quantified</w:t>
      </w:r>
      <w:r w:rsidRPr="00584AF7">
        <w:rPr>
          <w:rFonts w:ascii="Times New Roman" w:hAnsi="Times New Roman" w:cs="Times New Roman" w:hint="eastAsia"/>
          <w:noProof/>
          <w:kern w:val="0"/>
          <w:szCs w:val="24"/>
        </w:rPr>
        <w:t xml:space="preserve"> below.</w:t>
      </w:r>
    </w:p>
    <w:p w:rsidR="00B34405" w:rsidRPr="00584AF7" w:rsidRDefault="00B34405" w:rsidP="00B34405">
      <w:pPr>
        <w:autoSpaceDE w:val="0"/>
        <w:autoSpaceDN w:val="0"/>
        <w:adjustRightInd w:val="0"/>
        <w:spacing w:afterLines="50" w:after="156"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(B) RT-qPCR analysis of mRNA expression level of TFEB overexpression in vitro cultured MuSCs.</w:t>
      </w:r>
    </w:p>
    <w:p w:rsidR="00B34405" w:rsidRPr="00584AF7" w:rsidRDefault="00B34405" w:rsidP="00B34405">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(C)</w:t>
      </w:r>
      <w:r w:rsidRPr="00584AF7">
        <w:rPr>
          <w:rFonts w:ascii="Times New Roman" w:hAnsi="Times New Roman" w:cs="Times New Roman"/>
          <w:noProof/>
          <w:kern w:val="0"/>
          <w:szCs w:val="24"/>
        </w:rPr>
        <w:t xml:space="preserve"> Immunofluorescence of Lysotracker in Control, T</w:t>
      </w:r>
      <w:r w:rsidRPr="00584AF7">
        <w:rPr>
          <w:rFonts w:ascii="Times New Roman" w:hAnsi="Times New Roman" w:cs="Times New Roman" w:hint="eastAsia"/>
          <w:noProof/>
          <w:kern w:val="0"/>
          <w:szCs w:val="24"/>
        </w:rPr>
        <w:t>FEB</w:t>
      </w:r>
      <w:r w:rsidRPr="00584AF7">
        <w:rPr>
          <w:rFonts w:ascii="Times New Roman" w:hAnsi="Times New Roman" w:cs="Times New Roman"/>
          <w:noProof/>
          <w:kern w:val="0"/>
          <w:szCs w:val="24"/>
        </w:rPr>
        <w:t xml:space="preserve"> OE groups was performed (left). Integrated Lysotracker </w:t>
      </w:r>
      <w:r w:rsidRPr="00584AF7">
        <w:rPr>
          <w:rFonts w:ascii="Times New Roman" w:hAnsi="Times New Roman" w:cs="Times New Roman" w:hint="eastAsia"/>
          <w:noProof/>
          <w:kern w:val="0"/>
          <w:szCs w:val="24"/>
        </w:rPr>
        <w:t>fluorescence intensity per cell</w:t>
      </w:r>
      <w:r w:rsidRPr="00584AF7">
        <w:rPr>
          <w:rFonts w:ascii="Times New Roman" w:hAnsi="Times New Roman" w:cs="Times New Roman"/>
          <w:noProof/>
          <w:kern w:val="0"/>
          <w:szCs w:val="24"/>
        </w:rPr>
        <w:t xml:space="preserve"> was shown on the right. Scale bars</w:t>
      </w:r>
      <w:r w:rsidRPr="00584AF7">
        <w:rPr>
          <w:rFonts w:ascii="Times New Roman" w:hAnsi="Times New Roman" w:cs="Times New Roman" w:hint="eastAsia"/>
          <w:noProof/>
          <w:kern w:val="0"/>
          <w:szCs w:val="24"/>
        </w:rPr>
        <w:t>=12.5</w:t>
      </w:r>
      <w:r w:rsidRPr="00584AF7">
        <w:rPr>
          <w:rFonts w:ascii="Times New Roman" w:hAnsi="Times New Roman" w:cs="Times New Roman"/>
          <w:noProof/>
          <w:kern w:val="0"/>
          <w:szCs w:val="24"/>
        </w:rPr>
        <w:t xml:space="preserve"> μm.</w:t>
      </w:r>
      <w:r w:rsidRPr="00584AF7">
        <w:rPr>
          <w:rFonts w:ascii="Times New Roman" w:hAnsi="Times New Roman" w:cs="Times New Roman" w:hint="eastAsia"/>
          <w:noProof/>
          <w:kern w:val="0"/>
          <w:szCs w:val="24"/>
        </w:rPr>
        <w:t xml:space="preserve"> n=3 independent assays.</w:t>
      </w:r>
    </w:p>
    <w:p w:rsidR="00E74F53" w:rsidRPr="00584AF7" w:rsidRDefault="00E74F53" w:rsidP="00E74F53">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lastRenderedPageBreak/>
        <w:t xml:space="preserve">(D) </w:t>
      </w:r>
      <w:r w:rsidRPr="00584AF7">
        <w:rPr>
          <w:rFonts w:ascii="Times New Roman" w:hAnsi="Times New Roman" w:cs="Times New Roman"/>
          <w:noProof/>
          <w:kern w:val="0"/>
          <w:szCs w:val="24"/>
        </w:rPr>
        <w:t xml:space="preserve">Immunofluorescence of </w:t>
      </w:r>
      <w:r w:rsidRPr="00584AF7">
        <w:rPr>
          <w:rFonts w:ascii="Times New Roman" w:hAnsi="Times New Roman" w:cs="Times New Roman" w:hint="eastAsia"/>
          <w:noProof/>
          <w:kern w:val="0"/>
          <w:szCs w:val="24"/>
        </w:rPr>
        <w:t xml:space="preserve">Myod </w:t>
      </w:r>
      <w:r w:rsidRPr="00584AF7">
        <w:rPr>
          <w:rFonts w:ascii="Times New Roman" w:hAnsi="Times New Roman" w:cs="Times New Roman"/>
          <w:noProof/>
          <w:kern w:val="0"/>
          <w:szCs w:val="24"/>
        </w:rPr>
        <w:t>in Control</w:t>
      </w:r>
      <w:r w:rsidRPr="00584AF7">
        <w:rPr>
          <w:rFonts w:ascii="Times New Roman" w:hAnsi="Times New Roman" w:cs="Times New Roman" w:hint="eastAsia"/>
          <w:noProof/>
          <w:kern w:val="0"/>
          <w:szCs w:val="24"/>
        </w:rPr>
        <w:t xml:space="preserve"> and </w:t>
      </w:r>
      <w:r w:rsidRPr="00584AF7">
        <w:rPr>
          <w:rFonts w:ascii="Times New Roman" w:hAnsi="Times New Roman" w:cs="Times New Roman"/>
          <w:noProof/>
          <w:kern w:val="0"/>
          <w:szCs w:val="24"/>
        </w:rPr>
        <w:t>T</w:t>
      </w:r>
      <w:r w:rsidRPr="00584AF7">
        <w:rPr>
          <w:rFonts w:ascii="Times New Roman" w:hAnsi="Times New Roman" w:cs="Times New Roman" w:hint="eastAsia"/>
          <w:noProof/>
          <w:kern w:val="0"/>
          <w:szCs w:val="24"/>
        </w:rPr>
        <w:t>FEB</w:t>
      </w:r>
      <w:r w:rsidRPr="00584AF7">
        <w:rPr>
          <w:rFonts w:ascii="Times New Roman" w:hAnsi="Times New Roman" w:cs="Times New Roman"/>
          <w:noProof/>
          <w:kern w:val="0"/>
          <w:szCs w:val="24"/>
        </w:rPr>
        <w:t xml:space="preserve"> OE groups was performed (left). Quantification of</w:t>
      </w:r>
      <w:r w:rsidRPr="00584AF7">
        <w:rPr>
          <w:rFonts w:ascii="Times New Roman" w:hAnsi="Times New Roman" w:cs="Times New Roman" w:hint="eastAsia"/>
          <w:noProof/>
          <w:kern w:val="0"/>
          <w:szCs w:val="24"/>
        </w:rPr>
        <w:t xml:space="preserve"> Myod</w:t>
      </w:r>
      <w:r w:rsidRPr="00584AF7">
        <w:rPr>
          <w:rFonts w:ascii="Times New Roman" w:hAnsi="Times New Roman" w:cs="Times New Roman"/>
          <w:noProof/>
          <w:kern w:val="0"/>
          <w:szCs w:val="24"/>
        </w:rPr>
        <w:t>-positive MuSCs</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was shown on the right. Scale bars</w:t>
      </w:r>
      <w:r w:rsidRPr="00584AF7">
        <w:rPr>
          <w:rFonts w:ascii="Times New Roman" w:hAnsi="Times New Roman" w:cs="Times New Roman" w:hint="eastAsia"/>
          <w:noProof/>
          <w:kern w:val="0"/>
          <w:szCs w:val="24"/>
        </w:rPr>
        <w:t>=50</w:t>
      </w:r>
      <w:r w:rsidRPr="00584AF7">
        <w:rPr>
          <w:rFonts w:ascii="Times New Roman" w:hAnsi="Times New Roman" w:cs="Times New Roman"/>
          <w:noProof/>
          <w:kern w:val="0"/>
          <w:szCs w:val="24"/>
        </w:rPr>
        <w:t xml:space="preserve"> μm.</w:t>
      </w:r>
      <w:r w:rsidRPr="00584AF7">
        <w:rPr>
          <w:rFonts w:ascii="Times New Roman" w:hAnsi="Times New Roman" w:cs="Times New Roman" w:hint="eastAsia"/>
          <w:noProof/>
          <w:kern w:val="0"/>
          <w:szCs w:val="24"/>
        </w:rPr>
        <w:t xml:space="preserve"> n=3 independent assays.</w:t>
      </w:r>
    </w:p>
    <w:p w:rsidR="00900161" w:rsidRPr="00584AF7" w:rsidRDefault="00900161" w:rsidP="00E74F53">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(E) </w:t>
      </w:r>
      <w:r w:rsidRPr="00584AF7">
        <w:rPr>
          <w:rFonts w:ascii="Times New Roman" w:hAnsi="Times New Roman" w:cs="Times New Roman"/>
          <w:noProof/>
          <w:kern w:val="0"/>
          <w:szCs w:val="24"/>
        </w:rPr>
        <w:t>RT-qPCR analysis of quiescence-related genes</w:t>
      </w:r>
      <w:r w:rsidRPr="00584AF7">
        <w:rPr>
          <w:rFonts w:ascii="Times New Roman" w:hAnsi="Times New Roman" w:cs="Times New Roman" w:hint="eastAsia"/>
          <w:noProof/>
          <w:kern w:val="0"/>
          <w:szCs w:val="24"/>
        </w:rPr>
        <w:t xml:space="preserve"> (</w:t>
      </w:r>
      <w:r w:rsidRPr="00584AF7">
        <w:rPr>
          <w:rFonts w:ascii="Times New Roman" w:hAnsi="Times New Roman" w:cs="Times New Roman" w:hint="eastAsia"/>
          <w:i/>
          <w:noProof/>
          <w:kern w:val="0"/>
          <w:szCs w:val="24"/>
        </w:rPr>
        <w:t>Spry1</w:t>
      </w:r>
      <w:r w:rsidRPr="00584AF7">
        <w:rPr>
          <w:rFonts w:ascii="Times New Roman" w:hAnsi="Times New Roman" w:cs="Times New Roman" w:hint="eastAsia"/>
          <w:noProof/>
          <w:kern w:val="0"/>
          <w:szCs w:val="24"/>
        </w:rPr>
        <w:t xml:space="preserve">, </w:t>
      </w:r>
      <w:r w:rsidRPr="00584AF7">
        <w:rPr>
          <w:rFonts w:ascii="Times New Roman" w:hAnsi="Times New Roman" w:cs="Times New Roman" w:hint="eastAsia"/>
          <w:i/>
          <w:noProof/>
          <w:kern w:val="0"/>
          <w:szCs w:val="24"/>
        </w:rPr>
        <w:t>Calcr</w:t>
      </w:r>
      <w:r w:rsidRPr="00584AF7">
        <w:rPr>
          <w:rFonts w:ascii="Times New Roman" w:hAnsi="Times New Roman" w:cs="Times New Roman" w:hint="eastAsia"/>
          <w:noProof/>
          <w:kern w:val="0"/>
          <w:szCs w:val="24"/>
        </w:rPr>
        <w:t>,</w:t>
      </w:r>
      <w:r w:rsidRPr="00584AF7">
        <w:rPr>
          <w:rFonts w:ascii="Times New Roman" w:hAnsi="Times New Roman" w:cs="Times New Roman" w:hint="eastAsia"/>
          <w:i/>
          <w:noProof/>
          <w:kern w:val="0"/>
          <w:szCs w:val="24"/>
        </w:rPr>
        <w:t xml:space="preserve"> Notch1</w:t>
      </w:r>
      <w:r w:rsidRPr="00584AF7">
        <w:rPr>
          <w:rFonts w:ascii="Times New Roman" w:hAnsi="Times New Roman" w:cs="Times New Roman" w:hint="eastAsia"/>
          <w:noProof/>
          <w:kern w:val="0"/>
          <w:szCs w:val="24"/>
        </w:rPr>
        <w:t xml:space="preserve"> and </w:t>
      </w:r>
      <w:r w:rsidRPr="00584AF7">
        <w:rPr>
          <w:rFonts w:ascii="Times New Roman" w:hAnsi="Times New Roman" w:cs="Times New Roman" w:hint="eastAsia"/>
          <w:i/>
          <w:noProof/>
          <w:kern w:val="0"/>
          <w:szCs w:val="24"/>
        </w:rPr>
        <w:t>Notch3</w:t>
      </w:r>
      <w:r w:rsidRPr="00584AF7">
        <w:rPr>
          <w:rFonts w:ascii="Times New Roman" w:hAnsi="Times New Roman" w:cs="Times New Roman" w:hint="eastAsia"/>
          <w:noProof/>
          <w:kern w:val="0"/>
          <w:szCs w:val="24"/>
        </w:rPr>
        <w:t>)</w:t>
      </w:r>
      <w:r w:rsidRPr="00584AF7">
        <w:rPr>
          <w:rFonts w:ascii="Times New Roman" w:hAnsi="Times New Roman" w:cs="Times New Roman"/>
          <w:noProof/>
          <w:kern w:val="0"/>
          <w:szCs w:val="24"/>
        </w:rPr>
        <w:t xml:space="preserve"> </w:t>
      </w:r>
      <w:r w:rsidRPr="00584AF7">
        <w:rPr>
          <w:rFonts w:ascii="Times New Roman" w:hAnsi="Times New Roman" w:cs="Times New Roman" w:hint="eastAsia"/>
          <w:noProof/>
          <w:kern w:val="0"/>
          <w:szCs w:val="24"/>
        </w:rPr>
        <w:t xml:space="preserve">and </w:t>
      </w:r>
      <w:r w:rsidRPr="00584AF7">
        <w:rPr>
          <w:rFonts w:ascii="Times New Roman" w:hAnsi="Times New Roman" w:cs="Times New Roman"/>
          <w:noProof/>
          <w:kern w:val="0"/>
          <w:szCs w:val="24"/>
        </w:rPr>
        <w:t>activation-related gene</w:t>
      </w:r>
      <w:r w:rsidRPr="00584AF7">
        <w:rPr>
          <w:rFonts w:ascii="Times New Roman" w:hAnsi="Times New Roman" w:cs="Times New Roman" w:hint="eastAsia"/>
          <w:noProof/>
          <w:kern w:val="0"/>
          <w:szCs w:val="24"/>
        </w:rPr>
        <w:t xml:space="preserve"> (</w:t>
      </w:r>
      <w:r w:rsidRPr="00584AF7">
        <w:rPr>
          <w:rFonts w:ascii="Times New Roman" w:hAnsi="Times New Roman" w:cs="Times New Roman" w:hint="eastAsia"/>
          <w:i/>
          <w:noProof/>
          <w:kern w:val="0"/>
          <w:szCs w:val="24"/>
        </w:rPr>
        <w:t>Myod</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in TFEB OE MuSCs.</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n = 3 independent assays</w:t>
      </w:r>
      <w:r w:rsidRPr="00584AF7">
        <w:rPr>
          <w:rFonts w:ascii="Times New Roman" w:hAnsi="Times New Roman" w:cs="Times New Roman" w:hint="eastAsia"/>
          <w:noProof/>
          <w:kern w:val="0"/>
          <w:szCs w:val="24"/>
        </w:rPr>
        <w:t>.</w:t>
      </w:r>
    </w:p>
    <w:p w:rsidR="00900161" w:rsidRPr="00584AF7" w:rsidRDefault="00F077A1" w:rsidP="00E74F53">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rPr>
        <w:t>Data are expressed as mean ± SEM.</w:t>
      </w:r>
      <w:r w:rsidRPr="00584AF7">
        <w:t xml:space="preserve"> </w:t>
      </w:r>
      <w:r w:rsidRPr="00584AF7">
        <w:rPr>
          <w:rFonts w:ascii="Times New Roman" w:hAnsi="Times New Roman" w:cs="Times New Roman"/>
          <w:noProof/>
          <w:kern w:val="0"/>
          <w:szCs w:val="24"/>
        </w:rPr>
        <w:t>Statistical significance was determined using unpaired two-tailed Student’s t-test for two-group comparisons and one-way ANOVA followed by Tukey’s multiple comparison test for multiple-group comparisons.</w:t>
      </w:r>
      <w:r w:rsidR="00900161" w:rsidRPr="00584AF7">
        <w:rPr>
          <w:rFonts w:ascii="Times New Roman" w:hAnsi="Times New Roman" w:cs="Times New Roman"/>
          <w:noProof/>
          <w:kern w:val="0"/>
          <w:szCs w:val="24"/>
        </w:rPr>
        <w:t>**</w:t>
      </w:r>
      <w:r w:rsidR="00900161" w:rsidRPr="00584AF7">
        <w:rPr>
          <w:rFonts w:ascii="Times New Roman" w:hAnsi="Times New Roman" w:cs="Times New Roman"/>
          <w:i/>
          <w:noProof/>
          <w:kern w:val="0"/>
          <w:szCs w:val="24"/>
        </w:rPr>
        <w:t>p</w:t>
      </w:r>
      <w:r w:rsidR="00900161" w:rsidRPr="00584AF7">
        <w:rPr>
          <w:rFonts w:ascii="Times New Roman" w:hAnsi="Times New Roman" w:cs="Times New Roman"/>
          <w:noProof/>
          <w:kern w:val="0"/>
          <w:szCs w:val="24"/>
        </w:rPr>
        <w:t xml:space="preserve"> &lt; 0.01</w:t>
      </w:r>
      <w:r w:rsidR="00900161" w:rsidRPr="00584AF7">
        <w:rPr>
          <w:rFonts w:ascii="Times New Roman" w:hAnsi="Times New Roman" w:cs="Times New Roman" w:hint="eastAsia"/>
          <w:noProof/>
          <w:kern w:val="0"/>
          <w:szCs w:val="24"/>
        </w:rPr>
        <w:t>, *</w:t>
      </w:r>
      <w:r w:rsidR="00900161" w:rsidRPr="00584AF7">
        <w:rPr>
          <w:rFonts w:ascii="Times New Roman" w:hAnsi="Times New Roman" w:cs="Times New Roman" w:hint="eastAsia"/>
          <w:i/>
          <w:noProof/>
          <w:kern w:val="0"/>
          <w:szCs w:val="24"/>
        </w:rPr>
        <w:t>P</w:t>
      </w:r>
      <w:r w:rsidR="00900161" w:rsidRPr="00584AF7">
        <w:rPr>
          <w:rFonts w:ascii="Times New Roman" w:hAnsi="Times New Roman" w:cs="Times New Roman" w:hint="eastAsia"/>
          <w:noProof/>
          <w:kern w:val="0"/>
          <w:szCs w:val="24"/>
        </w:rPr>
        <w:t xml:space="preserve"> &lt; 0.05</w:t>
      </w:r>
      <w:r w:rsidR="00900161" w:rsidRPr="00584AF7">
        <w:rPr>
          <w:rFonts w:ascii="Times New Roman" w:hAnsi="Times New Roman" w:cs="Times New Roman"/>
          <w:noProof/>
          <w:kern w:val="0"/>
          <w:szCs w:val="24"/>
        </w:rPr>
        <w:t>.</w:t>
      </w:r>
    </w:p>
    <w:p w:rsidR="0045042D" w:rsidRPr="00584AF7" w:rsidRDefault="0045042D" w:rsidP="0045042D">
      <w:pPr>
        <w:widowControl/>
        <w:spacing w:after="0"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rPr>
        <w:br w:type="page"/>
      </w:r>
    </w:p>
    <w:p w:rsidR="00B34405" w:rsidRPr="00584AF7" w:rsidRDefault="00B34405" w:rsidP="00B34405">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14:ligatures w14:val="none"/>
        </w:rPr>
        <w:lastRenderedPageBreak/>
        <w:drawing>
          <wp:inline distT="0" distB="0" distL="0" distR="0" wp14:anchorId="623C23CE" wp14:editId="38367F90">
            <wp:extent cx="5274310" cy="7556820"/>
            <wp:effectExtent l="0" t="0" r="2540" b="6350"/>
            <wp:docPr id="11" name="图片 11" descr="F:\博士相关\article\返修\3.16返修\sf-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博士相关\article\返修\3.16返修\sf-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556820"/>
                    </a:xfrm>
                    <a:prstGeom prst="rect">
                      <a:avLst/>
                    </a:prstGeom>
                    <a:noFill/>
                    <a:ln>
                      <a:noFill/>
                    </a:ln>
                  </pic:spPr>
                </pic:pic>
              </a:graphicData>
            </a:graphic>
          </wp:inline>
        </w:drawing>
      </w:r>
    </w:p>
    <w:p w:rsidR="00F62786" w:rsidRPr="00584AF7" w:rsidRDefault="00F62786" w:rsidP="00F62786">
      <w:pPr>
        <w:spacing w:after="0" w:line="480" w:lineRule="auto"/>
        <w:rPr>
          <w:rFonts w:ascii="Times New Roman" w:hAnsi="Times New Roman" w:cs="Times New Roman"/>
          <w:b/>
          <w:kern w:val="0"/>
          <w:sz w:val="24"/>
          <w:szCs w:val="24"/>
        </w:rPr>
      </w:pPr>
      <w:r w:rsidRPr="00584AF7">
        <w:rPr>
          <w:rFonts w:ascii="Times New Roman" w:hAnsi="Times New Roman" w:cs="Times New Roman" w:hint="eastAsia"/>
          <w:b/>
          <w:noProof/>
          <w:kern w:val="0"/>
          <w:sz w:val="24"/>
          <w:szCs w:val="24"/>
        </w:rPr>
        <w:t xml:space="preserve">Supplementary Figure </w:t>
      </w:r>
      <w:r w:rsidR="00B34405" w:rsidRPr="00584AF7">
        <w:rPr>
          <w:rFonts w:ascii="Times New Roman" w:hAnsi="Times New Roman" w:cs="Times New Roman" w:hint="eastAsia"/>
          <w:b/>
          <w:noProof/>
          <w:kern w:val="0"/>
          <w:sz w:val="24"/>
          <w:szCs w:val="24"/>
        </w:rPr>
        <w:t>6</w:t>
      </w:r>
      <w:r w:rsidR="00CA3D1F">
        <w:rPr>
          <w:rFonts w:ascii="Times New Roman" w:hAnsi="Times New Roman" w:cs="Times New Roman" w:hint="eastAsia"/>
          <w:b/>
          <w:noProof/>
          <w:kern w:val="0"/>
          <w:sz w:val="24"/>
          <w:szCs w:val="24"/>
        </w:rPr>
        <w:t>.</w:t>
      </w:r>
      <w:r w:rsidRPr="00584AF7">
        <w:rPr>
          <w:rFonts w:ascii="Times New Roman" w:hAnsi="Times New Roman" w:cs="Times New Roman" w:hint="eastAsia"/>
          <w:b/>
          <w:kern w:val="0"/>
          <w:sz w:val="24"/>
          <w:szCs w:val="24"/>
        </w:rPr>
        <w:t xml:space="preserve"> </w:t>
      </w:r>
      <w:r w:rsidRPr="00584AF7">
        <w:rPr>
          <w:rFonts w:ascii="Times New Roman" w:hAnsi="Times New Roman" w:cs="Times New Roman"/>
          <w:b/>
          <w:kern w:val="0"/>
          <w:sz w:val="24"/>
          <w:szCs w:val="24"/>
        </w:rPr>
        <w:t>TCF3-induced lysosomal activity is essential for maintaining MuSC quiescence</w:t>
      </w:r>
    </w:p>
    <w:p w:rsidR="00D17037" w:rsidRPr="00584AF7" w:rsidRDefault="00D17037" w:rsidP="00D17037">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 xml:space="preserve">(A) </w:t>
      </w:r>
      <w:r w:rsidRPr="00584AF7">
        <w:rPr>
          <w:rFonts w:ascii="Times New Roman" w:hAnsi="Times New Roman" w:cs="Times New Roman"/>
          <w:noProof/>
          <w:kern w:val="0"/>
          <w:szCs w:val="24"/>
        </w:rPr>
        <w:t>Immunofluorescence of Lysotracker in Control, TCF3 OE, and TCF3 OE+</w:t>
      </w:r>
      <w:r w:rsidRPr="00584AF7">
        <w:rPr>
          <w:rFonts w:ascii="Times New Roman" w:hAnsi="Times New Roman" w:cs="Times New Roman" w:hint="eastAsia"/>
          <w:noProof/>
          <w:kern w:val="0"/>
          <w:szCs w:val="24"/>
        </w:rPr>
        <w:t>CQ</w:t>
      </w:r>
      <w:r w:rsidRPr="00584AF7">
        <w:rPr>
          <w:rFonts w:ascii="Times New Roman" w:hAnsi="Times New Roman" w:cs="Times New Roman"/>
          <w:noProof/>
          <w:kern w:val="0"/>
          <w:szCs w:val="24"/>
        </w:rPr>
        <w:t xml:space="preserve"> groups </w:t>
      </w:r>
      <w:r w:rsidRPr="00584AF7">
        <w:rPr>
          <w:rFonts w:ascii="Times New Roman" w:hAnsi="Times New Roman" w:cs="Times New Roman"/>
          <w:noProof/>
          <w:kern w:val="0"/>
          <w:szCs w:val="24"/>
        </w:rPr>
        <w:lastRenderedPageBreak/>
        <w:t xml:space="preserve">was performed (left). Integrated Lysotracker </w:t>
      </w:r>
      <w:r w:rsidRPr="00584AF7">
        <w:rPr>
          <w:rFonts w:ascii="Times New Roman" w:hAnsi="Times New Roman" w:cs="Times New Roman" w:hint="eastAsia"/>
          <w:noProof/>
          <w:kern w:val="0"/>
          <w:szCs w:val="24"/>
        </w:rPr>
        <w:t>fluorescence intensity per cell</w:t>
      </w:r>
      <w:r w:rsidRPr="00584AF7">
        <w:rPr>
          <w:rFonts w:ascii="Times New Roman" w:hAnsi="Times New Roman" w:cs="Times New Roman"/>
          <w:noProof/>
          <w:kern w:val="0"/>
          <w:szCs w:val="24"/>
        </w:rPr>
        <w:t xml:space="preserve"> was shown on the right. Scale bars</w:t>
      </w:r>
      <w:r w:rsidRPr="00584AF7">
        <w:rPr>
          <w:rFonts w:ascii="Times New Roman" w:hAnsi="Times New Roman" w:cs="Times New Roman" w:hint="eastAsia"/>
          <w:noProof/>
          <w:kern w:val="0"/>
          <w:szCs w:val="24"/>
        </w:rPr>
        <w:t>=12.5</w:t>
      </w:r>
      <w:r w:rsidRPr="00584AF7">
        <w:rPr>
          <w:rFonts w:ascii="Times New Roman" w:hAnsi="Times New Roman" w:cs="Times New Roman"/>
          <w:noProof/>
          <w:kern w:val="0"/>
          <w:szCs w:val="24"/>
        </w:rPr>
        <w:t xml:space="preserve"> μm.</w:t>
      </w:r>
      <w:r w:rsidRPr="00584AF7">
        <w:rPr>
          <w:rFonts w:ascii="Times New Roman" w:hAnsi="Times New Roman" w:cs="Times New Roman" w:hint="eastAsia"/>
          <w:noProof/>
          <w:kern w:val="0"/>
          <w:szCs w:val="24"/>
        </w:rPr>
        <w:t xml:space="preserve"> n=3 independent assays.</w:t>
      </w:r>
    </w:p>
    <w:p w:rsidR="00D17037" w:rsidRPr="00584AF7" w:rsidRDefault="00D17037" w:rsidP="00D17037">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(B)</w:t>
      </w:r>
      <w:r w:rsidRPr="00584AF7">
        <w:rPr>
          <w:rFonts w:ascii="Times New Roman" w:hAnsi="Times New Roman" w:cs="Times New Roman"/>
          <w:noProof/>
          <w:kern w:val="0"/>
          <w:szCs w:val="24"/>
        </w:rPr>
        <w:t xml:space="preserve"> Representative fluorescence images of DQ-BSA in MuSCs from the control group, TCF3 overexpression (TCF3 OE) group, and TCF3 OE plus</w:t>
      </w:r>
      <w:r w:rsidRPr="00584AF7">
        <w:rPr>
          <w:rFonts w:ascii="Times New Roman" w:hAnsi="Times New Roman" w:cs="Times New Roman" w:hint="eastAsia"/>
          <w:noProof/>
          <w:kern w:val="0"/>
          <w:szCs w:val="24"/>
        </w:rPr>
        <w:t xml:space="preserve"> BAF</w:t>
      </w:r>
      <w:r w:rsidRPr="00584AF7">
        <w:rPr>
          <w:rFonts w:ascii="Times New Roman" w:hAnsi="Times New Roman" w:cs="Times New Roman"/>
          <w:noProof/>
          <w:kern w:val="0"/>
          <w:szCs w:val="24"/>
        </w:rPr>
        <w:t xml:space="preserve"> treatment group are shown. Quantification of DQ-BSA fluorescence intensity, reflecting lysosomal proteolytic activity, is presented on the right. Scale bars</w:t>
      </w:r>
      <w:r w:rsidRPr="00584AF7">
        <w:rPr>
          <w:rFonts w:ascii="Times New Roman" w:hAnsi="Times New Roman" w:cs="Times New Roman" w:hint="eastAsia"/>
          <w:noProof/>
          <w:kern w:val="0"/>
          <w:szCs w:val="24"/>
        </w:rPr>
        <w:t>=12.5</w:t>
      </w:r>
      <w:r w:rsidRPr="00584AF7">
        <w:rPr>
          <w:rFonts w:ascii="Times New Roman" w:hAnsi="Times New Roman" w:cs="Times New Roman"/>
          <w:noProof/>
          <w:kern w:val="0"/>
          <w:szCs w:val="24"/>
        </w:rPr>
        <w:t xml:space="preserve"> μm.</w:t>
      </w:r>
      <w:r w:rsidRPr="00584AF7">
        <w:rPr>
          <w:rFonts w:ascii="Times New Roman" w:hAnsi="Times New Roman" w:cs="Times New Roman" w:hint="eastAsia"/>
          <w:noProof/>
          <w:kern w:val="0"/>
          <w:szCs w:val="24"/>
        </w:rPr>
        <w:t xml:space="preserve"> n=3 independent assays.</w:t>
      </w:r>
    </w:p>
    <w:p w:rsidR="00D17037" w:rsidRPr="00584AF7" w:rsidRDefault="00D17037" w:rsidP="00D17037">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hint="eastAsia"/>
          <w:noProof/>
          <w:kern w:val="0"/>
          <w:szCs w:val="24"/>
        </w:rPr>
        <w:t>(C)</w:t>
      </w:r>
      <w:r w:rsidRPr="00584AF7">
        <w:rPr>
          <w:rFonts w:ascii="Times New Roman" w:hAnsi="Times New Roman" w:cs="Times New Roman"/>
          <w:noProof/>
          <w:kern w:val="0"/>
          <w:szCs w:val="24"/>
        </w:rPr>
        <w:t xml:space="preserve"> EdU assays in Control, TCF3 OE, and TCF3 OE+</w:t>
      </w:r>
      <w:r w:rsidRPr="00584AF7">
        <w:rPr>
          <w:rFonts w:ascii="Times New Roman" w:hAnsi="Times New Roman" w:cs="Times New Roman" w:hint="eastAsia"/>
          <w:noProof/>
          <w:kern w:val="0"/>
          <w:szCs w:val="24"/>
        </w:rPr>
        <w:t>CQ</w:t>
      </w:r>
      <w:r w:rsidRPr="00584AF7">
        <w:rPr>
          <w:rFonts w:ascii="Times New Roman" w:hAnsi="Times New Roman" w:cs="Times New Roman"/>
          <w:noProof/>
          <w:kern w:val="0"/>
          <w:szCs w:val="24"/>
        </w:rPr>
        <w:t xml:space="preserve"> groups were performed. Quantification of </w:t>
      </w:r>
      <w:r w:rsidRPr="00584AF7">
        <w:rPr>
          <w:rFonts w:ascii="Times New Roman" w:hAnsi="Times New Roman" w:cs="Times New Roman" w:hint="eastAsia"/>
          <w:noProof/>
          <w:kern w:val="0"/>
          <w:szCs w:val="24"/>
        </w:rPr>
        <w:t xml:space="preserve">percentage of </w:t>
      </w:r>
      <w:r w:rsidRPr="00584AF7">
        <w:rPr>
          <w:rFonts w:ascii="Times New Roman" w:hAnsi="Times New Roman" w:cs="Times New Roman"/>
          <w:noProof/>
          <w:kern w:val="0"/>
          <w:szCs w:val="24"/>
        </w:rPr>
        <w:t>EdU</w:t>
      </w:r>
      <w:r w:rsidRPr="00584AF7">
        <w:rPr>
          <w:rFonts w:ascii="Times New Roman" w:hAnsi="Times New Roman" w:cs="Times New Roman" w:hint="eastAsia"/>
          <w:noProof/>
          <w:kern w:val="0"/>
          <w:szCs w:val="24"/>
          <w:vertAlign w:val="superscript"/>
        </w:rPr>
        <w:t>+</w:t>
      </w:r>
      <w:r w:rsidRPr="00584AF7">
        <w:rPr>
          <w:rFonts w:ascii="Times New Roman" w:hAnsi="Times New Roman" w:cs="Times New Roman"/>
          <w:noProof/>
          <w:kern w:val="0"/>
          <w:szCs w:val="24"/>
        </w:rPr>
        <w:t xml:space="preserve"> MuSCs was shown on the right. Scale bars</w:t>
      </w:r>
      <w:r w:rsidRPr="00584AF7">
        <w:rPr>
          <w:rFonts w:ascii="Times New Roman" w:hAnsi="Times New Roman" w:cs="Times New Roman" w:hint="eastAsia"/>
          <w:noProof/>
          <w:kern w:val="0"/>
          <w:szCs w:val="24"/>
        </w:rPr>
        <w:t>=5</w:t>
      </w:r>
      <w:r w:rsidRPr="00584AF7">
        <w:rPr>
          <w:rFonts w:ascii="Times New Roman" w:hAnsi="Times New Roman" w:cs="Times New Roman"/>
          <w:noProof/>
          <w:kern w:val="0"/>
          <w:szCs w:val="24"/>
        </w:rPr>
        <w:t xml:space="preserve">0 μm. n=3 independent </w:t>
      </w:r>
      <w:r w:rsidRPr="00584AF7">
        <w:rPr>
          <w:rFonts w:ascii="Times New Roman" w:hAnsi="Times New Roman" w:cs="Times New Roman" w:hint="eastAsia"/>
          <w:noProof/>
          <w:kern w:val="0"/>
          <w:szCs w:val="24"/>
        </w:rPr>
        <w:t>biological replicates</w:t>
      </w:r>
      <w:r w:rsidRPr="00584AF7">
        <w:rPr>
          <w:rFonts w:ascii="Times New Roman" w:hAnsi="Times New Roman" w:cs="Times New Roman"/>
          <w:noProof/>
          <w:kern w:val="0"/>
          <w:szCs w:val="24"/>
        </w:rPr>
        <w:t xml:space="preserve"> per condition.</w:t>
      </w:r>
    </w:p>
    <w:p w:rsidR="00D17037" w:rsidRPr="00584AF7" w:rsidRDefault="00D17037" w:rsidP="00D17037">
      <w:pPr>
        <w:autoSpaceDE w:val="0"/>
        <w:autoSpaceDN w:val="0"/>
        <w:adjustRightInd w:val="0"/>
        <w:spacing w:line="240" w:lineRule="auto"/>
        <w:rPr>
          <w:rFonts w:ascii="Times New Roman" w:hAnsi="Times New Roman" w:cs="Times New Roman"/>
          <w:noProof/>
          <w:kern w:val="0"/>
          <w:szCs w:val="24"/>
        </w:rPr>
      </w:pPr>
      <w:r w:rsidRPr="00584AF7">
        <w:rPr>
          <w:rFonts w:ascii="Times New Roman" w:hAnsi="Times New Roman" w:cs="Times New Roman"/>
          <w:noProof/>
          <w:kern w:val="0"/>
          <w:szCs w:val="24"/>
        </w:rPr>
        <w:t>Data</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are</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expressed</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as</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the</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mean</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 xml:space="preserve">SEM. </w:t>
      </w:r>
      <w:r w:rsidR="00F36D23" w:rsidRPr="00584AF7">
        <w:rPr>
          <w:rFonts w:ascii="Times New Roman" w:hAnsi="Times New Roman" w:cs="Times New Roman"/>
          <w:noProof/>
          <w:kern w:val="0"/>
          <w:szCs w:val="24"/>
        </w:rPr>
        <w:t>Statistical significance among multiple groups was determined using one-way ANOVA followed by Tukey’s multiple comparison test</w:t>
      </w:r>
      <w:r w:rsidR="00F36D23"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w:t>
      </w:r>
      <w:r w:rsidRPr="00584AF7">
        <w:rPr>
          <w:rFonts w:ascii="Times New Roman" w:hAnsi="Times New Roman" w:cs="Times New Roman"/>
          <w:i/>
          <w:noProof/>
          <w:kern w:val="0"/>
          <w:szCs w:val="24"/>
        </w:rPr>
        <w:t>P</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&lt;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0.05, **</w:t>
      </w:r>
      <w:r w:rsidRPr="00584AF7">
        <w:rPr>
          <w:rFonts w:ascii="Times New Roman" w:hAnsi="Times New Roman" w:cs="Times New Roman"/>
          <w:i/>
          <w:noProof/>
          <w:kern w:val="0"/>
          <w:szCs w:val="24"/>
        </w:rPr>
        <w:t>P</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&lt;</w:t>
      </w:r>
      <w:r w:rsidRPr="00584AF7">
        <w:rPr>
          <w:rFonts w:ascii="Times New Roman" w:hAnsi="Times New Roman" w:cs="Times New Roman" w:hint="eastAsia"/>
          <w:noProof/>
          <w:kern w:val="0"/>
          <w:szCs w:val="24"/>
        </w:rPr>
        <w:t xml:space="preserve"> </w:t>
      </w:r>
      <w:r w:rsidRPr="00584AF7">
        <w:rPr>
          <w:rFonts w:ascii="Times New Roman" w:hAnsi="Times New Roman" w:cs="Times New Roman"/>
          <w:noProof/>
          <w:kern w:val="0"/>
          <w:szCs w:val="24"/>
        </w:rPr>
        <w:t>0.01</w:t>
      </w:r>
      <w:r w:rsidRPr="00584AF7">
        <w:rPr>
          <w:rFonts w:ascii="Times New Roman" w:hAnsi="Times New Roman" w:cs="Times New Roman" w:hint="eastAsia"/>
          <w:noProof/>
          <w:kern w:val="0"/>
          <w:szCs w:val="24"/>
        </w:rPr>
        <w:t>.</w:t>
      </w:r>
    </w:p>
    <w:p w:rsidR="00CA76A4" w:rsidRPr="00584AF7" w:rsidRDefault="00CA76A4" w:rsidP="00F62786">
      <w:pPr>
        <w:spacing w:after="0" w:line="480" w:lineRule="auto"/>
        <w:rPr>
          <w:rFonts w:ascii="Times New Roman" w:hAnsi="Times New Roman" w:cs="Times New Roman"/>
          <w:noProof/>
          <w:kern w:val="0"/>
          <w:szCs w:val="24"/>
        </w:rPr>
      </w:pPr>
    </w:p>
    <w:p w:rsidR="00DB123C" w:rsidRPr="00584AF7" w:rsidRDefault="00DB123C">
      <w:pPr>
        <w:widowControl/>
        <w:spacing w:after="0"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rPr>
        <w:br w:type="page"/>
      </w:r>
    </w:p>
    <w:p w:rsidR="00B85B11" w:rsidRPr="00584AF7" w:rsidRDefault="00B85B11" w:rsidP="00B85B11">
      <w:pPr>
        <w:autoSpaceDE w:val="0"/>
        <w:autoSpaceDN w:val="0"/>
        <w:adjustRightInd w:val="0"/>
        <w:spacing w:line="240" w:lineRule="auto"/>
        <w:jc w:val="left"/>
        <w:rPr>
          <w:rFonts w:ascii="Times New Roman" w:hAnsi="Times New Roman" w:cs="Times New Roman"/>
          <w:noProof/>
          <w:kern w:val="0"/>
          <w:szCs w:val="24"/>
        </w:rPr>
      </w:pPr>
      <w:r w:rsidRPr="00584AF7">
        <w:rPr>
          <w:rFonts w:ascii="Times New Roman" w:hAnsi="Times New Roman" w:cs="Times New Roman" w:hint="eastAsia"/>
          <w:noProof/>
          <w:kern w:val="0"/>
          <w:szCs w:val="24"/>
        </w:rPr>
        <w:lastRenderedPageBreak/>
        <w:t>Supfigure 1C</w:t>
      </w:r>
    </w:p>
    <w:p w:rsidR="00B85B11" w:rsidRPr="00584AF7" w:rsidRDefault="006C2BC1" w:rsidP="00B85B11">
      <w:pPr>
        <w:autoSpaceDE w:val="0"/>
        <w:autoSpaceDN w:val="0"/>
        <w:adjustRightInd w:val="0"/>
        <w:spacing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14:ligatures w14:val="none"/>
        </w:rPr>
        <w:drawing>
          <wp:inline distT="0" distB="0" distL="0" distR="0" wp14:anchorId="1DC8761B" wp14:editId="2E67A587">
            <wp:extent cx="3288323" cy="1723292"/>
            <wp:effectExtent l="0" t="0" r="7620" b="0"/>
            <wp:docPr id="4" name="图片 4" descr="F:\博士相关\article\原始图\tcf3OE-WB-qPCR\oe\组合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博士相关\article\原始图\tcf3OE-WB-qPCR\oe\组合1.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948" r="22196"/>
                    <a:stretch/>
                  </pic:blipFill>
                  <pic:spPr bwMode="auto">
                    <a:xfrm>
                      <a:off x="0" y="0"/>
                      <a:ext cx="3288510" cy="1723390"/>
                    </a:xfrm>
                    <a:prstGeom prst="rect">
                      <a:avLst/>
                    </a:prstGeom>
                    <a:noFill/>
                    <a:ln>
                      <a:noFill/>
                    </a:ln>
                    <a:extLst>
                      <a:ext uri="{53640926-AAD7-44D8-BBD7-CCE9431645EC}">
                        <a14:shadowObscured xmlns:a14="http://schemas.microsoft.com/office/drawing/2010/main"/>
                      </a:ext>
                    </a:extLst>
                  </pic:spPr>
                </pic:pic>
              </a:graphicData>
            </a:graphic>
          </wp:inline>
        </w:drawing>
      </w:r>
    </w:p>
    <w:p w:rsidR="00B85B11" w:rsidRPr="00584AF7" w:rsidRDefault="00B85B11" w:rsidP="00B85B11">
      <w:pPr>
        <w:autoSpaceDE w:val="0"/>
        <w:autoSpaceDN w:val="0"/>
        <w:adjustRightInd w:val="0"/>
        <w:spacing w:line="240" w:lineRule="auto"/>
        <w:jc w:val="left"/>
        <w:rPr>
          <w:rFonts w:ascii="Times New Roman" w:hAnsi="Times New Roman" w:cs="Times New Roman"/>
          <w:noProof/>
          <w:kern w:val="0"/>
          <w:szCs w:val="24"/>
        </w:rPr>
      </w:pPr>
      <w:r w:rsidRPr="00584AF7">
        <w:rPr>
          <w:rFonts w:ascii="Times New Roman" w:hAnsi="Times New Roman" w:cs="Times New Roman" w:hint="eastAsia"/>
          <w:noProof/>
          <w:kern w:val="0"/>
          <w:szCs w:val="24"/>
        </w:rPr>
        <w:t>Supfigure 2C</w:t>
      </w:r>
    </w:p>
    <w:p w:rsidR="00DB123C" w:rsidRPr="00584AF7" w:rsidRDefault="00B85B11" w:rsidP="00B85B11">
      <w:pPr>
        <w:autoSpaceDE w:val="0"/>
        <w:autoSpaceDN w:val="0"/>
        <w:adjustRightInd w:val="0"/>
        <w:spacing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14:ligatures w14:val="none"/>
        </w:rPr>
        <w:drawing>
          <wp:inline distT="0" distB="0" distL="0" distR="0" wp14:anchorId="5945FCF7" wp14:editId="6D067029">
            <wp:extent cx="2971800" cy="1230630"/>
            <wp:effectExtent l="0" t="0" r="0" b="7620"/>
            <wp:docPr id="5" name="图片 5" descr="F:\博士相关\article\原始图\tcf3OE-WB-qPCR\ko\组合.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博士相关\article\原始图\tcf3OE-WB-qPCR\ko\组合.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800" cy="1230630"/>
                    </a:xfrm>
                    <a:prstGeom prst="rect">
                      <a:avLst/>
                    </a:prstGeom>
                    <a:noFill/>
                    <a:ln>
                      <a:noFill/>
                    </a:ln>
                  </pic:spPr>
                </pic:pic>
              </a:graphicData>
            </a:graphic>
          </wp:inline>
        </w:drawing>
      </w:r>
    </w:p>
    <w:p w:rsidR="00A800A6" w:rsidRPr="00584AF7" w:rsidRDefault="00A800A6" w:rsidP="00A800A6">
      <w:pPr>
        <w:autoSpaceDE w:val="0"/>
        <w:autoSpaceDN w:val="0"/>
        <w:adjustRightInd w:val="0"/>
        <w:spacing w:line="240" w:lineRule="auto"/>
        <w:jc w:val="left"/>
        <w:rPr>
          <w:rFonts w:ascii="Times New Roman" w:hAnsi="Times New Roman" w:cs="Times New Roman"/>
          <w:noProof/>
          <w:kern w:val="0"/>
          <w:szCs w:val="24"/>
        </w:rPr>
      </w:pPr>
      <w:r w:rsidRPr="00584AF7">
        <w:rPr>
          <w:rFonts w:ascii="Times New Roman" w:hAnsi="Times New Roman" w:cs="Times New Roman" w:hint="eastAsia"/>
          <w:noProof/>
          <w:kern w:val="0"/>
          <w:szCs w:val="24"/>
        </w:rPr>
        <w:t>Supfigure 4G</w:t>
      </w:r>
    </w:p>
    <w:p w:rsidR="00A800A6" w:rsidRPr="00584AF7" w:rsidRDefault="00843FAC" w:rsidP="00B85B11">
      <w:pPr>
        <w:autoSpaceDE w:val="0"/>
        <w:autoSpaceDN w:val="0"/>
        <w:adjustRightInd w:val="0"/>
        <w:spacing w:line="240" w:lineRule="auto"/>
        <w:jc w:val="left"/>
        <w:rPr>
          <w:rFonts w:ascii="Times New Roman" w:hAnsi="Times New Roman" w:cs="Times New Roman"/>
          <w:noProof/>
          <w:kern w:val="0"/>
          <w:szCs w:val="24"/>
        </w:rPr>
      </w:pPr>
      <w:r w:rsidRPr="00584AF7">
        <w:rPr>
          <w:rFonts w:ascii="Times New Roman" w:hAnsi="Times New Roman" w:cs="Times New Roman"/>
          <w:noProof/>
          <w:kern w:val="0"/>
          <w:szCs w:val="24"/>
          <w14:ligatures w14:val="none"/>
        </w:rPr>
        <w:drawing>
          <wp:inline distT="0" distB="0" distL="0" distR="0" wp14:anchorId="2B09CC55" wp14:editId="31F0A0E3">
            <wp:extent cx="3536880" cy="1389185"/>
            <wp:effectExtent l="0" t="0" r="6985" b="1905"/>
            <wp:docPr id="6" name="图片 6" descr="F:\博士相关\article\返修\图\LC3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博士相关\article\返修\图\LC3b.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8356" cy="1393693"/>
                    </a:xfrm>
                    <a:prstGeom prst="rect">
                      <a:avLst/>
                    </a:prstGeom>
                    <a:noFill/>
                    <a:ln>
                      <a:noFill/>
                    </a:ln>
                  </pic:spPr>
                </pic:pic>
              </a:graphicData>
            </a:graphic>
          </wp:inline>
        </w:drawing>
      </w:r>
    </w:p>
    <w:p w:rsidR="00DB123C" w:rsidRPr="00DB123C" w:rsidRDefault="00DB123C" w:rsidP="00A37FBC">
      <w:pPr>
        <w:widowControl/>
        <w:spacing w:after="0" w:line="240" w:lineRule="auto"/>
        <w:jc w:val="left"/>
        <w:rPr>
          <w:rFonts w:ascii="Times New Roman" w:hAnsi="Times New Roman" w:cs="Times New Roman"/>
          <w:noProof/>
          <w:kern w:val="0"/>
          <w:szCs w:val="24"/>
        </w:rPr>
      </w:pPr>
      <w:r w:rsidRPr="00584AF7">
        <w:rPr>
          <w:rFonts w:ascii="Times New Roman" w:hAnsi="Times New Roman" w:cs="Times New Roman" w:hint="eastAsia"/>
          <w:b/>
          <w:noProof/>
          <w:kern w:val="0"/>
          <w:sz w:val="24"/>
          <w:szCs w:val="24"/>
        </w:rPr>
        <w:t>Supplementary Figure</w:t>
      </w:r>
      <w:r w:rsidRPr="00584AF7">
        <w:rPr>
          <w:rFonts w:ascii="Times New Roman" w:hAnsi="Times New Roman" w:cs="Times New Roman"/>
          <w:noProof/>
          <w:kern w:val="0"/>
          <w:szCs w:val="24"/>
        </w:rPr>
        <w:t xml:space="preserve"> </w:t>
      </w:r>
      <w:r w:rsidR="00CC2B47">
        <w:rPr>
          <w:rFonts w:ascii="Times New Roman" w:hAnsi="Times New Roman" w:cs="Times New Roman" w:hint="eastAsia"/>
          <w:b/>
          <w:kern w:val="0"/>
          <w:sz w:val="24"/>
          <w:szCs w:val="24"/>
        </w:rPr>
        <w:t>7</w:t>
      </w:r>
      <w:bookmarkStart w:id="0" w:name="_GoBack"/>
      <w:bookmarkEnd w:id="0"/>
      <w:r w:rsidR="00CA3D1F">
        <w:rPr>
          <w:rFonts w:ascii="Times New Roman" w:hAnsi="Times New Roman" w:cs="Times New Roman" w:hint="eastAsia"/>
          <w:b/>
          <w:kern w:val="0"/>
          <w:sz w:val="24"/>
          <w:szCs w:val="24"/>
        </w:rPr>
        <w:t>.</w:t>
      </w:r>
      <w:r w:rsidRPr="00584AF7">
        <w:rPr>
          <w:rFonts w:ascii="Times New Roman" w:hAnsi="Times New Roman" w:cs="Times New Roman" w:hint="eastAsia"/>
          <w:b/>
          <w:kern w:val="0"/>
          <w:sz w:val="24"/>
          <w:szCs w:val="24"/>
        </w:rPr>
        <w:t xml:space="preserve"> </w:t>
      </w:r>
      <w:r w:rsidRPr="00584AF7">
        <w:rPr>
          <w:rFonts w:ascii="Times New Roman" w:hAnsi="Times New Roman" w:cs="Times New Roman"/>
          <w:b/>
          <w:kern w:val="0"/>
          <w:sz w:val="24"/>
          <w:szCs w:val="24"/>
        </w:rPr>
        <w:t>Uncropped original blots in main figures</w:t>
      </w:r>
    </w:p>
    <w:sectPr w:rsidR="00DB123C" w:rsidRPr="00DB123C" w:rsidSect="00035F9D">
      <w:footerReference w:type="default" r:id="rId1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15C" w:rsidRDefault="0005515C" w:rsidP="009D1976">
      <w:pPr>
        <w:spacing w:after="0" w:line="240" w:lineRule="auto"/>
      </w:pPr>
      <w:r>
        <w:separator/>
      </w:r>
    </w:p>
  </w:endnote>
  <w:endnote w:type="continuationSeparator" w:id="0">
    <w:p w:rsidR="0005515C" w:rsidRDefault="0005515C" w:rsidP="009D1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722737"/>
      <w:docPartObj>
        <w:docPartGallery w:val="Page Numbers (Bottom of Page)"/>
        <w:docPartUnique/>
      </w:docPartObj>
    </w:sdtPr>
    <w:sdtEndPr/>
    <w:sdtContent>
      <w:p w:rsidR="00A001FD" w:rsidRDefault="00145CBB">
        <w:pPr>
          <w:pStyle w:val="a4"/>
          <w:jc w:val="center"/>
        </w:pPr>
        <w:r>
          <w:fldChar w:fldCharType="begin"/>
        </w:r>
        <w:r>
          <w:instrText>PAGE   \* MERGEFORMAT</w:instrText>
        </w:r>
        <w:r>
          <w:fldChar w:fldCharType="separate"/>
        </w:r>
        <w:r w:rsidR="00CC2B47" w:rsidRPr="00CC2B47">
          <w:rPr>
            <w:noProof/>
            <w:lang w:val="zh-CN"/>
          </w:rPr>
          <w:t>12</w:t>
        </w:r>
        <w:r>
          <w:fldChar w:fldCharType="end"/>
        </w:r>
      </w:p>
    </w:sdtContent>
  </w:sdt>
  <w:p w:rsidR="00A001FD" w:rsidRDefault="0005515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15C" w:rsidRDefault="0005515C" w:rsidP="009D1976">
      <w:pPr>
        <w:spacing w:after="0" w:line="240" w:lineRule="auto"/>
      </w:pPr>
      <w:r>
        <w:separator/>
      </w:r>
    </w:p>
  </w:footnote>
  <w:footnote w:type="continuationSeparator" w:id="0">
    <w:p w:rsidR="0005515C" w:rsidRDefault="0005515C" w:rsidP="009D19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D68"/>
    <w:rsid w:val="0004753C"/>
    <w:rsid w:val="000543A8"/>
    <w:rsid w:val="0005515C"/>
    <w:rsid w:val="000644CA"/>
    <w:rsid w:val="000955DD"/>
    <w:rsid w:val="000E294D"/>
    <w:rsid w:val="00117770"/>
    <w:rsid w:val="0013184B"/>
    <w:rsid w:val="00145CBB"/>
    <w:rsid w:val="001B0EB5"/>
    <w:rsid w:val="002005AD"/>
    <w:rsid w:val="00240FFE"/>
    <w:rsid w:val="0024490B"/>
    <w:rsid w:val="00277F09"/>
    <w:rsid w:val="00283EA6"/>
    <w:rsid w:val="0034592C"/>
    <w:rsid w:val="0040357C"/>
    <w:rsid w:val="00444F6E"/>
    <w:rsid w:val="0045042D"/>
    <w:rsid w:val="00485F8F"/>
    <w:rsid w:val="0049486F"/>
    <w:rsid w:val="00495084"/>
    <w:rsid w:val="004A2671"/>
    <w:rsid w:val="004A3F4C"/>
    <w:rsid w:val="004F1DFD"/>
    <w:rsid w:val="00500879"/>
    <w:rsid w:val="005630F0"/>
    <w:rsid w:val="00584AF7"/>
    <w:rsid w:val="005C50D4"/>
    <w:rsid w:val="0065133D"/>
    <w:rsid w:val="00651C8E"/>
    <w:rsid w:val="006A5863"/>
    <w:rsid w:val="006C2BC1"/>
    <w:rsid w:val="007273AD"/>
    <w:rsid w:val="007C2C77"/>
    <w:rsid w:val="008129CA"/>
    <w:rsid w:val="008414B2"/>
    <w:rsid w:val="00843FAC"/>
    <w:rsid w:val="008446D4"/>
    <w:rsid w:val="00893741"/>
    <w:rsid w:val="008A3A44"/>
    <w:rsid w:val="008C78AA"/>
    <w:rsid w:val="00900161"/>
    <w:rsid w:val="00905976"/>
    <w:rsid w:val="00950052"/>
    <w:rsid w:val="00975CE1"/>
    <w:rsid w:val="00985A0B"/>
    <w:rsid w:val="009A7CB7"/>
    <w:rsid w:val="009D1976"/>
    <w:rsid w:val="00A37FBC"/>
    <w:rsid w:val="00A800A6"/>
    <w:rsid w:val="00A86171"/>
    <w:rsid w:val="00A93224"/>
    <w:rsid w:val="00AC6CCD"/>
    <w:rsid w:val="00AD0D68"/>
    <w:rsid w:val="00B34405"/>
    <w:rsid w:val="00B85B11"/>
    <w:rsid w:val="00BA5B5E"/>
    <w:rsid w:val="00C3377F"/>
    <w:rsid w:val="00C639C0"/>
    <w:rsid w:val="00CA3D1F"/>
    <w:rsid w:val="00CA76A4"/>
    <w:rsid w:val="00CB6772"/>
    <w:rsid w:val="00CC2B47"/>
    <w:rsid w:val="00D17037"/>
    <w:rsid w:val="00D9058C"/>
    <w:rsid w:val="00DB123C"/>
    <w:rsid w:val="00DD2480"/>
    <w:rsid w:val="00DE0D8A"/>
    <w:rsid w:val="00E00913"/>
    <w:rsid w:val="00E23A68"/>
    <w:rsid w:val="00E36658"/>
    <w:rsid w:val="00E55E2A"/>
    <w:rsid w:val="00E74F53"/>
    <w:rsid w:val="00EA48BC"/>
    <w:rsid w:val="00EC074D"/>
    <w:rsid w:val="00EE1A23"/>
    <w:rsid w:val="00F077A1"/>
    <w:rsid w:val="00F273CF"/>
    <w:rsid w:val="00F3572E"/>
    <w:rsid w:val="00F35EE5"/>
    <w:rsid w:val="00F36D23"/>
    <w:rsid w:val="00F62786"/>
    <w:rsid w:val="00F858CD"/>
    <w:rsid w:val="00FB3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976"/>
    <w:pPr>
      <w:widowControl w:val="0"/>
      <w:spacing w:after="160" w:line="259" w:lineRule="auto"/>
      <w:jc w:val="both"/>
    </w:pPr>
    <w:rPr>
      <w:sz w:val="22"/>
      <w14:ligatures w14:val="standardContextual"/>
    </w:rPr>
  </w:style>
  <w:style w:type="paragraph" w:styleId="3">
    <w:name w:val="heading 3"/>
    <w:basedOn w:val="a"/>
    <w:next w:val="a"/>
    <w:link w:val="3Char"/>
    <w:uiPriority w:val="9"/>
    <w:unhideWhenUsed/>
    <w:qFormat/>
    <w:rsid w:val="009D1976"/>
    <w:pPr>
      <w:keepNext/>
      <w:keepLines/>
      <w:spacing w:before="260" w:after="260" w:line="416" w:lineRule="auto"/>
      <w:outlineLvl w:val="2"/>
    </w:pPr>
    <w:rPr>
      <w:rFonts w:ascii="Arial" w:eastAsia="Arial" w:hAnsi="Arial" w:cs="Arial"/>
      <w:b/>
      <w:sz w:val="32"/>
      <w:szCs w:val="3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D1976"/>
    <w:pPr>
      <w:pBdr>
        <w:bottom w:val="single" w:sz="6" w:space="1" w:color="auto"/>
      </w:pBdr>
      <w:tabs>
        <w:tab w:val="center" w:pos="4153"/>
        <w:tab w:val="right" w:pos="8306"/>
      </w:tabs>
      <w:snapToGrid w:val="0"/>
      <w:spacing w:after="0" w:line="240" w:lineRule="auto"/>
      <w:jc w:val="center"/>
    </w:pPr>
    <w:rPr>
      <w:sz w:val="18"/>
      <w:szCs w:val="18"/>
      <w14:ligatures w14:val="none"/>
    </w:rPr>
  </w:style>
  <w:style w:type="character" w:customStyle="1" w:styleId="Char">
    <w:name w:val="页眉 Char"/>
    <w:basedOn w:val="a0"/>
    <w:link w:val="a3"/>
    <w:uiPriority w:val="99"/>
    <w:rsid w:val="009D1976"/>
    <w:rPr>
      <w:sz w:val="18"/>
      <w:szCs w:val="18"/>
    </w:rPr>
  </w:style>
  <w:style w:type="paragraph" w:styleId="a4">
    <w:name w:val="footer"/>
    <w:basedOn w:val="a"/>
    <w:link w:val="Char0"/>
    <w:uiPriority w:val="99"/>
    <w:unhideWhenUsed/>
    <w:rsid w:val="009D1976"/>
    <w:pPr>
      <w:tabs>
        <w:tab w:val="center" w:pos="4153"/>
        <w:tab w:val="right" w:pos="8306"/>
      </w:tabs>
      <w:snapToGrid w:val="0"/>
      <w:spacing w:after="0" w:line="240" w:lineRule="auto"/>
      <w:jc w:val="left"/>
    </w:pPr>
    <w:rPr>
      <w:sz w:val="18"/>
      <w:szCs w:val="18"/>
      <w14:ligatures w14:val="none"/>
    </w:rPr>
  </w:style>
  <w:style w:type="character" w:customStyle="1" w:styleId="Char0">
    <w:name w:val="页脚 Char"/>
    <w:basedOn w:val="a0"/>
    <w:link w:val="a4"/>
    <w:uiPriority w:val="99"/>
    <w:rsid w:val="009D1976"/>
    <w:rPr>
      <w:sz w:val="18"/>
      <w:szCs w:val="18"/>
    </w:rPr>
  </w:style>
  <w:style w:type="paragraph" w:styleId="a5">
    <w:name w:val="Balloon Text"/>
    <w:basedOn w:val="a"/>
    <w:link w:val="Char1"/>
    <w:uiPriority w:val="99"/>
    <w:semiHidden/>
    <w:unhideWhenUsed/>
    <w:rsid w:val="009D1976"/>
    <w:pPr>
      <w:spacing w:after="0" w:line="240" w:lineRule="auto"/>
    </w:pPr>
    <w:rPr>
      <w:sz w:val="18"/>
      <w:szCs w:val="18"/>
    </w:rPr>
  </w:style>
  <w:style w:type="character" w:customStyle="1" w:styleId="Char1">
    <w:name w:val="批注框文本 Char"/>
    <w:basedOn w:val="a0"/>
    <w:link w:val="a5"/>
    <w:uiPriority w:val="99"/>
    <w:semiHidden/>
    <w:rsid w:val="009D1976"/>
    <w:rPr>
      <w:sz w:val="18"/>
      <w:szCs w:val="18"/>
      <w14:ligatures w14:val="standardContextual"/>
    </w:rPr>
  </w:style>
  <w:style w:type="character" w:styleId="a6">
    <w:name w:val="line number"/>
    <w:basedOn w:val="a0"/>
    <w:uiPriority w:val="99"/>
    <w:semiHidden/>
    <w:unhideWhenUsed/>
    <w:rsid w:val="009D1976"/>
  </w:style>
  <w:style w:type="character" w:customStyle="1" w:styleId="3Char">
    <w:name w:val="标题 3 Char"/>
    <w:basedOn w:val="a0"/>
    <w:link w:val="3"/>
    <w:uiPriority w:val="9"/>
    <w:rsid w:val="009D1976"/>
    <w:rPr>
      <w:rFonts w:ascii="Arial" w:eastAsia="Arial" w:hAnsi="Arial" w:cs="Arial"/>
      <w:b/>
      <w:sz w:val="32"/>
      <w:szCs w:val="32"/>
    </w:rPr>
  </w:style>
  <w:style w:type="character" w:styleId="a7">
    <w:name w:val="Strong"/>
    <w:basedOn w:val="a0"/>
    <w:uiPriority w:val="22"/>
    <w:qFormat/>
    <w:rsid w:val="0090016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976"/>
    <w:pPr>
      <w:widowControl w:val="0"/>
      <w:spacing w:after="160" w:line="259" w:lineRule="auto"/>
      <w:jc w:val="both"/>
    </w:pPr>
    <w:rPr>
      <w:sz w:val="22"/>
      <w14:ligatures w14:val="standardContextual"/>
    </w:rPr>
  </w:style>
  <w:style w:type="paragraph" w:styleId="3">
    <w:name w:val="heading 3"/>
    <w:basedOn w:val="a"/>
    <w:next w:val="a"/>
    <w:link w:val="3Char"/>
    <w:uiPriority w:val="9"/>
    <w:unhideWhenUsed/>
    <w:qFormat/>
    <w:rsid w:val="009D1976"/>
    <w:pPr>
      <w:keepNext/>
      <w:keepLines/>
      <w:spacing w:before="260" w:after="260" w:line="416" w:lineRule="auto"/>
      <w:outlineLvl w:val="2"/>
    </w:pPr>
    <w:rPr>
      <w:rFonts w:ascii="Arial" w:eastAsia="Arial" w:hAnsi="Arial" w:cs="Arial"/>
      <w:b/>
      <w:sz w:val="32"/>
      <w:szCs w:val="3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D1976"/>
    <w:pPr>
      <w:pBdr>
        <w:bottom w:val="single" w:sz="6" w:space="1" w:color="auto"/>
      </w:pBdr>
      <w:tabs>
        <w:tab w:val="center" w:pos="4153"/>
        <w:tab w:val="right" w:pos="8306"/>
      </w:tabs>
      <w:snapToGrid w:val="0"/>
      <w:spacing w:after="0" w:line="240" w:lineRule="auto"/>
      <w:jc w:val="center"/>
    </w:pPr>
    <w:rPr>
      <w:sz w:val="18"/>
      <w:szCs w:val="18"/>
      <w14:ligatures w14:val="none"/>
    </w:rPr>
  </w:style>
  <w:style w:type="character" w:customStyle="1" w:styleId="Char">
    <w:name w:val="页眉 Char"/>
    <w:basedOn w:val="a0"/>
    <w:link w:val="a3"/>
    <w:uiPriority w:val="99"/>
    <w:rsid w:val="009D1976"/>
    <w:rPr>
      <w:sz w:val="18"/>
      <w:szCs w:val="18"/>
    </w:rPr>
  </w:style>
  <w:style w:type="paragraph" w:styleId="a4">
    <w:name w:val="footer"/>
    <w:basedOn w:val="a"/>
    <w:link w:val="Char0"/>
    <w:uiPriority w:val="99"/>
    <w:unhideWhenUsed/>
    <w:rsid w:val="009D1976"/>
    <w:pPr>
      <w:tabs>
        <w:tab w:val="center" w:pos="4153"/>
        <w:tab w:val="right" w:pos="8306"/>
      </w:tabs>
      <w:snapToGrid w:val="0"/>
      <w:spacing w:after="0" w:line="240" w:lineRule="auto"/>
      <w:jc w:val="left"/>
    </w:pPr>
    <w:rPr>
      <w:sz w:val="18"/>
      <w:szCs w:val="18"/>
      <w14:ligatures w14:val="none"/>
    </w:rPr>
  </w:style>
  <w:style w:type="character" w:customStyle="1" w:styleId="Char0">
    <w:name w:val="页脚 Char"/>
    <w:basedOn w:val="a0"/>
    <w:link w:val="a4"/>
    <w:uiPriority w:val="99"/>
    <w:rsid w:val="009D1976"/>
    <w:rPr>
      <w:sz w:val="18"/>
      <w:szCs w:val="18"/>
    </w:rPr>
  </w:style>
  <w:style w:type="paragraph" w:styleId="a5">
    <w:name w:val="Balloon Text"/>
    <w:basedOn w:val="a"/>
    <w:link w:val="Char1"/>
    <w:uiPriority w:val="99"/>
    <w:semiHidden/>
    <w:unhideWhenUsed/>
    <w:rsid w:val="009D1976"/>
    <w:pPr>
      <w:spacing w:after="0" w:line="240" w:lineRule="auto"/>
    </w:pPr>
    <w:rPr>
      <w:sz w:val="18"/>
      <w:szCs w:val="18"/>
    </w:rPr>
  </w:style>
  <w:style w:type="character" w:customStyle="1" w:styleId="Char1">
    <w:name w:val="批注框文本 Char"/>
    <w:basedOn w:val="a0"/>
    <w:link w:val="a5"/>
    <w:uiPriority w:val="99"/>
    <w:semiHidden/>
    <w:rsid w:val="009D1976"/>
    <w:rPr>
      <w:sz w:val="18"/>
      <w:szCs w:val="18"/>
      <w14:ligatures w14:val="standardContextual"/>
    </w:rPr>
  </w:style>
  <w:style w:type="character" w:styleId="a6">
    <w:name w:val="line number"/>
    <w:basedOn w:val="a0"/>
    <w:uiPriority w:val="99"/>
    <w:semiHidden/>
    <w:unhideWhenUsed/>
    <w:rsid w:val="009D1976"/>
  </w:style>
  <w:style w:type="character" w:customStyle="1" w:styleId="3Char">
    <w:name w:val="标题 3 Char"/>
    <w:basedOn w:val="a0"/>
    <w:link w:val="3"/>
    <w:uiPriority w:val="9"/>
    <w:rsid w:val="009D1976"/>
    <w:rPr>
      <w:rFonts w:ascii="Arial" w:eastAsia="Arial" w:hAnsi="Arial" w:cs="Arial"/>
      <w:b/>
      <w:sz w:val="32"/>
      <w:szCs w:val="32"/>
    </w:rPr>
  </w:style>
  <w:style w:type="character" w:styleId="a7">
    <w:name w:val="Strong"/>
    <w:basedOn w:val="a0"/>
    <w:uiPriority w:val="22"/>
    <w:qFormat/>
    <w:rsid w:val="009001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lenoov</dc:creator>
  <cp:lastModifiedBy>lenoov</cp:lastModifiedBy>
  <cp:revision>2</cp:revision>
  <dcterms:created xsi:type="dcterms:W3CDTF">2026-09-08T02:32:00Z</dcterms:created>
  <dcterms:modified xsi:type="dcterms:W3CDTF">2026-09-08T02:32:00Z</dcterms:modified>
</cp:coreProperties>
</file>