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528" w:rsidRPr="00EC3FD7" w:rsidRDefault="00DF5528" w:rsidP="00DF5528">
      <w:pPr>
        <w:spacing w:line="360" w:lineRule="auto"/>
        <w:ind w:left="284" w:right="418"/>
        <w:jc w:val="both"/>
        <w:rPr>
          <w:rFonts w:ascii="Arial" w:hAnsi="Arial"/>
          <w:b/>
        </w:rPr>
      </w:pPr>
      <w:r>
        <w:rPr>
          <w:rFonts w:ascii="Arial" w:hAnsi="Arial"/>
          <w:b/>
        </w:rPr>
        <w:t>Legends of supplementary</w:t>
      </w:r>
      <w:r w:rsidRPr="00EC3FD7">
        <w:rPr>
          <w:rFonts w:ascii="Arial" w:hAnsi="Arial"/>
          <w:b/>
        </w:rPr>
        <w:t xml:space="preserve"> figures</w:t>
      </w:r>
    </w:p>
    <w:p w:rsidR="00DF5528" w:rsidRDefault="00DF5528" w:rsidP="00DF5528">
      <w:pPr>
        <w:spacing w:line="360" w:lineRule="auto"/>
        <w:ind w:left="284" w:right="418"/>
        <w:jc w:val="both"/>
        <w:rPr>
          <w:rFonts w:ascii="Arial" w:hAnsi="Arial"/>
        </w:rPr>
      </w:pPr>
    </w:p>
    <w:p w:rsidR="00DF5528" w:rsidRDefault="00DF5528" w:rsidP="00DF5528">
      <w:pPr>
        <w:spacing w:line="360" w:lineRule="auto"/>
        <w:ind w:left="284" w:right="418"/>
        <w:jc w:val="both"/>
        <w:rPr>
          <w:rFonts w:ascii="Arial" w:hAnsi="Arial"/>
        </w:rPr>
      </w:pPr>
      <w:r>
        <w:rPr>
          <w:rFonts w:ascii="Arial" w:hAnsi="Arial"/>
          <w:b/>
        </w:rPr>
        <w:t>Supplementary Figure</w:t>
      </w:r>
      <w:r w:rsidRPr="0013004E">
        <w:rPr>
          <w:rFonts w:ascii="Arial" w:hAnsi="Arial"/>
          <w:b/>
        </w:rPr>
        <w:t xml:space="preserve"> 1. Cell death depends on the dose of TN and IRE1</w:t>
      </w:r>
      <w:r w:rsidRPr="0013004E">
        <w:rPr>
          <w:rFonts w:ascii="Symbol" w:hAnsi="Symbol"/>
          <w:b/>
        </w:rPr>
        <w:t></w:t>
      </w:r>
      <w:r w:rsidRPr="0013004E">
        <w:rPr>
          <w:rFonts w:ascii="Arial" w:hAnsi="Arial"/>
          <w:b/>
        </w:rPr>
        <w:t xml:space="preserve"> inhibition affects the survival of BC3 cells, under ER stress.</w:t>
      </w:r>
      <w:r>
        <w:rPr>
          <w:rFonts w:ascii="Arial" w:hAnsi="Arial"/>
        </w:rPr>
        <w:t xml:space="preserve"> (A,B) U937 cells and BC3 cells were treated or not with different concentrations of TN for 18 h. Cell death parameters were evaluated by calculating PI positive cells as percentage of total cells examined by cytofluorimetry (A). A portion of these cells were fixed and stained with PI and subG1 events were evaluated in the cell cycle by cytofluorimetry (B). For each parameter ≥10.000 events were acquired for each sample. </w:t>
      </w:r>
    </w:p>
    <w:p w:rsidR="00DF5528" w:rsidRDefault="00DF5528" w:rsidP="00DF5528">
      <w:pPr>
        <w:spacing w:line="360" w:lineRule="auto"/>
        <w:ind w:left="284" w:right="418"/>
        <w:jc w:val="both"/>
        <w:rPr>
          <w:rFonts w:ascii="Arial" w:hAnsi="Arial"/>
        </w:rPr>
      </w:pPr>
      <w:r>
        <w:rPr>
          <w:rFonts w:ascii="Arial" w:hAnsi="Arial"/>
        </w:rPr>
        <w:t xml:space="preserve">(C,D) In comparison with TN (3 </w:t>
      </w:r>
      <w:r w:rsidRPr="00EB7A7E">
        <w:rPr>
          <w:rFonts w:ascii="Symbol" w:hAnsi="Symbol"/>
        </w:rPr>
        <w:t></w:t>
      </w:r>
      <w:r>
        <w:rPr>
          <w:rFonts w:ascii="Arial" w:hAnsi="Arial"/>
        </w:rPr>
        <w:t>M) treatment, pretreatment with 4</w:t>
      </w:r>
      <w:r w:rsidRPr="00EB7A7E">
        <w:rPr>
          <w:rFonts w:ascii="Symbol" w:hAnsi="Symbol"/>
        </w:rPr>
        <w:t></w:t>
      </w:r>
      <w:r>
        <w:rPr>
          <w:rFonts w:ascii="Arial" w:hAnsi="Arial"/>
        </w:rPr>
        <w:t xml:space="preserve">8C  (12.5 </w:t>
      </w:r>
      <w:r w:rsidRPr="00EB7A7E">
        <w:rPr>
          <w:rFonts w:ascii="Symbol" w:hAnsi="Symbol"/>
        </w:rPr>
        <w:t></w:t>
      </w:r>
      <w:r>
        <w:rPr>
          <w:rFonts w:ascii="Arial" w:hAnsi="Arial"/>
        </w:rPr>
        <w:t xml:space="preserve">M) caused a significant increase of cell death also in BC3 cells. Data are means ± S.D. of three independent experiments. Statistical analysis by Student’s </w:t>
      </w:r>
      <w:r w:rsidRPr="009815CA">
        <w:rPr>
          <w:rFonts w:ascii="Arial" w:hAnsi="Arial"/>
          <w:i/>
        </w:rPr>
        <w:t>t</w:t>
      </w:r>
      <w:r>
        <w:rPr>
          <w:rFonts w:ascii="Arial" w:hAnsi="Arial"/>
        </w:rPr>
        <w:t>-test are shown.</w:t>
      </w:r>
    </w:p>
    <w:p w:rsidR="00DF5528" w:rsidRDefault="00DF5528" w:rsidP="00DF5528">
      <w:pPr>
        <w:spacing w:line="360" w:lineRule="auto"/>
        <w:ind w:left="284" w:right="418"/>
        <w:jc w:val="both"/>
        <w:rPr>
          <w:rFonts w:ascii="Arial" w:hAnsi="Arial"/>
        </w:rPr>
      </w:pPr>
    </w:p>
    <w:p w:rsidR="00DF5528" w:rsidRDefault="00DF5528" w:rsidP="00DF5528">
      <w:pPr>
        <w:spacing w:line="360" w:lineRule="auto"/>
        <w:ind w:left="284" w:right="418"/>
        <w:jc w:val="both"/>
        <w:rPr>
          <w:rFonts w:ascii="Arial" w:hAnsi="Arial"/>
        </w:rPr>
      </w:pPr>
      <w:r>
        <w:rPr>
          <w:rFonts w:ascii="Arial" w:hAnsi="Arial"/>
          <w:b/>
        </w:rPr>
        <w:t>Supplementary Figure</w:t>
      </w:r>
      <w:r w:rsidRPr="0013004E">
        <w:rPr>
          <w:rFonts w:ascii="Arial" w:hAnsi="Arial"/>
          <w:b/>
        </w:rPr>
        <w:t xml:space="preserve"> 2. PERK impairment prevents eIF2</w:t>
      </w:r>
      <w:r w:rsidRPr="0013004E">
        <w:rPr>
          <w:rFonts w:ascii="Symbol" w:hAnsi="Symbol"/>
          <w:b/>
        </w:rPr>
        <w:t></w:t>
      </w:r>
      <w:r w:rsidRPr="0013004E">
        <w:rPr>
          <w:rFonts w:ascii="Arial" w:hAnsi="Arial"/>
          <w:b/>
        </w:rPr>
        <w:t xml:space="preserve"> down-regulation and death of BC3 cells.</w:t>
      </w:r>
      <w:r>
        <w:rPr>
          <w:rFonts w:ascii="Arial" w:hAnsi="Arial"/>
        </w:rPr>
        <w:t xml:space="preserve"> (A) </w:t>
      </w:r>
      <w:r w:rsidRPr="00A705A1">
        <w:rPr>
          <w:rFonts w:ascii="Arial" w:hAnsi="Arial"/>
        </w:rPr>
        <w:t>Representative western blots for t-eIF2</w:t>
      </w:r>
      <w:r w:rsidRPr="00A705A1">
        <w:rPr>
          <w:rFonts w:ascii="Symbol" w:hAnsi="Symbol"/>
        </w:rPr>
        <w:t></w:t>
      </w:r>
      <w:r>
        <w:rPr>
          <w:rFonts w:ascii="Arial" w:hAnsi="Arial"/>
        </w:rPr>
        <w:t xml:space="preserve"> detected in the lysates of BC3</w:t>
      </w:r>
      <w:r w:rsidRPr="00A705A1">
        <w:rPr>
          <w:rFonts w:ascii="Arial" w:hAnsi="Arial"/>
        </w:rPr>
        <w:t xml:space="preserve"> cells pretreated or not </w:t>
      </w:r>
      <w:r>
        <w:rPr>
          <w:rFonts w:ascii="Arial" w:hAnsi="Arial"/>
        </w:rPr>
        <w:t xml:space="preserve">for 30 min </w:t>
      </w:r>
      <w:r w:rsidRPr="00A705A1">
        <w:rPr>
          <w:rFonts w:ascii="Arial" w:hAnsi="Arial"/>
        </w:rPr>
        <w:t xml:space="preserve">with GSK (10 </w:t>
      </w:r>
      <w:r w:rsidRPr="00A705A1">
        <w:rPr>
          <w:rFonts w:ascii="Symbol" w:hAnsi="Symbol"/>
        </w:rPr>
        <w:t></w:t>
      </w:r>
      <w:r w:rsidRPr="00A705A1">
        <w:rPr>
          <w:rFonts w:ascii="Arial" w:hAnsi="Arial"/>
        </w:rPr>
        <w:t xml:space="preserve">M) and thereafter treated or not for 18 h with TN (3 </w:t>
      </w:r>
      <w:r w:rsidRPr="00A705A1">
        <w:rPr>
          <w:rFonts w:ascii="Symbol" w:hAnsi="Symbol"/>
        </w:rPr>
        <w:t></w:t>
      </w:r>
      <w:r>
        <w:rPr>
          <w:rFonts w:ascii="Arial" w:hAnsi="Arial"/>
        </w:rPr>
        <w:t>M),</w:t>
      </w:r>
      <w:r w:rsidRPr="00A705A1">
        <w:rPr>
          <w:rFonts w:ascii="Arial" w:hAnsi="Arial"/>
        </w:rPr>
        <w:t xml:space="preserve"> 4</w:t>
      </w:r>
      <w:r w:rsidRPr="00A705A1">
        <w:rPr>
          <w:rFonts w:ascii="Symbol" w:hAnsi="Symbol"/>
        </w:rPr>
        <w:t></w:t>
      </w:r>
      <w:r w:rsidRPr="00A705A1">
        <w:rPr>
          <w:rFonts w:ascii="Arial" w:hAnsi="Arial"/>
        </w:rPr>
        <w:t xml:space="preserve">8C (12.5 </w:t>
      </w:r>
      <w:r w:rsidRPr="00A705A1">
        <w:rPr>
          <w:rFonts w:ascii="Symbol" w:hAnsi="Symbol"/>
        </w:rPr>
        <w:t></w:t>
      </w:r>
      <w:r>
        <w:rPr>
          <w:rFonts w:ascii="Arial" w:hAnsi="Arial"/>
        </w:rPr>
        <w:t>M) or</w:t>
      </w:r>
      <w:r w:rsidRPr="00A705A1">
        <w:rPr>
          <w:rFonts w:ascii="Arial" w:hAnsi="Arial"/>
        </w:rPr>
        <w:t xml:space="preserve"> </w:t>
      </w:r>
      <w:r>
        <w:rPr>
          <w:rFonts w:ascii="Arial" w:hAnsi="Arial"/>
        </w:rPr>
        <w:t>both drugs. eIF2</w:t>
      </w:r>
      <w:r>
        <w:rPr>
          <w:rFonts w:ascii="Symbol" w:hAnsi="Symbol"/>
        </w:rPr>
        <w:t></w:t>
      </w:r>
      <w:r>
        <w:rPr>
          <w:rFonts w:ascii="Arial" w:hAnsi="Arial"/>
        </w:rPr>
        <w:t xml:space="preserve"> was probed with anti total eIF2</w:t>
      </w:r>
      <w:r>
        <w:rPr>
          <w:rFonts w:ascii="Symbol" w:hAnsi="Symbol"/>
        </w:rPr>
        <w:t></w:t>
      </w:r>
      <w:r>
        <w:rPr>
          <w:rFonts w:ascii="Symbol" w:hAnsi="Symbol"/>
        </w:rPr>
        <w:t></w:t>
      </w:r>
      <w:r>
        <w:rPr>
          <w:rFonts w:ascii="Arial" w:hAnsi="Arial"/>
        </w:rPr>
        <w:t>antibody, followed by peroxidase-conjugated secondary antibody.</w:t>
      </w:r>
      <w:r w:rsidRPr="00A705A1">
        <w:rPr>
          <w:rFonts w:ascii="Arial" w:hAnsi="Arial"/>
        </w:rPr>
        <w:t xml:space="preserve"> </w:t>
      </w:r>
      <w:r w:rsidRPr="00A705A1">
        <w:rPr>
          <w:rFonts w:ascii="Symbol" w:hAnsi="Symbol"/>
        </w:rPr>
        <w:t></w:t>
      </w:r>
      <w:r w:rsidRPr="00A705A1">
        <w:rPr>
          <w:rFonts w:ascii="Arial" w:hAnsi="Arial"/>
        </w:rPr>
        <w:t xml:space="preserve">-actin is shown </w:t>
      </w:r>
      <w:r>
        <w:rPr>
          <w:rFonts w:ascii="Arial" w:hAnsi="Arial"/>
        </w:rPr>
        <w:t xml:space="preserve">at the bottom </w:t>
      </w:r>
      <w:r w:rsidRPr="00A705A1">
        <w:rPr>
          <w:rFonts w:ascii="Arial" w:hAnsi="Arial"/>
        </w:rPr>
        <w:t xml:space="preserve">as </w:t>
      </w:r>
      <w:r>
        <w:rPr>
          <w:rFonts w:ascii="Arial" w:hAnsi="Arial"/>
        </w:rPr>
        <w:t xml:space="preserve">a </w:t>
      </w:r>
      <w:r w:rsidRPr="00A705A1">
        <w:rPr>
          <w:rFonts w:ascii="Arial" w:hAnsi="Arial"/>
        </w:rPr>
        <w:t>loading control. The values under each band we</w:t>
      </w:r>
      <w:r>
        <w:rPr>
          <w:rFonts w:ascii="Arial" w:hAnsi="Arial"/>
        </w:rPr>
        <w:t xml:space="preserve">re obtained using the </w:t>
      </w:r>
      <w:r w:rsidRPr="00A705A1">
        <w:rPr>
          <w:rFonts w:ascii="Arial" w:hAnsi="Arial"/>
        </w:rPr>
        <w:t>formu</w:t>
      </w:r>
      <w:r>
        <w:rPr>
          <w:rFonts w:ascii="Arial" w:hAnsi="Arial"/>
        </w:rPr>
        <w:t xml:space="preserve">la: (densitometry value of the </w:t>
      </w:r>
      <w:r w:rsidRPr="00A705A1">
        <w:rPr>
          <w:rFonts w:ascii="Arial" w:hAnsi="Arial"/>
        </w:rPr>
        <w:t>band</w:t>
      </w:r>
      <w:r>
        <w:rPr>
          <w:rFonts w:ascii="Arial" w:hAnsi="Arial"/>
        </w:rPr>
        <w:t xml:space="preserve"> under examination</w:t>
      </w:r>
      <w:r w:rsidRPr="00A705A1">
        <w:rPr>
          <w:rFonts w:ascii="Arial" w:hAnsi="Arial"/>
        </w:rPr>
        <w:t xml:space="preserve"> / densitometry value of the </w:t>
      </w:r>
      <w:r>
        <w:rPr>
          <w:rFonts w:ascii="Arial" w:hAnsi="Arial"/>
        </w:rPr>
        <w:t xml:space="preserve">band of the </w:t>
      </w:r>
      <w:r w:rsidRPr="00A705A1">
        <w:rPr>
          <w:rFonts w:ascii="Arial" w:hAnsi="Arial"/>
        </w:rPr>
        <w:t xml:space="preserve">corresponding </w:t>
      </w:r>
      <w:r w:rsidRPr="00A705A1">
        <w:rPr>
          <w:rFonts w:ascii="Symbol" w:hAnsi="Symbol"/>
        </w:rPr>
        <w:t></w:t>
      </w:r>
      <w:r w:rsidRPr="00A705A1">
        <w:rPr>
          <w:rFonts w:ascii="Arial" w:hAnsi="Arial"/>
        </w:rPr>
        <w:t>-actin) / (densitometry value</w:t>
      </w:r>
      <w:r>
        <w:rPr>
          <w:rFonts w:ascii="Arial" w:hAnsi="Arial"/>
        </w:rPr>
        <w:t xml:space="preserve"> of the band under examination</w:t>
      </w:r>
      <w:r w:rsidRPr="00A705A1">
        <w:rPr>
          <w:rFonts w:ascii="Arial" w:hAnsi="Arial"/>
        </w:rPr>
        <w:t xml:space="preserve"> in the </w:t>
      </w:r>
      <w:r>
        <w:rPr>
          <w:rFonts w:ascii="Arial" w:hAnsi="Arial"/>
        </w:rPr>
        <w:t xml:space="preserve">lysate of untreated cells / </w:t>
      </w:r>
      <w:r w:rsidRPr="00A705A1">
        <w:rPr>
          <w:rFonts w:ascii="Arial" w:hAnsi="Arial"/>
        </w:rPr>
        <w:t xml:space="preserve">densitometry value of the </w:t>
      </w:r>
      <w:r w:rsidRPr="00A705A1">
        <w:rPr>
          <w:rFonts w:ascii="Symbol" w:hAnsi="Symbol"/>
        </w:rPr>
        <w:t></w:t>
      </w:r>
      <w:r w:rsidRPr="00A705A1">
        <w:rPr>
          <w:rFonts w:ascii="Arial" w:hAnsi="Arial"/>
        </w:rPr>
        <w:t xml:space="preserve">-actin </w:t>
      </w:r>
      <w:r>
        <w:rPr>
          <w:rFonts w:ascii="Arial" w:hAnsi="Arial"/>
        </w:rPr>
        <w:t xml:space="preserve">band </w:t>
      </w:r>
      <w:r w:rsidRPr="00A705A1">
        <w:rPr>
          <w:rFonts w:ascii="Arial" w:hAnsi="Arial"/>
        </w:rPr>
        <w:t xml:space="preserve">in the lysate of untreated cells). </w:t>
      </w:r>
      <w:r>
        <w:rPr>
          <w:rFonts w:ascii="Arial" w:hAnsi="Arial"/>
        </w:rPr>
        <w:t>This type of experiment was performed twice with comparable results.</w:t>
      </w:r>
    </w:p>
    <w:p w:rsidR="00DF5528" w:rsidRDefault="00DF5528" w:rsidP="00DF5528">
      <w:pPr>
        <w:spacing w:line="360" w:lineRule="auto"/>
        <w:ind w:left="284" w:right="418"/>
        <w:jc w:val="both"/>
        <w:rPr>
          <w:rFonts w:ascii="Arial" w:hAnsi="Arial"/>
        </w:rPr>
      </w:pPr>
      <w:r>
        <w:rPr>
          <w:rFonts w:ascii="Arial" w:hAnsi="Arial"/>
        </w:rPr>
        <w:t>Cell death</w:t>
      </w:r>
      <w:r w:rsidRPr="00A705A1">
        <w:rPr>
          <w:rFonts w:ascii="Arial" w:hAnsi="Arial"/>
        </w:rPr>
        <w:t xml:space="preserve"> parame</w:t>
      </w:r>
      <w:r>
        <w:rPr>
          <w:rFonts w:ascii="Arial" w:hAnsi="Arial"/>
        </w:rPr>
        <w:t>ters were evaluated in BC3 cells calculating PI positive cells</w:t>
      </w:r>
      <w:r w:rsidRPr="00A705A1">
        <w:rPr>
          <w:rFonts w:ascii="Arial" w:hAnsi="Arial"/>
        </w:rPr>
        <w:t xml:space="preserve"> as percenta</w:t>
      </w:r>
      <w:r>
        <w:rPr>
          <w:rFonts w:ascii="Arial" w:hAnsi="Arial"/>
        </w:rPr>
        <w:t>ge of total cells examined by cytofluorimetry</w:t>
      </w:r>
      <w:r w:rsidRPr="00A705A1">
        <w:rPr>
          <w:rFonts w:ascii="Arial" w:hAnsi="Arial"/>
        </w:rPr>
        <w:t xml:space="preserve"> (B). A portion of these cells were fixed an</w:t>
      </w:r>
      <w:r>
        <w:rPr>
          <w:rFonts w:ascii="Arial" w:hAnsi="Arial"/>
        </w:rPr>
        <w:t xml:space="preserve">d stained with PI </w:t>
      </w:r>
      <w:r w:rsidRPr="00A705A1">
        <w:rPr>
          <w:rFonts w:ascii="Arial" w:hAnsi="Arial"/>
        </w:rPr>
        <w:t xml:space="preserve">and subG1 events were evaluated in the cell cycle by cytofluorimetry (C). For each parameter </w:t>
      </w:r>
      <w:r>
        <w:rPr>
          <w:rFonts w:ascii="Arial" w:hAnsi="Arial"/>
        </w:rPr>
        <w:t>≥</w:t>
      </w:r>
      <w:r w:rsidRPr="00A705A1">
        <w:rPr>
          <w:rFonts w:ascii="Arial" w:hAnsi="Arial"/>
        </w:rPr>
        <w:t xml:space="preserve">10.000 events were acquired for each sample. </w:t>
      </w:r>
      <w:r>
        <w:rPr>
          <w:rFonts w:ascii="Arial" w:hAnsi="Arial"/>
        </w:rPr>
        <w:t xml:space="preserve">The reported values are means ± S.D. (N=3). Statistical analysis  by Student’s </w:t>
      </w:r>
      <w:r>
        <w:rPr>
          <w:rFonts w:ascii="Arial" w:hAnsi="Arial"/>
          <w:i/>
        </w:rPr>
        <w:t>t</w:t>
      </w:r>
      <w:r>
        <w:rPr>
          <w:rFonts w:ascii="Arial" w:hAnsi="Arial"/>
        </w:rPr>
        <w:t>-test are shown</w:t>
      </w:r>
      <w:r w:rsidRPr="00A705A1">
        <w:rPr>
          <w:rFonts w:ascii="Arial" w:hAnsi="Arial"/>
        </w:rPr>
        <w:t>.</w:t>
      </w:r>
      <w:r>
        <w:rPr>
          <w:rFonts w:ascii="Arial" w:hAnsi="Arial"/>
        </w:rPr>
        <w:t xml:space="preserve"> </w:t>
      </w:r>
    </w:p>
    <w:p w:rsidR="00DF5528" w:rsidRDefault="00DF5528" w:rsidP="00DF5528">
      <w:pPr>
        <w:spacing w:line="360" w:lineRule="auto"/>
        <w:ind w:left="284" w:right="418"/>
        <w:jc w:val="both"/>
        <w:rPr>
          <w:rFonts w:ascii="Arial" w:hAnsi="Arial"/>
        </w:rPr>
      </w:pPr>
    </w:p>
    <w:p w:rsidR="00DF5528" w:rsidRDefault="00DF5528" w:rsidP="00DF5528">
      <w:pPr>
        <w:spacing w:line="360" w:lineRule="auto"/>
        <w:ind w:left="284" w:right="418"/>
        <w:jc w:val="both"/>
        <w:rPr>
          <w:rFonts w:ascii="Arial" w:hAnsi="Arial"/>
        </w:rPr>
      </w:pPr>
      <w:r>
        <w:rPr>
          <w:rFonts w:ascii="Arial" w:hAnsi="Arial"/>
          <w:b/>
        </w:rPr>
        <w:t>Supplementary Figure</w:t>
      </w:r>
      <w:r w:rsidRPr="0013004E">
        <w:rPr>
          <w:rFonts w:ascii="Arial" w:hAnsi="Arial"/>
          <w:b/>
        </w:rPr>
        <w:t xml:space="preserve"> 3. PERK impairment prevents autophagy in ER stressed BC3 cells.</w:t>
      </w:r>
      <w:r>
        <w:rPr>
          <w:rFonts w:ascii="Arial" w:hAnsi="Arial"/>
        </w:rPr>
        <w:t xml:space="preserve"> (A) Representative western blot</w:t>
      </w:r>
      <w:r w:rsidRPr="00A705A1">
        <w:rPr>
          <w:rFonts w:ascii="Arial" w:hAnsi="Arial"/>
        </w:rPr>
        <w:t xml:space="preserve"> for </w:t>
      </w:r>
      <w:r>
        <w:rPr>
          <w:rFonts w:ascii="Arial" w:hAnsi="Arial"/>
        </w:rPr>
        <w:t>p62 detected in the lysates of BC3</w:t>
      </w:r>
      <w:r w:rsidRPr="00A705A1">
        <w:rPr>
          <w:rFonts w:ascii="Arial" w:hAnsi="Arial"/>
        </w:rPr>
        <w:t xml:space="preserve"> cells pretreated or not </w:t>
      </w:r>
      <w:r>
        <w:rPr>
          <w:rFonts w:ascii="Arial" w:hAnsi="Arial"/>
        </w:rPr>
        <w:t xml:space="preserve">for 30 min </w:t>
      </w:r>
      <w:r w:rsidRPr="00A705A1">
        <w:rPr>
          <w:rFonts w:ascii="Arial" w:hAnsi="Arial"/>
        </w:rPr>
        <w:t xml:space="preserve">with GSK (10 </w:t>
      </w:r>
      <w:r w:rsidRPr="00A705A1">
        <w:rPr>
          <w:rFonts w:ascii="Symbol" w:hAnsi="Symbol"/>
        </w:rPr>
        <w:t></w:t>
      </w:r>
      <w:r w:rsidRPr="00A705A1">
        <w:rPr>
          <w:rFonts w:ascii="Arial" w:hAnsi="Arial"/>
        </w:rPr>
        <w:t xml:space="preserve">M) and thereafter treated or not for 18 h with TN (3 </w:t>
      </w:r>
      <w:r w:rsidRPr="00A705A1">
        <w:rPr>
          <w:rFonts w:ascii="Symbol" w:hAnsi="Symbol"/>
        </w:rPr>
        <w:t></w:t>
      </w:r>
      <w:r>
        <w:rPr>
          <w:rFonts w:ascii="Arial" w:hAnsi="Arial"/>
        </w:rPr>
        <w:t>M),</w:t>
      </w:r>
      <w:r w:rsidRPr="00A705A1">
        <w:rPr>
          <w:rFonts w:ascii="Arial" w:hAnsi="Arial"/>
        </w:rPr>
        <w:t xml:space="preserve"> 4</w:t>
      </w:r>
      <w:r w:rsidRPr="00A705A1">
        <w:rPr>
          <w:rFonts w:ascii="Symbol" w:hAnsi="Symbol"/>
        </w:rPr>
        <w:t></w:t>
      </w:r>
      <w:r w:rsidRPr="00A705A1">
        <w:rPr>
          <w:rFonts w:ascii="Arial" w:hAnsi="Arial"/>
        </w:rPr>
        <w:t xml:space="preserve">8C (12.5 </w:t>
      </w:r>
      <w:r w:rsidRPr="00A705A1">
        <w:rPr>
          <w:rFonts w:ascii="Symbol" w:hAnsi="Symbol"/>
        </w:rPr>
        <w:t></w:t>
      </w:r>
      <w:r>
        <w:rPr>
          <w:rFonts w:ascii="Arial" w:hAnsi="Arial"/>
        </w:rPr>
        <w:t>M) or both drugs. p62 was probed with specific antibody, followed by peroxidase-conjugated secondary antibody.</w:t>
      </w:r>
      <w:r w:rsidRPr="00A705A1">
        <w:rPr>
          <w:rFonts w:ascii="Arial" w:hAnsi="Arial"/>
        </w:rPr>
        <w:t xml:space="preserve"> </w:t>
      </w:r>
      <w:r w:rsidRPr="00A705A1">
        <w:rPr>
          <w:rFonts w:ascii="Symbol" w:hAnsi="Symbol"/>
        </w:rPr>
        <w:t></w:t>
      </w:r>
      <w:r w:rsidRPr="00A705A1">
        <w:rPr>
          <w:rFonts w:ascii="Arial" w:hAnsi="Arial"/>
        </w:rPr>
        <w:t xml:space="preserve">-actin is shown </w:t>
      </w:r>
      <w:r>
        <w:rPr>
          <w:rFonts w:ascii="Arial" w:hAnsi="Arial"/>
        </w:rPr>
        <w:t xml:space="preserve">at the bottom </w:t>
      </w:r>
      <w:r w:rsidRPr="00A705A1">
        <w:rPr>
          <w:rFonts w:ascii="Arial" w:hAnsi="Arial"/>
        </w:rPr>
        <w:t xml:space="preserve">as </w:t>
      </w:r>
      <w:r>
        <w:rPr>
          <w:rFonts w:ascii="Arial" w:hAnsi="Arial"/>
        </w:rPr>
        <w:t xml:space="preserve">a </w:t>
      </w:r>
      <w:r w:rsidRPr="00A705A1">
        <w:rPr>
          <w:rFonts w:ascii="Arial" w:hAnsi="Arial"/>
        </w:rPr>
        <w:t>loading control.</w:t>
      </w:r>
      <w:r>
        <w:rPr>
          <w:rFonts w:ascii="Arial" w:hAnsi="Arial"/>
        </w:rPr>
        <w:t xml:space="preserve">  </w:t>
      </w:r>
    </w:p>
    <w:p w:rsidR="00DF5528" w:rsidRDefault="00DF5528" w:rsidP="00DF5528">
      <w:pPr>
        <w:spacing w:line="360" w:lineRule="auto"/>
        <w:ind w:left="284" w:right="418"/>
        <w:jc w:val="both"/>
        <w:rPr>
          <w:rFonts w:ascii="Arial" w:hAnsi="Arial"/>
        </w:rPr>
      </w:pPr>
      <w:r>
        <w:rPr>
          <w:rFonts w:ascii="Arial" w:hAnsi="Arial"/>
        </w:rPr>
        <w:t>(B,C) Cell death</w:t>
      </w:r>
      <w:r w:rsidRPr="00A705A1">
        <w:rPr>
          <w:rFonts w:ascii="Arial" w:hAnsi="Arial"/>
        </w:rPr>
        <w:t xml:space="preserve"> parame</w:t>
      </w:r>
      <w:r>
        <w:rPr>
          <w:rFonts w:ascii="Arial" w:hAnsi="Arial"/>
        </w:rPr>
        <w:t>ters were evaluated in BC3 cells calculating PI positive cells</w:t>
      </w:r>
      <w:r w:rsidRPr="00A705A1">
        <w:rPr>
          <w:rFonts w:ascii="Arial" w:hAnsi="Arial"/>
        </w:rPr>
        <w:t xml:space="preserve"> as percenta</w:t>
      </w:r>
      <w:r>
        <w:rPr>
          <w:rFonts w:ascii="Arial" w:hAnsi="Arial"/>
        </w:rPr>
        <w:t>ge of total cells examined by cytofluorimetry</w:t>
      </w:r>
      <w:r w:rsidRPr="00A705A1">
        <w:rPr>
          <w:rFonts w:ascii="Arial" w:hAnsi="Arial"/>
        </w:rPr>
        <w:t xml:space="preserve"> (B). A portion of these cells were fixed an</w:t>
      </w:r>
      <w:r>
        <w:rPr>
          <w:rFonts w:ascii="Arial" w:hAnsi="Arial"/>
        </w:rPr>
        <w:t xml:space="preserve">d stained with PI </w:t>
      </w:r>
      <w:r w:rsidRPr="00A705A1">
        <w:rPr>
          <w:rFonts w:ascii="Arial" w:hAnsi="Arial"/>
        </w:rPr>
        <w:t xml:space="preserve">and subG1 events were evaluated in the cell cycle by cytofluorimetry (C). For each parameter </w:t>
      </w:r>
      <w:r>
        <w:rPr>
          <w:rFonts w:ascii="Arial" w:hAnsi="Arial"/>
        </w:rPr>
        <w:t>≥</w:t>
      </w:r>
      <w:r w:rsidRPr="00A705A1">
        <w:rPr>
          <w:rFonts w:ascii="Arial" w:hAnsi="Arial"/>
        </w:rPr>
        <w:t xml:space="preserve">10.000 events were acquired for each sample. </w:t>
      </w:r>
      <w:r>
        <w:rPr>
          <w:rFonts w:ascii="Arial" w:hAnsi="Arial"/>
        </w:rPr>
        <w:t xml:space="preserve">The reported values are the means ± S.D. (N=3). Statistical analysis  by Student’s </w:t>
      </w:r>
      <w:r>
        <w:rPr>
          <w:rFonts w:ascii="Arial" w:hAnsi="Arial"/>
          <w:i/>
        </w:rPr>
        <w:t>t</w:t>
      </w:r>
      <w:r>
        <w:rPr>
          <w:rFonts w:ascii="Arial" w:hAnsi="Arial"/>
        </w:rPr>
        <w:t>-test are shown</w:t>
      </w:r>
      <w:r w:rsidRPr="00A705A1">
        <w:rPr>
          <w:rFonts w:ascii="Arial" w:hAnsi="Arial"/>
        </w:rPr>
        <w:t>.</w:t>
      </w:r>
      <w:r>
        <w:rPr>
          <w:rFonts w:ascii="Arial" w:hAnsi="Arial"/>
        </w:rPr>
        <w:t xml:space="preserve"> </w:t>
      </w:r>
    </w:p>
    <w:p w:rsidR="00F605FD" w:rsidRDefault="00DF5528">
      <w:bookmarkStart w:id="0" w:name="_GoBack"/>
      <w:bookmarkEnd w:id="0"/>
    </w:p>
    <w:sectPr w:rsidR="00F605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528"/>
    <w:rsid w:val="001265EB"/>
    <w:rsid w:val="005E4190"/>
    <w:rsid w:val="00DF55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528"/>
    <w:pPr>
      <w:spacing w:after="0" w:line="240" w:lineRule="auto"/>
    </w:pPr>
    <w:rPr>
      <w:rFonts w:eastAsiaTheme="minorEastAsia"/>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528"/>
    <w:pPr>
      <w:spacing w:after="0" w:line="240" w:lineRule="auto"/>
    </w:pPr>
    <w:rPr>
      <w:rFonts w:eastAsiaTheme="minorEastAsia"/>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2583</Characters>
  <Application>Microsoft Office Word</Application>
  <DocSecurity>0</DocSecurity>
  <Lines>21</Lines>
  <Paragraphs>6</Paragraphs>
  <ScaleCrop>false</ScaleCrop>
  <Company>Springer-SBM</Company>
  <LinksUpToDate>false</LinksUpToDate>
  <CharactersWithSpaces>3029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Nash, Jonathan</dc:creator>
  <cp:lastModifiedBy>Nash, Jonathan</cp:lastModifiedBy>
  <cp:revision>1</cp:revision>
  <dcterms:created xsi:type="dcterms:W3CDTF">2017-10-20T13:30:00Z</dcterms:created>
  <dcterms:modified xsi:type="dcterms:W3CDTF">2017-10-20T13:30:00Z</dcterms:modified>
</cp:coreProperties>
</file>