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DD0" w:rsidRPr="001B55C0" w:rsidRDefault="00451E9F" w:rsidP="00123DD0">
      <w:pPr>
        <w:pStyle w:val="a3"/>
        <w:keepNext/>
        <w:rPr>
          <w:rFonts w:ascii="Times New Roman" w:eastAsiaTheme="minorHAnsi" w:hAnsi="Times New Roman" w:cs="Times New Roman"/>
          <w:b/>
          <w:sz w:val="18"/>
          <w:szCs w:val="18"/>
        </w:rPr>
      </w:pPr>
      <w:r w:rsidRPr="001B55C0">
        <w:rPr>
          <w:rFonts w:ascii="Times New Roman" w:eastAsiaTheme="minorHAnsi" w:hAnsi="Times New Roman" w:cs="Times New Roman"/>
          <w:b/>
          <w:sz w:val="18"/>
          <w:szCs w:val="18"/>
        </w:rPr>
        <w:t xml:space="preserve">Table </w:t>
      </w:r>
      <w:r w:rsidR="001B55C0" w:rsidRPr="001B55C0">
        <w:rPr>
          <w:rFonts w:ascii="Times New Roman" w:eastAsiaTheme="minorHAnsi" w:hAnsi="Times New Roman" w:cs="Times New Roman"/>
          <w:b/>
          <w:sz w:val="18"/>
          <w:szCs w:val="18"/>
        </w:rPr>
        <w:t>S</w:t>
      </w:r>
      <w:r w:rsidRPr="001B55C0">
        <w:rPr>
          <w:rFonts w:ascii="Times New Roman" w:eastAsiaTheme="minorHAnsi" w:hAnsi="Times New Roman" w:cs="Times New Roman"/>
          <w:b/>
          <w:sz w:val="18"/>
          <w:szCs w:val="18"/>
        </w:rPr>
        <w:t xml:space="preserve">3. </w:t>
      </w:r>
      <w:proofErr w:type="spellStart"/>
      <w:r w:rsidRPr="001B55C0">
        <w:rPr>
          <w:rFonts w:ascii="Times New Roman" w:eastAsiaTheme="minorHAnsi" w:hAnsi="Times New Roman" w:cs="Times New Roman"/>
          <w:b/>
          <w:sz w:val="18"/>
          <w:szCs w:val="18"/>
        </w:rPr>
        <w:t>LncRNAs</w:t>
      </w:r>
      <w:proofErr w:type="spellEnd"/>
      <w:r w:rsidRPr="001B55C0">
        <w:rPr>
          <w:rFonts w:ascii="Times New Roman" w:eastAsiaTheme="minorHAnsi" w:hAnsi="Times New Roman" w:cs="Times New Roman"/>
          <w:b/>
          <w:sz w:val="18"/>
          <w:szCs w:val="18"/>
        </w:rPr>
        <w:t xml:space="preserve"> with reverse expression levels in the same or different digestive cancers, the molecular mechanisms and signaling pathways through which they act on specific targets and their pathophysiological functions besides influencing tumor growth.</w:t>
      </w:r>
    </w:p>
    <w:tbl>
      <w:tblPr>
        <w:tblStyle w:val="PlainTable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6"/>
        <w:gridCol w:w="1286"/>
        <w:gridCol w:w="1176"/>
        <w:gridCol w:w="1193"/>
        <w:gridCol w:w="1248"/>
        <w:gridCol w:w="926"/>
        <w:gridCol w:w="1896"/>
        <w:gridCol w:w="1053"/>
      </w:tblGrid>
      <w:tr w:rsidR="00451E9F" w:rsidRPr="001B55C0" w:rsidTr="008E0B50">
        <w:trPr>
          <w:cnfStyle w:val="100000000000"/>
          <w:trHeight w:val="1361"/>
        </w:trPr>
        <w:tc>
          <w:tcPr>
            <w:cnfStyle w:val="001000000100"/>
            <w:tcW w:w="1023" w:type="dxa"/>
            <w:tcBorders>
              <w:bottom w:val="none" w:sz="0" w:space="0" w:color="auto"/>
              <w:right w:val="none" w:sz="0" w:space="0" w:color="auto"/>
            </w:tcBorders>
          </w:tcPr>
          <w:p w:rsidR="00451E9F" w:rsidRPr="001B55C0" w:rsidRDefault="00451E9F" w:rsidP="00895F8F">
            <w:pPr>
              <w:rPr>
                <w:rFonts w:ascii="Times New Roman" w:hAnsi="Times New Roman" w:cs="Times New Roman"/>
                <w:sz w:val="18"/>
                <w:szCs w:val="18"/>
              </w:rPr>
            </w:pPr>
            <w:bookmarkStart w:id="0" w:name="_GoBack"/>
            <w:proofErr w:type="spellStart"/>
            <w:r w:rsidRPr="001B55C0">
              <w:rPr>
                <w:rFonts w:ascii="Times New Roman" w:hAnsi="Times New Roman" w:cs="Times New Roman"/>
                <w:caps w:val="0"/>
                <w:sz w:val="18"/>
                <w:szCs w:val="18"/>
              </w:rPr>
              <w:t>LncRNA</w:t>
            </w:r>
            <w:proofErr w:type="spellEnd"/>
          </w:p>
        </w:tc>
        <w:tc>
          <w:tcPr>
            <w:tcW w:w="1097" w:type="dxa"/>
            <w:tcBorders>
              <w:bottom w:val="none" w:sz="0" w:space="0" w:color="auto"/>
            </w:tcBorders>
          </w:tcPr>
          <w:p w:rsidR="00451E9F" w:rsidRPr="001B55C0" w:rsidRDefault="00451E9F" w:rsidP="00895F8F">
            <w:pPr>
              <w:cnfStyle w:val="100000000000"/>
              <w:rPr>
                <w:rFonts w:ascii="Times New Roman" w:hAnsi="Times New Roman" w:cs="Times New Roman"/>
                <w:sz w:val="18"/>
                <w:szCs w:val="18"/>
              </w:rPr>
            </w:pPr>
            <w:r w:rsidRPr="001B55C0">
              <w:rPr>
                <w:rFonts w:ascii="Times New Roman" w:hAnsi="Times New Roman" w:cs="Times New Roman"/>
                <w:caps w:val="0"/>
                <w:sz w:val="18"/>
                <w:szCs w:val="18"/>
              </w:rPr>
              <w:t>Expression Level</w:t>
            </w:r>
          </w:p>
        </w:tc>
        <w:tc>
          <w:tcPr>
            <w:tcW w:w="0" w:type="auto"/>
            <w:tcBorders>
              <w:bottom w:val="none" w:sz="0" w:space="0" w:color="auto"/>
            </w:tcBorders>
          </w:tcPr>
          <w:p w:rsidR="00451E9F" w:rsidRPr="001B55C0" w:rsidRDefault="00451E9F" w:rsidP="00895F8F">
            <w:pPr>
              <w:cnfStyle w:val="100000000000"/>
              <w:rPr>
                <w:rFonts w:ascii="Times New Roman" w:hAnsi="Times New Roman" w:cs="Times New Roman"/>
                <w:sz w:val="18"/>
                <w:szCs w:val="18"/>
              </w:rPr>
            </w:pPr>
            <w:r w:rsidRPr="001B55C0">
              <w:rPr>
                <w:rFonts w:ascii="Times New Roman" w:hAnsi="Times New Roman" w:cs="Times New Roman"/>
                <w:caps w:val="0"/>
                <w:sz w:val="18"/>
                <w:szCs w:val="18"/>
              </w:rPr>
              <w:t>Molecular Mechanisms</w:t>
            </w:r>
          </w:p>
        </w:tc>
        <w:tc>
          <w:tcPr>
            <w:tcW w:w="0" w:type="auto"/>
            <w:tcBorders>
              <w:bottom w:val="none" w:sz="0" w:space="0" w:color="auto"/>
            </w:tcBorders>
          </w:tcPr>
          <w:p w:rsidR="00451E9F" w:rsidRPr="001B55C0" w:rsidRDefault="00451E9F" w:rsidP="00895F8F">
            <w:pPr>
              <w:cnfStyle w:val="100000000000"/>
              <w:rPr>
                <w:rFonts w:ascii="Times New Roman" w:hAnsi="Times New Roman" w:cs="Times New Roman"/>
                <w:sz w:val="18"/>
                <w:szCs w:val="18"/>
              </w:rPr>
            </w:pPr>
            <w:r w:rsidRPr="001B55C0">
              <w:rPr>
                <w:rFonts w:ascii="Times New Roman" w:hAnsi="Times New Roman" w:cs="Times New Roman"/>
                <w:caps w:val="0"/>
                <w:sz w:val="18"/>
                <w:szCs w:val="18"/>
              </w:rPr>
              <w:t>Downstream Target Genes</w:t>
            </w:r>
          </w:p>
        </w:tc>
        <w:tc>
          <w:tcPr>
            <w:tcW w:w="1066" w:type="dxa"/>
            <w:tcBorders>
              <w:bottom w:val="none" w:sz="0" w:space="0" w:color="auto"/>
            </w:tcBorders>
          </w:tcPr>
          <w:p w:rsidR="00451E9F" w:rsidRPr="001B55C0" w:rsidRDefault="00451E9F" w:rsidP="00895F8F">
            <w:pPr>
              <w:cnfStyle w:val="100000000000"/>
              <w:rPr>
                <w:rFonts w:ascii="Times New Roman" w:hAnsi="Times New Roman" w:cs="Times New Roman"/>
                <w:sz w:val="18"/>
                <w:szCs w:val="18"/>
              </w:rPr>
            </w:pPr>
            <w:r w:rsidRPr="001B55C0">
              <w:rPr>
                <w:rFonts w:ascii="Times New Roman" w:hAnsi="Times New Roman" w:cs="Times New Roman"/>
                <w:caps w:val="0"/>
                <w:sz w:val="18"/>
                <w:szCs w:val="18"/>
              </w:rPr>
              <w:t>Signaling Pathway Involved</w:t>
            </w:r>
          </w:p>
        </w:tc>
        <w:tc>
          <w:tcPr>
            <w:tcW w:w="800" w:type="dxa"/>
            <w:tcBorders>
              <w:bottom w:val="none" w:sz="0" w:space="0" w:color="auto"/>
            </w:tcBorders>
          </w:tcPr>
          <w:p w:rsidR="00451E9F" w:rsidRPr="001B55C0" w:rsidRDefault="00451E9F" w:rsidP="00895F8F">
            <w:pPr>
              <w:cnfStyle w:val="100000000000"/>
              <w:rPr>
                <w:rFonts w:ascii="Times New Roman" w:hAnsi="Times New Roman" w:cs="Times New Roman"/>
                <w:sz w:val="18"/>
                <w:szCs w:val="18"/>
              </w:rPr>
            </w:pPr>
            <w:r w:rsidRPr="001B55C0">
              <w:rPr>
                <w:rFonts w:ascii="Times New Roman" w:hAnsi="Times New Roman" w:cs="Times New Roman"/>
                <w:caps w:val="0"/>
                <w:sz w:val="18"/>
                <w:szCs w:val="18"/>
              </w:rPr>
              <w:t>Cancer Category</w:t>
            </w:r>
          </w:p>
        </w:tc>
        <w:tc>
          <w:tcPr>
            <w:tcW w:w="0" w:type="auto"/>
            <w:tcBorders>
              <w:bottom w:val="none" w:sz="0" w:space="0" w:color="auto"/>
            </w:tcBorders>
          </w:tcPr>
          <w:p w:rsidR="00451E9F" w:rsidRPr="001B55C0" w:rsidRDefault="00451E9F" w:rsidP="00895F8F">
            <w:pPr>
              <w:cnfStyle w:val="100000000000"/>
              <w:rPr>
                <w:rFonts w:ascii="Times New Roman" w:hAnsi="Times New Roman" w:cs="Times New Roman"/>
                <w:sz w:val="18"/>
                <w:szCs w:val="18"/>
              </w:rPr>
            </w:pPr>
            <w:r w:rsidRPr="001B55C0">
              <w:rPr>
                <w:rFonts w:ascii="Times New Roman" w:hAnsi="Times New Roman" w:cs="Times New Roman"/>
                <w:caps w:val="0"/>
                <w:sz w:val="18"/>
                <w:szCs w:val="18"/>
              </w:rPr>
              <w:t>Other Functions</w:t>
            </w:r>
          </w:p>
        </w:tc>
        <w:tc>
          <w:tcPr>
            <w:tcW w:w="1569" w:type="dxa"/>
            <w:tcBorders>
              <w:bottom w:val="none" w:sz="0" w:space="0" w:color="auto"/>
            </w:tcBorders>
          </w:tcPr>
          <w:p w:rsidR="00451E9F" w:rsidRPr="001B55C0" w:rsidRDefault="00451E9F" w:rsidP="00895F8F">
            <w:pPr>
              <w:cnfStyle w:val="100000000000"/>
              <w:rPr>
                <w:rFonts w:ascii="Times New Roman" w:hAnsi="Times New Roman" w:cs="Times New Roman"/>
                <w:sz w:val="18"/>
                <w:szCs w:val="18"/>
              </w:rPr>
            </w:pPr>
            <w:r w:rsidRPr="001B55C0">
              <w:rPr>
                <w:rFonts w:ascii="Times New Roman" w:hAnsi="Times New Roman" w:cs="Times New Roman"/>
                <w:caps w:val="0"/>
                <w:sz w:val="18"/>
                <w:szCs w:val="18"/>
              </w:rPr>
              <w:t>References</w:t>
            </w:r>
          </w:p>
        </w:tc>
      </w:tr>
      <w:tr w:rsidR="00983F33" w:rsidRPr="001B55C0" w:rsidTr="008E0B50">
        <w:trPr>
          <w:cnfStyle w:val="000000100000"/>
          <w:trHeight w:val="907"/>
        </w:trPr>
        <w:tc>
          <w:tcPr>
            <w:cnfStyle w:val="001000000000"/>
            <w:tcW w:w="1023" w:type="dxa"/>
            <w:tcBorders>
              <w:right w:val="none" w:sz="0" w:space="0" w:color="auto"/>
            </w:tcBorders>
          </w:tcPr>
          <w:p w:rsidR="00451E9F" w:rsidRPr="001B55C0" w:rsidRDefault="00451E9F" w:rsidP="00895F8F">
            <w:pPr>
              <w:rPr>
                <w:rFonts w:ascii="Times New Roman" w:hAnsi="Times New Roman" w:cs="Times New Roman"/>
                <w:sz w:val="18"/>
                <w:szCs w:val="18"/>
              </w:rPr>
            </w:pPr>
            <w:r w:rsidRPr="001B55C0">
              <w:rPr>
                <w:rFonts w:ascii="Times New Roman" w:hAnsi="Times New Roman" w:cs="Times New Roman"/>
                <w:sz w:val="18"/>
                <w:szCs w:val="18"/>
              </w:rPr>
              <w:t>uca1</w:t>
            </w:r>
          </w:p>
        </w:tc>
        <w:tc>
          <w:tcPr>
            <w:tcW w:w="1097" w:type="dxa"/>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upregulated</w:t>
            </w:r>
          </w:p>
        </w:tc>
        <w:tc>
          <w:tcPr>
            <w:tcW w:w="0" w:type="auto"/>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ceRNA for miR-204</w:t>
            </w:r>
          </w:p>
        </w:tc>
        <w:tc>
          <w:tcPr>
            <w:tcW w:w="0" w:type="auto"/>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Sox4</w:t>
            </w:r>
            <m:oMath>
              <m:r>
                <m:rPr>
                  <m:sty m:val="p"/>
                </m:rPr>
                <w:rPr>
                  <w:rFonts w:ascii="Cambria Math" w:hAnsi="Cambria Math" w:cs="Times New Roman"/>
                  <w:sz w:val="18"/>
                  <w:szCs w:val="18"/>
                </w:rPr>
                <m:t>↑</m:t>
              </m:r>
            </m:oMath>
          </w:p>
        </w:tc>
        <w:tc>
          <w:tcPr>
            <w:tcW w:w="1066" w:type="dxa"/>
          </w:tcPr>
          <w:p w:rsidR="00451E9F" w:rsidRPr="001B55C0" w:rsidRDefault="00451E9F" w:rsidP="00895F8F">
            <w:pPr>
              <w:cnfStyle w:val="000000100000"/>
              <w:rPr>
                <w:rFonts w:ascii="Times New Roman" w:hAnsi="Times New Roman" w:cs="Times New Roman"/>
                <w:sz w:val="18"/>
                <w:szCs w:val="18"/>
              </w:rPr>
            </w:pPr>
          </w:p>
        </w:tc>
        <w:tc>
          <w:tcPr>
            <w:tcW w:w="800" w:type="dxa"/>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ESCC</w:t>
            </w:r>
          </w:p>
        </w:tc>
        <w:tc>
          <w:tcPr>
            <w:tcW w:w="0" w:type="auto"/>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prognosis, invasion, migration</w:t>
            </w:r>
          </w:p>
        </w:tc>
        <w:tc>
          <w:tcPr>
            <w:tcW w:w="1569" w:type="dxa"/>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noProof/>
                <w:sz w:val="18"/>
                <w:szCs w:val="18"/>
                <w:vertAlign w:val="superscript"/>
              </w:rPr>
              <w:t>165, 166</w:t>
            </w:r>
          </w:p>
        </w:tc>
      </w:tr>
      <w:tr w:rsidR="00451E9F" w:rsidRPr="001B55C0" w:rsidTr="008E0B50">
        <w:trPr>
          <w:trHeight w:val="907"/>
        </w:trPr>
        <w:tc>
          <w:tcPr>
            <w:cnfStyle w:val="001000000000"/>
            <w:tcW w:w="1023" w:type="dxa"/>
            <w:tcBorders>
              <w:right w:val="none" w:sz="0" w:space="0" w:color="auto"/>
            </w:tcBorders>
          </w:tcPr>
          <w:p w:rsidR="00451E9F" w:rsidRPr="001B55C0" w:rsidRDefault="00451E9F" w:rsidP="00895F8F">
            <w:pPr>
              <w:rPr>
                <w:rFonts w:ascii="Times New Roman" w:hAnsi="Times New Roman" w:cs="Times New Roman"/>
                <w:sz w:val="18"/>
                <w:szCs w:val="18"/>
              </w:rPr>
            </w:pPr>
          </w:p>
        </w:tc>
        <w:tc>
          <w:tcPr>
            <w:tcW w:w="1097" w:type="dxa"/>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sz w:val="18"/>
                <w:szCs w:val="18"/>
              </w:rPr>
              <w:t>downregulated</w:t>
            </w:r>
          </w:p>
        </w:tc>
        <w:tc>
          <w:tcPr>
            <w:tcW w:w="0" w:type="auto"/>
          </w:tcPr>
          <w:p w:rsidR="00451E9F" w:rsidRPr="001B55C0" w:rsidRDefault="00451E9F" w:rsidP="00895F8F">
            <w:pPr>
              <w:cnfStyle w:val="000000000000"/>
              <w:rPr>
                <w:rFonts w:ascii="Times New Roman" w:hAnsi="Times New Roman" w:cs="Times New Roman"/>
                <w:sz w:val="18"/>
                <w:szCs w:val="18"/>
              </w:rPr>
            </w:pPr>
          </w:p>
        </w:tc>
        <w:tc>
          <w:tcPr>
            <w:tcW w:w="0" w:type="auto"/>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sz w:val="18"/>
                <w:szCs w:val="18"/>
              </w:rPr>
              <w:t>c-MYC and β-catenin</w:t>
            </w:r>
            <m:oMath>
              <m:r>
                <m:rPr>
                  <m:sty m:val="p"/>
                </m:rPr>
                <w:rPr>
                  <w:rFonts w:ascii="Cambria Math" w:hAnsi="Cambria Math" w:cs="Times New Roman"/>
                  <w:sz w:val="18"/>
                  <w:szCs w:val="18"/>
                </w:rPr>
                <m:t>↓</m:t>
              </m:r>
            </m:oMath>
          </w:p>
        </w:tc>
        <w:tc>
          <w:tcPr>
            <w:tcW w:w="1066" w:type="dxa"/>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sz w:val="18"/>
                <w:szCs w:val="18"/>
              </w:rPr>
              <w:t>Wnt/β-catenin</w:t>
            </w:r>
          </w:p>
        </w:tc>
        <w:tc>
          <w:tcPr>
            <w:tcW w:w="800" w:type="dxa"/>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sz w:val="18"/>
                <w:szCs w:val="18"/>
              </w:rPr>
              <w:t>ESCC</w:t>
            </w:r>
          </w:p>
        </w:tc>
        <w:tc>
          <w:tcPr>
            <w:tcW w:w="0" w:type="auto"/>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sz w:val="18"/>
                <w:szCs w:val="18"/>
              </w:rPr>
              <w:t>invasion, migration</w:t>
            </w:r>
          </w:p>
        </w:tc>
        <w:tc>
          <w:tcPr>
            <w:tcW w:w="1569" w:type="dxa"/>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noProof/>
                <w:sz w:val="18"/>
                <w:szCs w:val="18"/>
                <w:vertAlign w:val="superscript"/>
              </w:rPr>
              <w:t>78</w:t>
            </w:r>
          </w:p>
        </w:tc>
      </w:tr>
      <w:tr w:rsidR="00983F33" w:rsidRPr="001B55C0" w:rsidTr="008E0B50">
        <w:trPr>
          <w:cnfStyle w:val="000000100000"/>
          <w:trHeight w:val="907"/>
        </w:trPr>
        <w:tc>
          <w:tcPr>
            <w:cnfStyle w:val="001000000000"/>
            <w:tcW w:w="1023" w:type="dxa"/>
            <w:tcBorders>
              <w:right w:val="none" w:sz="0" w:space="0" w:color="auto"/>
            </w:tcBorders>
          </w:tcPr>
          <w:p w:rsidR="00451E9F" w:rsidRPr="001B55C0" w:rsidRDefault="00451E9F" w:rsidP="00895F8F">
            <w:pPr>
              <w:rPr>
                <w:rFonts w:ascii="Times New Roman" w:hAnsi="Times New Roman" w:cs="Times New Roman"/>
                <w:sz w:val="18"/>
                <w:szCs w:val="18"/>
              </w:rPr>
            </w:pPr>
            <w:r w:rsidRPr="001B55C0">
              <w:rPr>
                <w:rFonts w:ascii="Times New Roman" w:hAnsi="Times New Roman" w:cs="Times New Roman"/>
                <w:sz w:val="18"/>
                <w:szCs w:val="18"/>
              </w:rPr>
              <w:t>BANCR</w:t>
            </w:r>
          </w:p>
        </w:tc>
        <w:tc>
          <w:tcPr>
            <w:tcW w:w="1097" w:type="dxa"/>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upregulated</w:t>
            </w:r>
          </w:p>
        </w:tc>
        <w:tc>
          <w:tcPr>
            <w:tcW w:w="0" w:type="auto"/>
          </w:tcPr>
          <w:p w:rsidR="00451E9F" w:rsidRPr="001B55C0" w:rsidRDefault="00451E9F" w:rsidP="00895F8F">
            <w:pPr>
              <w:cnfStyle w:val="000000100000"/>
              <w:rPr>
                <w:rFonts w:ascii="Times New Roman" w:hAnsi="Times New Roman" w:cs="Times New Roman"/>
                <w:sz w:val="18"/>
                <w:szCs w:val="18"/>
              </w:rPr>
            </w:pPr>
          </w:p>
        </w:tc>
        <w:tc>
          <w:tcPr>
            <w:tcW w:w="0" w:type="auto"/>
          </w:tcPr>
          <w:p w:rsidR="00451E9F" w:rsidRPr="001B55C0" w:rsidRDefault="00451E9F" w:rsidP="00895F8F">
            <w:pPr>
              <w:cnfStyle w:val="000000100000"/>
              <w:rPr>
                <w:rFonts w:ascii="Times New Roman" w:hAnsi="Times New Roman" w:cs="Times New Roman"/>
                <w:sz w:val="18"/>
                <w:szCs w:val="18"/>
              </w:rPr>
            </w:pPr>
          </w:p>
        </w:tc>
        <w:tc>
          <w:tcPr>
            <w:tcW w:w="1066" w:type="dxa"/>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MEK/ERK</w:t>
            </w:r>
          </w:p>
        </w:tc>
        <w:tc>
          <w:tcPr>
            <w:tcW w:w="800" w:type="dxa"/>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CRC</w:t>
            </w:r>
          </w:p>
        </w:tc>
        <w:tc>
          <w:tcPr>
            <w:tcW w:w="0" w:type="auto"/>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EMT, migration</w:t>
            </w:r>
          </w:p>
        </w:tc>
        <w:tc>
          <w:tcPr>
            <w:tcW w:w="1569" w:type="dxa"/>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noProof/>
                <w:sz w:val="18"/>
                <w:szCs w:val="18"/>
                <w:vertAlign w:val="superscript"/>
              </w:rPr>
              <w:t>167</w:t>
            </w:r>
          </w:p>
        </w:tc>
      </w:tr>
      <w:tr w:rsidR="00451E9F" w:rsidRPr="001B55C0" w:rsidTr="008E0B50">
        <w:trPr>
          <w:trHeight w:val="907"/>
        </w:trPr>
        <w:tc>
          <w:tcPr>
            <w:cnfStyle w:val="001000000000"/>
            <w:tcW w:w="1023" w:type="dxa"/>
            <w:tcBorders>
              <w:right w:val="none" w:sz="0" w:space="0" w:color="auto"/>
            </w:tcBorders>
          </w:tcPr>
          <w:p w:rsidR="00451E9F" w:rsidRPr="001B55C0" w:rsidRDefault="00451E9F" w:rsidP="00895F8F">
            <w:pPr>
              <w:rPr>
                <w:rFonts w:ascii="Times New Roman" w:hAnsi="Times New Roman" w:cs="Times New Roman"/>
                <w:sz w:val="18"/>
                <w:szCs w:val="18"/>
              </w:rPr>
            </w:pPr>
          </w:p>
        </w:tc>
        <w:tc>
          <w:tcPr>
            <w:tcW w:w="1097" w:type="dxa"/>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sz w:val="18"/>
                <w:szCs w:val="18"/>
              </w:rPr>
              <w:t>downregulated</w:t>
            </w:r>
          </w:p>
        </w:tc>
        <w:tc>
          <w:tcPr>
            <w:tcW w:w="0" w:type="auto"/>
          </w:tcPr>
          <w:p w:rsidR="00451E9F" w:rsidRPr="001B55C0" w:rsidRDefault="00451E9F" w:rsidP="00895F8F">
            <w:pPr>
              <w:cnfStyle w:val="000000000000"/>
              <w:rPr>
                <w:rFonts w:ascii="Times New Roman" w:hAnsi="Times New Roman" w:cs="Times New Roman"/>
                <w:sz w:val="18"/>
                <w:szCs w:val="18"/>
              </w:rPr>
            </w:pPr>
          </w:p>
        </w:tc>
        <w:tc>
          <w:tcPr>
            <w:tcW w:w="0" w:type="auto"/>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sz w:val="18"/>
                <w:szCs w:val="18"/>
              </w:rPr>
              <w:t>p21</w:t>
            </w:r>
            <m:oMath>
              <m:r>
                <m:rPr>
                  <m:sty m:val="p"/>
                </m:rPr>
                <w:rPr>
                  <w:rFonts w:ascii="Cambria Math" w:hAnsi="Cambria Math" w:cs="Times New Roman"/>
                  <w:sz w:val="18"/>
                  <w:szCs w:val="18"/>
                </w:rPr>
                <m:t>↑</m:t>
              </m:r>
            </m:oMath>
          </w:p>
        </w:tc>
        <w:tc>
          <w:tcPr>
            <w:tcW w:w="1066" w:type="dxa"/>
          </w:tcPr>
          <w:p w:rsidR="00451E9F" w:rsidRPr="001B55C0" w:rsidRDefault="00451E9F" w:rsidP="00895F8F">
            <w:pPr>
              <w:cnfStyle w:val="000000000000"/>
              <w:rPr>
                <w:rFonts w:ascii="Times New Roman" w:hAnsi="Times New Roman" w:cs="Times New Roman"/>
                <w:sz w:val="18"/>
                <w:szCs w:val="18"/>
              </w:rPr>
            </w:pPr>
          </w:p>
        </w:tc>
        <w:tc>
          <w:tcPr>
            <w:tcW w:w="800" w:type="dxa"/>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sz w:val="18"/>
                <w:szCs w:val="18"/>
              </w:rPr>
              <w:t>CRC</w:t>
            </w:r>
          </w:p>
        </w:tc>
        <w:tc>
          <w:tcPr>
            <w:tcW w:w="0" w:type="auto"/>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sz w:val="18"/>
                <w:szCs w:val="18"/>
              </w:rPr>
              <w:t xml:space="preserve">apoptosis, </w:t>
            </w:r>
          </w:p>
        </w:tc>
        <w:tc>
          <w:tcPr>
            <w:tcW w:w="1569" w:type="dxa"/>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noProof/>
                <w:sz w:val="18"/>
                <w:szCs w:val="18"/>
                <w:vertAlign w:val="superscript"/>
              </w:rPr>
              <w:t>167, 168</w:t>
            </w:r>
          </w:p>
        </w:tc>
      </w:tr>
      <w:tr w:rsidR="00983F33" w:rsidRPr="001B55C0" w:rsidTr="008E0B50">
        <w:trPr>
          <w:cnfStyle w:val="000000100000"/>
          <w:trHeight w:val="907"/>
        </w:trPr>
        <w:tc>
          <w:tcPr>
            <w:cnfStyle w:val="001000000000"/>
            <w:tcW w:w="1023" w:type="dxa"/>
            <w:tcBorders>
              <w:right w:val="none" w:sz="0" w:space="0" w:color="auto"/>
            </w:tcBorders>
          </w:tcPr>
          <w:p w:rsidR="00451E9F" w:rsidRPr="001B55C0" w:rsidRDefault="00451E9F" w:rsidP="00895F8F">
            <w:pPr>
              <w:rPr>
                <w:rFonts w:ascii="Times New Roman" w:hAnsi="Times New Roman" w:cs="Times New Roman"/>
                <w:sz w:val="18"/>
                <w:szCs w:val="18"/>
              </w:rPr>
            </w:pPr>
          </w:p>
        </w:tc>
        <w:tc>
          <w:tcPr>
            <w:tcW w:w="1097" w:type="dxa"/>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upregulated</w:t>
            </w:r>
          </w:p>
        </w:tc>
        <w:tc>
          <w:tcPr>
            <w:tcW w:w="0" w:type="auto"/>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regulates miR-9</w:t>
            </w:r>
          </w:p>
        </w:tc>
        <w:tc>
          <w:tcPr>
            <w:tcW w:w="0" w:type="auto"/>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NF-KB1</w:t>
            </w:r>
            <m:oMath>
              <m:r>
                <m:rPr>
                  <m:sty m:val="p"/>
                </m:rPr>
                <w:rPr>
                  <w:rFonts w:ascii="Cambria Math" w:hAnsi="Cambria Math" w:cs="Times New Roman"/>
                  <w:sz w:val="18"/>
                  <w:szCs w:val="18"/>
                </w:rPr>
                <m:t>↑</m:t>
              </m:r>
            </m:oMath>
          </w:p>
        </w:tc>
        <w:tc>
          <w:tcPr>
            <w:tcW w:w="1066" w:type="dxa"/>
          </w:tcPr>
          <w:p w:rsidR="00451E9F" w:rsidRPr="001B55C0" w:rsidRDefault="00451E9F" w:rsidP="00895F8F">
            <w:pPr>
              <w:cnfStyle w:val="000000100000"/>
              <w:rPr>
                <w:rFonts w:ascii="Times New Roman" w:hAnsi="Times New Roman" w:cs="Times New Roman"/>
                <w:sz w:val="18"/>
                <w:szCs w:val="18"/>
              </w:rPr>
            </w:pPr>
          </w:p>
        </w:tc>
        <w:tc>
          <w:tcPr>
            <w:tcW w:w="800" w:type="dxa"/>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GC</w:t>
            </w:r>
          </w:p>
        </w:tc>
        <w:tc>
          <w:tcPr>
            <w:tcW w:w="0" w:type="auto"/>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apoptosis, prognosis</w:t>
            </w:r>
          </w:p>
        </w:tc>
        <w:tc>
          <w:tcPr>
            <w:tcW w:w="1569" w:type="dxa"/>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noProof/>
                <w:sz w:val="18"/>
                <w:szCs w:val="18"/>
                <w:vertAlign w:val="superscript"/>
              </w:rPr>
              <w:t>167, 169</w:t>
            </w:r>
          </w:p>
        </w:tc>
      </w:tr>
      <w:tr w:rsidR="00451E9F" w:rsidRPr="001B55C0" w:rsidTr="008E0B50">
        <w:trPr>
          <w:trHeight w:val="907"/>
        </w:trPr>
        <w:tc>
          <w:tcPr>
            <w:cnfStyle w:val="001000000000"/>
            <w:tcW w:w="1023" w:type="dxa"/>
            <w:tcBorders>
              <w:right w:val="none" w:sz="0" w:space="0" w:color="auto"/>
            </w:tcBorders>
          </w:tcPr>
          <w:p w:rsidR="00451E9F" w:rsidRPr="001B55C0" w:rsidRDefault="00451E9F" w:rsidP="00895F8F">
            <w:pPr>
              <w:rPr>
                <w:rFonts w:ascii="Times New Roman" w:hAnsi="Times New Roman" w:cs="Times New Roman"/>
                <w:sz w:val="18"/>
                <w:szCs w:val="18"/>
              </w:rPr>
            </w:pPr>
            <w:r w:rsidRPr="001B55C0">
              <w:rPr>
                <w:rFonts w:ascii="Times New Roman" w:hAnsi="Times New Roman" w:cs="Times New Roman"/>
                <w:sz w:val="18"/>
                <w:szCs w:val="18"/>
              </w:rPr>
              <w:t>hnf1a-as1</w:t>
            </w:r>
          </w:p>
        </w:tc>
        <w:tc>
          <w:tcPr>
            <w:tcW w:w="1097" w:type="dxa"/>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sz w:val="18"/>
                <w:szCs w:val="18"/>
              </w:rPr>
              <w:t>upregulated</w:t>
            </w:r>
          </w:p>
        </w:tc>
        <w:tc>
          <w:tcPr>
            <w:tcW w:w="0" w:type="auto"/>
          </w:tcPr>
          <w:p w:rsidR="00451E9F" w:rsidRPr="001B55C0" w:rsidRDefault="00451E9F" w:rsidP="00895F8F">
            <w:pPr>
              <w:cnfStyle w:val="000000000000"/>
              <w:rPr>
                <w:rFonts w:ascii="Times New Roman" w:hAnsi="Times New Roman" w:cs="Times New Roman"/>
                <w:sz w:val="18"/>
                <w:szCs w:val="18"/>
              </w:rPr>
            </w:pPr>
          </w:p>
        </w:tc>
        <w:tc>
          <w:tcPr>
            <w:tcW w:w="0" w:type="auto"/>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sz w:val="18"/>
                <w:szCs w:val="18"/>
              </w:rPr>
              <w:t>H19</w:t>
            </w:r>
            <m:oMath>
              <m:r>
                <m:rPr>
                  <m:sty m:val="p"/>
                </m:rPr>
                <w:rPr>
                  <w:rFonts w:ascii="Cambria Math" w:hAnsi="Cambria Math" w:cs="Times New Roman"/>
                  <w:sz w:val="18"/>
                  <w:szCs w:val="18"/>
                </w:rPr>
                <m:t>↑</m:t>
              </m:r>
            </m:oMath>
          </w:p>
        </w:tc>
        <w:tc>
          <w:tcPr>
            <w:tcW w:w="1066" w:type="dxa"/>
          </w:tcPr>
          <w:p w:rsidR="00451E9F" w:rsidRPr="001B55C0" w:rsidRDefault="00451E9F" w:rsidP="00895F8F">
            <w:pPr>
              <w:cnfStyle w:val="000000000000"/>
              <w:rPr>
                <w:rFonts w:ascii="Times New Roman" w:hAnsi="Times New Roman" w:cs="Times New Roman"/>
                <w:sz w:val="18"/>
                <w:szCs w:val="18"/>
              </w:rPr>
            </w:pPr>
          </w:p>
        </w:tc>
        <w:tc>
          <w:tcPr>
            <w:tcW w:w="800" w:type="dxa"/>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sz w:val="18"/>
                <w:szCs w:val="18"/>
              </w:rPr>
              <w:t>EAC</w:t>
            </w:r>
          </w:p>
        </w:tc>
        <w:tc>
          <w:tcPr>
            <w:tcW w:w="0" w:type="auto"/>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sz w:val="18"/>
                <w:szCs w:val="18"/>
              </w:rPr>
              <w:t xml:space="preserve">anchorage-independent </w:t>
            </w:r>
            <w:proofErr w:type="spellStart"/>
            <w:r w:rsidRPr="001B55C0">
              <w:rPr>
                <w:rFonts w:ascii="Times New Roman" w:hAnsi="Times New Roman" w:cs="Times New Roman"/>
                <w:sz w:val="18"/>
                <w:szCs w:val="18"/>
              </w:rPr>
              <w:t>growyh</w:t>
            </w:r>
            <w:proofErr w:type="spellEnd"/>
            <w:r w:rsidRPr="001B55C0">
              <w:rPr>
                <w:rFonts w:ascii="Times New Roman" w:hAnsi="Times New Roman" w:cs="Times New Roman"/>
                <w:sz w:val="18"/>
                <w:szCs w:val="18"/>
              </w:rPr>
              <w:t>, invasion, migration</w:t>
            </w:r>
          </w:p>
        </w:tc>
        <w:tc>
          <w:tcPr>
            <w:tcW w:w="1569" w:type="dxa"/>
          </w:tcPr>
          <w:p w:rsidR="00451E9F" w:rsidRPr="001B55C0" w:rsidRDefault="00451E9F" w:rsidP="00895F8F">
            <w:pPr>
              <w:cnfStyle w:val="000000000000"/>
              <w:rPr>
                <w:rFonts w:ascii="Times New Roman" w:hAnsi="Times New Roman" w:cs="Times New Roman"/>
                <w:sz w:val="18"/>
                <w:szCs w:val="18"/>
              </w:rPr>
            </w:pPr>
            <w:r w:rsidRPr="001B55C0">
              <w:rPr>
                <w:rFonts w:ascii="Times New Roman" w:hAnsi="Times New Roman" w:cs="Times New Roman"/>
                <w:noProof/>
                <w:sz w:val="18"/>
                <w:szCs w:val="18"/>
                <w:vertAlign w:val="superscript"/>
              </w:rPr>
              <w:t>170</w:t>
            </w:r>
          </w:p>
        </w:tc>
      </w:tr>
      <w:tr w:rsidR="00983F33" w:rsidRPr="001B55C0" w:rsidTr="008E0B50">
        <w:trPr>
          <w:cnfStyle w:val="000000100000"/>
          <w:trHeight w:val="907"/>
        </w:trPr>
        <w:tc>
          <w:tcPr>
            <w:cnfStyle w:val="001000000000"/>
            <w:tcW w:w="1023" w:type="dxa"/>
            <w:tcBorders>
              <w:right w:val="none" w:sz="0" w:space="0" w:color="auto"/>
            </w:tcBorders>
          </w:tcPr>
          <w:p w:rsidR="00451E9F" w:rsidRPr="001B55C0" w:rsidRDefault="00451E9F" w:rsidP="00895F8F">
            <w:pPr>
              <w:rPr>
                <w:rFonts w:ascii="Times New Roman" w:hAnsi="Times New Roman" w:cs="Times New Roman"/>
                <w:sz w:val="18"/>
                <w:szCs w:val="18"/>
              </w:rPr>
            </w:pPr>
          </w:p>
        </w:tc>
        <w:tc>
          <w:tcPr>
            <w:tcW w:w="1097" w:type="dxa"/>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downregulated</w:t>
            </w:r>
          </w:p>
        </w:tc>
        <w:tc>
          <w:tcPr>
            <w:tcW w:w="0" w:type="auto"/>
          </w:tcPr>
          <w:p w:rsidR="00451E9F" w:rsidRPr="001B55C0" w:rsidRDefault="00451E9F" w:rsidP="00895F8F">
            <w:pPr>
              <w:cnfStyle w:val="000000100000"/>
              <w:rPr>
                <w:rFonts w:ascii="Times New Roman" w:hAnsi="Times New Roman" w:cs="Times New Roman"/>
                <w:sz w:val="18"/>
                <w:szCs w:val="18"/>
              </w:rPr>
            </w:pPr>
          </w:p>
        </w:tc>
        <w:tc>
          <w:tcPr>
            <w:tcW w:w="0" w:type="auto"/>
          </w:tcPr>
          <w:p w:rsidR="00451E9F" w:rsidRPr="001B55C0" w:rsidRDefault="00451E9F" w:rsidP="00895F8F">
            <w:pPr>
              <w:cnfStyle w:val="000000100000"/>
              <w:rPr>
                <w:rFonts w:ascii="Times New Roman" w:hAnsi="Times New Roman" w:cs="Times New Roman"/>
                <w:sz w:val="18"/>
                <w:szCs w:val="18"/>
              </w:rPr>
            </w:pPr>
          </w:p>
        </w:tc>
        <w:tc>
          <w:tcPr>
            <w:tcW w:w="1066" w:type="dxa"/>
          </w:tcPr>
          <w:p w:rsidR="00451E9F" w:rsidRPr="001B55C0" w:rsidRDefault="00451E9F" w:rsidP="00895F8F">
            <w:pPr>
              <w:cnfStyle w:val="000000100000"/>
              <w:rPr>
                <w:rFonts w:ascii="Times New Roman" w:hAnsi="Times New Roman" w:cs="Times New Roman"/>
                <w:sz w:val="18"/>
                <w:szCs w:val="18"/>
              </w:rPr>
            </w:pPr>
          </w:p>
        </w:tc>
        <w:tc>
          <w:tcPr>
            <w:tcW w:w="800" w:type="dxa"/>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sz w:val="18"/>
                <w:szCs w:val="18"/>
              </w:rPr>
              <w:t>GC</w:t>
            </w:r>
          </w:p>
        </w:tc>
        <w:tc>
          <w:tcPr>
            <w:tcW w:w="0" w:type="auto"/>
          </w:tcPr>
          <w:p w:rsidR="00451E9F" w:rsidRPr="001B55C0" w:rsidRDefault="00451E9F" w:rsidP="00895F8F">
            <w:pPr>
              <w:cnfStyle w:val="000000100000"/>
              <w:rPr>
                <w:rFonts w:ascii="Times New Roman" w:hAnsi="Times New Roman" w:cs="Times New Roman"/>
                <w:sz w:val="18"/>
                <w:szCs w:val="18"/>
              </w:rPr>
            </w:pPr>
          </w:p>
        </w:tc>
        <w:tc>
          <w:tcPr>
            <w:tcW w:w="1569" w:type="dxa"/>
          </w:tcPr>
          <w:p w:rsidR="00451E9F" w:rsidRPr="001B55C0" w:rsidRDefault="00451E9F" w:rsidP="00895F8F">
            <w:pPr>
              <w:cnfStyle w:val="000000100000"/>
              <w:rPr>
                <w:rFonts w:ascii="Times New Roman" w:hAnsi="Times New Roman" w:cs="Times New Roman"/>
                <w:sz w:val="18"/>
                <w:szCs w:val="18"/>
              </w:rPr>
            </w:pPr>
            <w:r w:rsidRPr="001B55C0">
              <w:rPr>
                <w:rFonts w:ascii="Times New Roman" w:hAnsi="Times New Roman" w:cs="Times New Roman"/>
                <w:noProof/>
                <w:sz w:val="18"/>
                <w:szCs w:val="18"/>
                <w:vertAlign w:val="superscript"/>
              </w:rPr>
              <w:t>171</w:t>
            </w:r>
          </w:p>
        </w:tc>
      </w:tr>
      <w:bookmarkEnd w:id="0"/>
    </w:tbl>
    <w:p w:rsidR="00E81F55" w:rsidRPr="001B55C0" w:rsidRDefault="003660A4">
      <w:pPr>
        <w:rPr>
          <w:rFonts w:ascii="Times New Roman" w:hAnsi="Times New Roman" w:cs="Times New Roman"/>
        </w:rPr>
      </w:pPr>
    </w:p>
    <w:sectPr w:rsidR="00E81F55" w:rsidRPr="001B55C0" w:rsidSect="00AA2C81">
      <w:pgSz w:w="11900" w:h="16840"/>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0A4" w:rsidRDefault="003660A4" w:rsidP="008E0B50">
      <w:r>
        <w:separator/>
      </w:r>
    </w:p>
  </w:endnote>
  <w:endnote w:type="continuationSeparator" w:id="0">
    <w:p w:rsidR="003660A4" w:rsidRDefault="003660A4" w:rsidP="008E0B50">
      <w:r>
        <w:continuationSeparator/>
      </w:r>
    </w:p>
  </w:endnote>
</w:endnotes>
</file>

<file path=word/fontTable.xml><?xml version="1.0" encoding="utf-8"?>
<w:fonts xmlns:r="http://schemas.openxmlformats.org/officeDocument/2006/relationships" xmlns:w="http://schemas.openxmlformats.org/wordprocessingml/2006/main">
  <w:font w:name="DengXian">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DengXian Light">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0A4" w:rsidRDefault="003660A4" w:rsidP="008E0B50">
      <w:r>
        <w:separator/>
      </w:r>
    </w:p>
  </w:footnote>
  <w:footnote w:type="continuationSeparator" w:id="0">
    <w:p w:rsidR="003660A4" w:rsidRDefault="003660A4" w:rsidP="008E0B5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51E9F"/>
    <w:rsid w:val="000058B9"/>
    <w:rsid w:val="00014341"/>
    <w:rsid w:val="00022AB9"/>
    <w:rsid w:val="0003092A"/>
    <w:rsid w:val="00085377"/>
    <w:rsid w:val="00090995"/>
    <w:rsid w:val="000A3F6E"/>
    <w:rsid w:val="000E660A"/>
    <w:rsid w:val="00123DD0"/>
    <w:rsid w:val="0013286F"/>
    <w:rsid w:val="00143C3B"/>
    <w:rsid w:val="00150E3D"/>
    <w:rsid w:val="001B55C0"/>
    <w:rsid w:val="001D0B14"/>
    <w:rsid w:val="001E46DC"/>
    <w:rsid w:val="00260A26"/>
    <w:rsid w:val="002636BD"/>
    <w:rsid w:val="0026385A"/>
    <w:rsid w:val="00287898"/>
    <w:rsid w:val="00295ACF"/>
    <w:rsid w:val="002A3C07"/>
    <w:rsid w:val="002B6B66"/>
    <w:rsid w:val="002D3549"/>
    <w:rsid w:val="002E2F1B"/>
    <w:rsid w:val="002E78FD"/>
    <w:rsid w:val="002F6374"/>
    <w:rsid w:val="00305D0E"/>
    <w:rsid w:val="0031197F"/>
    <w:rsid w:val="00327BF2"/>
    <w:rsid w:val="003467A6"/>
    <w:rsid w:val="00362030"/>
    <w:rsid w:val="00362CCA"/>
    <w:rsid w:val="003660A4"/>
    <w:rsid w:val="00390E41"/>
    <w:rsid w:val="003A1C28"/>
    <w:rsid w:val="00405ABB"/>
    <w:rsid w:val="00407495"/>
    <w:rsid w:val="0041649F"/>
    <w:rsid w:val="00432A97"/>
    <w:rsid w:val="00451E9F"/>
    <w:rsid w:val="00461F95"/>
    <w:rsid w:val="00470E89"/>
    <w:rsid w:val="0049776D"/>
    <w:rsid w:val="004A2C39"/>
    <w:rsid w:val="004A3859"/>
    <w:rsid w:val="004B6199"/>
    <w:rsid w:val="004E4E59"/>
    <w:rsid w:val="00521F77"/>
    <w:rsid w:val="00532E83"/>
    <w:rsid w:val="00551A45"/>
    <w:rsid w:val="005553A8"/>
    <w:rsid w:val="00556147"/>
    <w:rsid w:val="00561664"/>
    <w:rsid w:val="00563FC7"/>
    <w:rsid w:val="00583B94"/>
    <w:rsid w:val="005E764C"/>
    <w:rsid w:val="00603221"/>
    <w:rsid w:val="00617739"/>
    <w:rsid w:val="00623EA8"/>
    <w:rsid w:val="006245D1"/>
    <w:rsid w:val="006541E1"/>
    <w:rsid w:val="006560AB"/>
    <w:rsid w:val="00665CBD"/>
    <w:rsid w:val="00667829"/>
    <w:rsid w:val="00685A04"/>
    <w:rsid w:val="00693275"/>
    <w:rsid w:val="00696845"/>
    <w:rsid w:val="006D579A"/>
    <w:rsid w:val="006D7BB7"/>
    <w:rsid w:val="0073292D"/>
    <w:rsid w:val="007669F6"/>
    <w:rsid w:val="00771F7E"/>
    <w:rsid w:val="007B6889"/>
    <w:rsid w:val="007B6CF1"/>
    <w:rsid w:val="007D385B"/>
    <w:rsid w:val="00817BE8"/>
    <w:rsid w:val="00817DE0"/>
    <w:rsid w:val="008409FE"/>
    <w:rsid w:val="00867E8A"/>
    <w:rsid w:val="008961F1"/>
    <w:rsid w:val="008E0B50"/>
    <w:rsid w:val="008E5CB7"/>
    <w:rsid w:val="0090732C"/>
    <w:rsid w:val="00941272"/>
    <w:rsid w:val="00954C10"/>
    <w:rsid w:val="0096521A"/>
    <w:rsid w:val="0097165E"/>
    <w:rsid w:val="00982529"/>
    <w:rsid w:val="009829DD"/>
    <w:rsid w:val="00983F33"/>
    <w:rsid w:val="00983F9D"/>
    <w:rsid w:val="00991BE2"/>
    <w:rsid w:val="009A4A48"/>
    <w:rsid w:val="009A7D64"/>
    <w:rsid w:val="009B2007"/>
    <w:rsid w:val="009B6662"/>
    <w:rsid w:val="009C209B"/>
    <w:rsid w:val="00A10928"/>
    <w:rsid w:val="00A11FC7"/>
    <w:rsid w:val="00A25542"/>
    <w:rsid w:val="00A4198B"/>
    <w:rsid w:val="00A70954"/>
    <w:rsid w:val="00A8371A"/>
    <w:rsid w:val="00A8426C"/>
    <w:rsid w:val="00A85BC1"/>
    <w:rsid w:val="00A874A2"/>
    <w:rsid w:val="00AA2C81"/>
    <w:rsid w:val="00AA4D1E"/>
    <w:rsid w:val="00AB59B9"/>
    <w:rsid w:val="00AC6452"/>
    <w:rsid w:val="00AD013D"/>
    <w:rsid w:val="00AD4BDC"/>
    <w:rsid w:val="00AF67D2"/>
    <w:rsid w:val="00B043B0"/>
    <w:rsid w:val="00B20291"/>
    <w:rsid w:val="00B25A53"/>
    <w:rsid w:val="00B54F13"/>
    <w:rsid w:val="00B66914"/>
    <w:rsid w:val="00BA6BAE"/>
    <w:rsid w:val="00BB018F"/>
    <w:rsid w:val="00BD6EEE"/>
    <w:rsid w:val="00BF3F6A"/>
    <w:rsid w:val="00C059CE"/>
    <w:rsid w:val="00C269AB"/>
    <w:rsid w:val="00C37922"/>
    <w:rsid w:val="00C92787"/>
    <w:rsid w:val="00C93A3D"/>
    <w:rsid w:val="00CC6F39"/>
    <w:rsid w:val="00CE4EE2"/>
    <w:rsid w:val="00CF5D6A"/>
    <w:rsid w:val="00CF662C"/>
    <w:rsid w:val="00D16C4B"/>
    <w:rsid w:val="00D27BA7"/>
    <w:rsid w:val="00D531C5"/>
    <w:rsid w:val="00D7056C"/>
    <w:rsid w:val="00D86735"/>
    <w:rsid w:val="00D90F9F"/>
    <w:rsid w:val="00DA5BB3"/>
    <w:rsid w:val="00DC63FC"/>
    <w:rsid w:val="00E06307"/>
    <w:rsid w:val="00E20790"/>
    <w:rsid w:val="00E25EEC"/>
    <w:rsid w:val="00E53A18"/>
    <w:rsid w:val="00E76509"/>
    <w:rsid w:val="00ED3F0D"/>
    <w:rsid w:val="00EE71CA"/>
    <w:rsid w:val="00EF1E72"/>
    <w:rsid w:val="00EF2EDE"/>
    <w:rsid w:val="00F04066"/>
    <w:rsid w:val="00F23B90"/>
    <w:rsid w:val="00F368B4"/>
    <w:rsid w:val="00F540DE"/>
    <w:rsid w:val="00F74D84"/>
    <w:rsid w:val="00F934FB"/>
    <w:rsid w:val="00FA55C0"/>
    <w:rsid w:val="00FD5EAA"/>
    <w:rsid w:val="00FD75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E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3">
    <w:name w:val="Plain Table 3"/>
    <w:basedOn w:val="a1"/>
    <w:uiPriority w:val="43"/>
    <w:rsid w:val="00451E9F"/>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3">
    <w:name w:val="caption"/>
    <w:basedOn w:val="a"/>
    <w:next w:val="a"/>
    <w:uiPriority w:val="35"/>
    <w:unhideWhenUsed/>
    <w:qFormat/>
    <w:rsid w:val="00451E9F"/>
    <w:rPr>
      <w:rFonts w:asciiTheme="majorHAnsi" w:eastAsia="宋体" w:hAnsiTheme="majorHAnsi" w:cstheme="majorBidi"/>
      <w:sz w:val="20"/>
      <w:szCs w:val="20"/>
    </w:rPr>
  </w:style>
  <w:style w:type="paragraph" w:styleId="a4">
    <w:name w:val="Balloon Text"/>
    <w:basedOn w:val="a"/>
    <w:link w:val="Char"/>
    <w:uiPriority w:val="99"/>
    <w:semiHidden/>
    <w:unhideWhenUsed/>
    <w:rsid w:val="008E0B50"/>
    <w:rPr>
      <w:sz w:val="18"/>
      <w:szCs w:val="18"/>
    </w:rPr>
  </w:style>
  <w:style w:type="character" w:customStyle="1" w:styleId="Char">
    <w:name w:val="批注框文本 Char"/>
    <w:basedOn w:val="a0"/>
    <w:link w:val="a4"/>
    <w:uiPriority w:val="99"/>
    <w:semiHidden/>
    <w:rsid w:val="008E0B50"/>
    <w:rPr>
      <w:sz w:val="18"/>
      <w:szCs w:val="18"/>
    </w:rPr>
  </w:style>
  <w:style w:type="paragraph" w:styleId="a5">
    <w:name w:val="header"/>
    <w:basedOn w:val="a"/>
    <w:link w:val="Char0"/>
    <w:uiPriority w:val="99"/>
    <w:semiHidden/>
    <w:unhideWhenUsed/>
    <w:rsid w:val="008E0B5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8E0B50"/>
    <w:rPr>
      <w:sz w:val="18"/>
      <w:szCs w:val="18"/>
    </w:rPr>
  </w:style>
  <w:style w:type="paragraph" w:styleId="a6">
    <w:name w:val="footer"/>
    <w:basedOn w:val="a"/>
    <w:link w:val="Char1"/>
    <w:uiPriority w:val="99"/>
    <w:semiHidden/>
    <w:unhideWhenUsed/>
    <w:rsid w:val="008E0B50"/>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8E0B50"/>
    <w:rPr>
      <w:sz w:val="18"/>
      <w:szCs w:val="1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726</Characters>
  <Application>Microsoft Office Word</Application>
  <DocSecurity>0</DocSecurity>
  <Lines>6</Lines>
  <Paragraphs>1</Paragraphs>
  <ScaleCrop>false</ScaleCrop>
  <Company>Microsoft</Company>
  <LinksUpToDate>false</LinksUpToDate>
  <CharactersWithSpaces>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ovip</cp:lastModifiedBy>
  <cp:revision>2</cp:revision>
  <dcterms:created xsi:type="dcterms:W3CDTF">2018-02-21T00:24:00Z</dcterms:created>
  <dcterms:modified xsi:type="dcterms:W3CDTF">2018-02-21T00:24:00Z</dcterms:modified>
</cp:coreProperties>
</file>