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EDD3F" w14:textId="77777777" w:rsidR="008D5722" w:rsidRPr="00C00555" w:rsidRDefault="008D5722" w:rsidP="008D5722">
      <w:pPr>
        <w:spacing w:line="480" w:lineRule="auto"/>
        <w:outlineLvl w:val="0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Supplemental Figure </w:t>
      </w:r>
      <w:r w:rsidRPr="00151AF1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. RGC count using imageJ</w:t>
      </w:r>
      <w:r w:rsidRPr="00151AF1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(A) </w:t>
      </w:r>
      <w:r>
        <w:rPr>
          <w:rFonts w:ascii="Arial" w:hAnsi="Arial" w:cs="Arial"/>
        </w:rPr>
        <w:t xml:space="preserve">Tiff image after threshold and binary processing. </w:t>
      </w:r>
      <w:r>
        <w:rPr>
          <w:rFonts w:ascii="Arial" w:hAnsi="Arial" w:cs="Arial"/>
          <w:b/>
        </w:rPr>
        <w:t xml:space="preserve">(B) </w:t>
      </w:r>
      <w:r>
        <w:rPr>
          <w:rFonts w:ascii="Arial" w:hAnsi="Arial" w:cs="Arial"/>
        </w:rPr>
        <w:t xml:space="preserve">Cells outlined after particle analysis. </w:t>
      </w:r>
      <w:r>
        <w:rPr>
          <w:rFonts w:ascii="Arial" w:hAnsi="Arial" w:cs="Arial"/>
          <w:b/>
        </w:rPr>
        <w:t xml:space="preserve">(C) </w:t>
      </w:r>
      <w:r>
        <w:rPr>
          <w:rFonts w:ascii="Arial" w:hAnsi="Arial" w:cs="Arial"/>
        </w:rPr>
        <w:t>Example of the result output as cell count after imageJ analysis.</w:t>
      </w:r>
    </w:p>
    <w:p w14:paraId="4D1A7FA5" w14:textId="77777777" w:rsidR="008D5722" w:rsidRDefault="008D5722" w:rsidP="008D5722">
      <w:pPr>
        <w:spacing w:line="480" w:lineRule="auto"/>
        <w:rPr>
          <w:rFonts w:ascii="Arial" w:hAnsi="Arial" w:cs="Arial"/>
        </w:rPr>
      </w:pPr>
    </w:p>
    <w:p w14:paraId="0C9FBAE8" w14:textId="77777777" w:rsidR="008D5722" w:rsidRPr="0004285E" w:rsidRDefault="008D5722" w:rsidP="008D5722">
      <w:pPr>
        <w:spacing w:line="480" w:lineRule="auto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Supplemental Figure 2. Measuring fluorescent intensity using imageJ. (A) </w:t>
      </w:r>
      <w:r>
        <w:rPr>
          <w:rFonts w:ascii="Arial" w:hAnsi="Arial" w:cs="Arial"/>
        </w:rPr>
        <w:t xml:space="preserve">3D image of whole optic nerve with coordinates. </w:t>
      </w:r>
      <w:r>
        <w:rPr>
          <w:rFonts w:ascii="Arial" w:hAnsi="Arial" w:cs="Arial"/>
          <w:b/>
        </w:rPr>
        <w:t xml:space="preserve">(B) </w:t>
      </w:r>
      <w:r>
        <w:rPr>
          <w:rFonts w:ascii="Arial" w:hAnsi="Arial" w:cs="Arial"/>
        </w:rPr>
        <w:t>Intensity measurement using ROI (Region of interest) from the crush site (0.2 mm) through the whole nerve.</w:t>
      </w:r>
    </w:p>
    <w:p w14:paraId="08FE91D2" w14:textId="77777777" w:rsidR="00CB0AA7" w:rsidRDefault="00CB0AA7"/>
    <w:sectPr w:rsidR="00CB0AA7" w:rsidSect="00A85E6D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722"/>
    <w:rsid w:val="001D54FC"/>
    <w:rsid w:val="002A6D1E"/>
    <w:rsid w:val="003E2070"/>
    <w:rsid w:val="00431257"/>
    <w:rsid w:val="004A6C42"/>
    <w:rsid w:val="005450F8"/>
    <w:rsid w:val="006D3E82"/>
    <w:rsid w:val="00755F41"/>
    <w:rsid w:val="008A605E"/>
    <w:rsid w:val="008D5722"/>
    <w:rsid w:val="00981977"/>
    <w:rsid w:val="00A74C68"/>
    <w:rsid w:val="00A85E6D"/>
    <w:rsid w:val="00B80059"/>
    <w:rsid w:val="00CB0AA7"/>
    <w:rsid w:val="00CC625A"/>
    <w:rsid w:val="00CD094D"/>
    <w:rsid w:val="00FA3524"/>
    <w:rsid w:val="00FB132F"/>
    <w:rsid w:val="00FC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8FA5D4"/>
  <w15:chartTrackingRefBased/>
  <w15:docId w15:val="{8ACE40FD-4B6B-3346-9973-DB61E10B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D572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85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382</Characters>
  <Application>Microsoft Macintosh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Steffi Daniel</dc:creator>
  <cp:keywords/>
  <dc:description/>
  <cp:lastModifiedBy>McDowell, Colleen</cp:lastModifiedBy>
  <cp:revision>2</cp:revision>
  <dcterms:created xsi:type="dcterms:W3CDTF">2018-06-06T12:21:00Z</dcterms:created>
  <dcterms:modified xsi:type="dcterms:W3CDTF">2018-06-06T12:21:00Z</dcterms:modified>
</cp:coreProperties>
</file>