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6B" w:rsidRDefault="005B2E6B" w:rsidP="005B2E6B">
      <w:pPr>
        <w:spacing w:line="48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4"/>
          <w:szCs w:val="24"/>
        </w:rPr>
        <w:t>Supplementary figure legends</w:t>
      </w:r>
    </w:p>
    <w:p w:rsidR="005B2E6B" w:rsidRPr="0074208F" w:rsidRDefault="005B2E6B" w:rsidP="005B2E6B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208F">
        <w:rPr>
          <w:rFonts w:ascii="Times New Roman" w:hAnsi="Times New Roman" w:cs="Times New Roman"/>
          <w:b/>
          <w:iCs/>
          <w:sz w:val="24"/>
          <w:szCs w:val="24"/>
        </w:rPr>
        <w:t xml:space="preserve">Figure S1. a. </w:t>
      </w:r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Effect of curcumin on viability of uninfected bovine PBMC, </w:t>
      </w:r>
      <w:r w:rsidRPr="0074208F">
        <w:rPr>
          <w:rFonts w:ascii="Times New Roman" w:hAnsi="Times New Roman" w:cs="Times New Roman"/>
          <w:b/>
          <w:iCs/>
          <w:sz w:val="24"/>
          <w:szCs w:val="24"/>
        </w:rPr>
        <w:t xml:space="preserve">b. </w:t>
      </w:r>
      <w:r w:rsidRPr="0074208F">
        <w:rPr>
          <w:rFonts w:ascii="Times New Roman" w:hAnsi="Times New Roman" w:cs="Times New Roman"/>
          <w:bCs/>
          <w:iCs/>
          <w:sz w:val="24"/>
          <w:szCs w:val="24"/>
        </w:rPr>
        <w:t>Curcumin standard absorbance at 428 nm.</w:t>
      </w:r>
    </w:p>
    <w:p w:rsidR="005B2E6B" w:rsidRPr="0074208F" w:rsidRDefault="005B2E6B" w:rsidP="005B2E6B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4208F">
        <w:rPr>
          <w:rFonts w:ascii="Times New Roman" w:hAnsi="Times New Roman" w:cs="Times New Roman"/>
          <w:b/>
          <w:iCs/>
          <w:sz w:val="24"/>
          <w:szCs w:val="24"/>
        </w:rPr>
        <w:t>Figure S2. a.</w:t>
      </w:r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 Agarose gel image showing the confirmation of </w:t>
      </w:r>
      <w:proofErr w:type="spellStart"/>
      <w:r w:rsidRPr="0074208F">
        <w:rPr>
          <w:rFonts w:ascii="Times New Roman" w:hAnsi="Times New Roman" w:cs="Times New Roman"/>
          <w:bCs/>
          <w:i/>
          <w:sz w:val="24"/>
          <w:szCs w:val="24"/>
        </w:rPr>
        <w:t>Theileria</w:t>
      </w:r>
      <w:proofErr w:type="spellEnd"/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 infection in Ana2014 cells through PCR of genomic DNA, </w:t>
      </w:r>
      <w:r w:rsidRPr="0074208F">
        <w:rPr>
          <w:rFonts w:ascii="Times New Roman" w:hAnsi="Times New Roman" w:cs="Times New Roman"/>
          <w:b/>
          <w:iCs/>
          <w:sz w:val="24"/>
          <w:szCs w:val="24"/>
        </w:rPr>
        <w:t xml:space="preserve">b. </w:t>
      </w:r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Confirmation of </w:t>
      </w:r>
      <w:proofErr w:type="spellStart"/>
      <w:r w:rsidRPr="0074208F">
        <w:rPr>
          <w:rFonts w:ascii="Times New Roman" w:hAnsi="Times New Roman" w:cs="Times New Roman"/>
          <w:bCs/>
          <w:i/>
          <w:sz w:val="24"/>
          <w:szCs w:val="24"/>
        </w:rPr>
        <w:t>Theileria</w:t>
      </w:r>
      <w:proofErr w:type="spellEnd"/>
      <w:r w:rsidRPr="0074208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4208F">
        <w:rPr>
          <w:rFonts w:ascii="Times New Roman" w:hAnsi="Times New Roman" w:cs="Times New Roman"/>
          <w:bCs/>
          <w:i/>
          <w:sz w:val="24"/>
          <w:szCs w:val="24"/>
        </w:rPr>
        <w:t>annulata</w:t>
      </w:r>
      <w:proofErr w:type="spellEnd"/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 infection in Ana2014 cells by PCR of </w:t>
      </w:r>
      <w:proofErr w:type="spellStart"/>
      <w:r w:rsidRPr="0074208F">
        <w:rPr>
          <w:rFonts w:ascii="Times New Roman" w:hAnsi="Times New Roman" w:cs="Times New Roman"/>
          <w:bCs/>
          <w:i/>
          <w:iCs/>
          <w:sz w:val="24"/>
          <w:szCs w:val="24"/>
        </w:rPr>
        <w:t>Theileria</w:t>
      </w:r>
      <w:proofErr w:type="spellEnd"/>
      <w:r w:rsidRPr="0074208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4208F">
        <w:rPr>
          <w:rFonts w:ascii="Times New Roman" w:hAnsi="Times New Roman" w:cs="Times New Roman"/>
          <w:bCs/>
          <w:i/>
          <w:iCs/>
          <w:sz w:val="24"/>
          <w:szCs w:val="24"/>
        </w:rPr>
        <w:t>annulata</w:t>
      </w:r>
      <w:proofErr w:type="spellEnd"/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 specific genes TA18945, TA19600 and TA13185.</w:t>
      </w:r>
    </w:p>
    <w:p w:rsidR="005B2E6B" w:rsidRPr="0074208F" w:rsidRDefault="005B2E6B" w:rsidP="005B2E6B">
      <w:pPr>
        <w:spacing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4208F">
        <w:rPr>
          <w:rFonts w:ascii="Times New Roman" w:hAnsi="Times New Roman" w:cs="Times New Roman"/>
          <w:b/>
          <w:iCs/>
          <w:sz w:val="24"/>
          <w:szCs w:val="24"/>
        </w:rPr>
        <w:t xml:space="preserve">Figure S3. </w:t>
      </w:r>
      <w:proofErr w:type="spellStart"/>
      <w:r w:rsidRPr="0074208F">
        <w:rPr>
          <w:rFonts w:ascii="Times New Roman" w:hAnsi="Times New Roman" w:cs="Times New Roman"/>
          <w:bCs/>
          <w:iCs/>
          <w:sz w:val="24"/>
          <w:szCs w:val="24"/>
        </w:rPr>
        <w:t>Annexin</w:t>
      </w:r>
      <w:proofErr w:type="spellEnd"/>
      <w:r w:rsidRPr="0074208F">
        <w:rPr>
          <w:rFonts w:ascii="Times New Roman" w:hAnsi="Times New Roman" w:cs="Times New Roman"/>
          <w:bCs/>
          <w:iCs/>
          <w:sz w:val="24"/>
          <w:szCs w:val="24"/>
        </w:rPr>
        <w:t xml:space="preserve"> V-FITC/ PI staining of curcumin treated and untreated cells showing significant increase in apoptotic cell population after curcumin treatment (N=3).</w:t>
      </w:r>
    </w:p>
    <w:p w:rsidR="005B2E6B" w:rsidRPr="0074208F" w:rsidRDefault="005B2E6B" w:rsidP="005B2E6B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74208F">
        <w:rPr>
          <w:rFonts w:ascii="Times New Roman" w:hAnsi="Times New Roman" w:cs="Times New Roman"/>
          <w:b/>
          <w:iCs/>
          <w:sz w:val="24"/>
          <w:szCs w:val="24"/>
        </w:rPr>
        <w:t xml:space="preserve">Figure S4. </w:t>
      </w:r>
      <w:r w:rsidRPr="0074208F">
        <w:rPr>
          <w:rFonts w:ascii="Times New Roman" w:hAnsi="Times New Roman" w:cs="Times New Roman"/>
          <w:iCs/>
          <w:sz w:val="24"/>
          <w:szCs w:val="24"/>
        </w:rPr>
        <w:t xml:space="preserve">Validation of RNA </w:t>
      </w:r>
      <w:proofErr w:type="spellStart"/>
      <w:r w:rsidRPr="0074208F">
        <w:rPr>
          <w:rFonts w:ascii="Times New Roman" w:hAnsi="Times New Roman" w:cs="Times New Roman"/>
          <w:iCs/>
          <w:sz w:val="24"/>
          <w:szCs w:val="24"/>
        </w:rPr>
        <w:t>seq</w:t>
      </w:r>
      <w:proofErr w:type="spellEnd"/>
      <w:r w:rsidRPr="0074208F">
        <w:rPr>
          <w:rFonts w:ascii="Times New Roman" w:hAnsi="Times New Roman" w:cs="Times New Roman"/>
          <w:iCs/>
          <w:sz w:val="24"/>
          <w:szCs w:val="24"/>
        </w:rPr>
        <w:t xml:space="preserve"> experiment by quantitative real time PCR (</w:t>
      </w:r>
      <w:proofErr w:type="spellStart"/>
      <w:r w:rsidRPr="0074208F">
        <w:rPr>
          <w:rFonts w:ascii="Times New Roman" w:hAnsi="Times New Roman" w:cs="Times New Roman"/>
          <w:iCs/>
          <w:sz w:val="24"/>
          <w:szCs w:val="24"/>
        </w:rPr>
        <w:t>qRT</w:t>
      </w:r>
      <w:proofErr w:type="spellEnd"/>
      <w:r w:rsidRPr="0074208F">
        <w:rPr>
          <w:rFonts w:ascii="Times New Roman" w:hAnsi="Times New Roman" w:cs="Times New Roman"/>
          <w:iCs/>
          <w:sz w:val="24"/>
          <w:szCs w:val="24"/>
        </w:rPr>
        <w:t xml:space="preserve">-PCR). The </w:t>
      </w:r>
      <w:proofErr w:type="spellStart"/>
      <w:r w:rsidRPr="0074208F">
        <w:rPr>
          <w:rFonts w:ascii="Times New Roman" w:hAnsi="Times New Roman" w:cs="Times New Roman"/>
          <w:iCs/>
          <w:sz w:val="24"/>
          <w:szCs w:val="24"/>
        </w:rPr>
        <w:t>qRT</w:t>
      </w:r>
      <w:proofErr w:type="spellEnd"/>
      <w:r w:rsidRPr="0074208F">
        <w:rPr>
          <w:rFonts w:ascii="Times New Roman" w:hAnsi="Times New Roman" w:cs="Times New Roman"/>
          <w:iCs/>
          <w:sz w:val="24"/>
          <w:szCs w:val="24"/>
        </w:rPr>
        <w:t xml:space="preserve">-PCR analysis of 16 differentially regulated genes was performed. The fold change of the various genes was normalized with endogenous control </w:t>
      </w:r>
      <w:proofErr w:type="spellStart"/>
      <w:r w:rsidRPr="0074208F">
        <w:rPr>
          <w:rFonts w:ascii="Times New Roman" w:hAnsi="Times New Roman" w:cs="Times New Roman"/>
          <w:iCs/>
          <w:sz w:val="24"/>
          <w:szCs w:val="24"/>
        </w:rPr>
        <w:t>BoTBP</w:t>
      </w:r>
      <w:proofErr w:type="spellEnd"/>
      <w:r w:rsidRPr="0074208F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Pr="0074208F">
        <w:rPr>
          <w:rFonts w:ascii="Times New Roman" w:hAnsi="Times New Roman" w:cs="Times New Roman"/>
          <w:iCs/>
          <w:sz w:val="24"/>
          <w:szCs w:val="24"/>
        </w:rPr>
        <w:t>BoPPIA</w:t>
      </w:r>
      <w:proofErr w:type="spellEnd"/>
      <w:r w:rsidRPr="0074208F">
        <w:rPr>
          <w:rFonts w:ascii="Times New Roman" w:hAnsi="Times New Roman" w:cs="Times New Roman"/>
          <w:iCs/>
          <w:sz w:val="24"/>
          <w:szCs w:val="24"/>
        </w:rPr>
        <w:t xml:space="preserve">. a. Increased expression of upregulated genes, b. Decreased expression of downregulated genes. The experiments were performed thrice (biological replicates) and each in triplicates (technical replicates). Data are presented as mean ± SD. The statistical tests were performed with the software </w:t>
      </w:r>
      <w:proofErr w:type="spellStart"/>
      <w:r w:rsidRPr="0074208F">
        <w:rPr>
          <w:rFonts w:ascii="Times New Roman" w:hAnsi="Times New Roman" w:cs="Times New Roman"/>
          <w:iCs/>
          <w:sz w:val="24"/>
          <w:szCs w:val="24"/>
        </w:rPr>
        <w:t>Graphpad</w:t>
      </w:r>
      <w:proofErr w:type="spellEnd"/>
      <w:r w:rsidRPr="0074208F">
        <w:rPr>
          <w:rFonts w:ascii="Times New Roman" w:hAnsi="Times New Roman" w:cs="Times New Roman"/>
          <w:iCs/>
          <w:sz w:val="24"/>
          <w:szCs w:val="24"/>
        </w:rPr>
        <w:t xml:space="preserve"> Prism (Version 7.04). The data were statistically analyzed by multiple t-test. * represents p&lt;0.05, ** represents p&lt;0.01, and *** represents p&lt;0.001, compared with the untreated group.</w:t>
      </w:r>
    </w:p>
    <w:p w:rsidR="005B2E6B" w:rsidRPr="0074208F" w:rsidRDefault="005B2E6B" w:rsidP="005B2E6B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4208F">
        <w:rPr>
          <w:rFonts w:ascii="Times New Roman" w:hAnsi="Times New Roman" w:cs="Times New Roman"/>
          <w:b/>
          <w:iCs/>
          <w:sz w:val="24"/>
          <w:szCs w:val="24"/>
        </w:rPr>
        <w:t>Figure S5</w:t>
      </w:r>
      <w:r w:rsidRPr="0074208F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74208F">
        <w:rPr>
          <w:rFonts w:ascii="Times New Roman" w:hAnsi="Times New Roman" w:cs="Times New Roman"/>
          <w:b/>
          <w:sz w:val="24"/>
          <w:szCs w:val="24"/>
          <w:lang w:val="en-IN"/>
        </w:rPr>
        <w:t>a</w:t>
      </w:r>
      <w:proofErr w:type="gramEnd"/>
      <w:r w:rsidRPr="0074208F">
        <w:rPr>
          <w:rFonts w:ascii="Times New Roman" w:hAnsi="Times New Roman" w:cs="Times New Roman"/>
          <w:b/>
          <w:sz w:val="24"/>
          <w:szCs w:val="24"/>
          <w:lang w:val="en-IN"/>
        </w:rPr>
        <w:t>.</w:t>
      </w:r>
      <w:r w:rsidRPr="0074208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heat map of differentially expressed genes (using R package, version 3.5.0) of Ana2014 cells with and without curcumin treatment (N=1). Orange-high expression and green-low expression levels.</w:t>
      </w:r>
    </w:p>
    <w:p w:rsidR="005B2E6B" w:rsidRPr="0074208F" w:rsidRDefault="005B2E6B" w:rsidP="005B2E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20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Table S1: </w:t>
      </w:r>
      <w:r w:rsidRPr="007420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List of primer sequences used in RNA-</w:t>
      </w:r>
      <w:proofErr w:type="spellStart"/>
      <w:r w:rsidRPr="007420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seq</w:t>
      </w:r>
      <w:proofErr w:type="spellEnd"/>
      <w:r w:rsidRPr="007420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experiment validation.</w:t>
      </w:r>
    </w:p>
    <w:p w:rsidR="00641EEF" w:rsidRDefault="00641EEF"/>
    <w:sectPr w:rsidR="00641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6B"/>
    <w:rsid w:val="005B2E6B"/>
    <w:rsid w:val="00641EEF"/>
    <w:rsid w:val="00705599"/>
    <w:rsid w:val="00B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C55E6-36D3-4CA9-8155-2B7AA7D9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Srivastava</dc:creator>
  <cp:keywords/>
  <dc:description/>
  <cp:lastModifiedBy>Anand Srivastava</cp:lastModifiedBy>
  <cp:revision>1</cp:revision>
  <dcterms:created xsi:type="dcterms:W3CDTF">2019-04-30T14:21:00Z</dcterms:created>
  <dcterms:modified xsi:type="dcterms:W3CDTF">2019-04-30T14:22:00Z</dcterms:modified>
</cp:coreProperties>
</file>