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FD5C8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4B8C">
        <w:rPr>
          <w:rFonts w:ascii="Times New Roman" w:hAnsi="Times New Roman" w:cs="Times New Roman"/>
          <w:b/>
          <w:bCs/>
          <w:sz w:val="24"/>
          <w:szCs w:val="24"/>
        </w:rPr>
        <w:t>Supplementary Figure legends</w:t>
      </w:r>
    </w:p>
    <w:p w14:paraId="2A3903C5" w14:textId="77777777" w:rsidR="004A14DA" w:rsidRPr="007B5079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S1:</w:t>
      </w:r>
      <w:r w:rsidRPr="00C65D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Pairwise Alignment between ZnT1 and the YiiP template (PDB 3j1z), computed by RaptorX algorithm and manually improved.</w:t>
      </w:r>
    </w:p>
    <w:p w14:paraId="68525330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B8C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B4B8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B4B8C">
        <w:rPr>
          <w:rFonts w:ascii="Times New Roman" w:hAnsi="Times New Roman" w:cs="Times New Roman"/>
          <w:sz w:val="24"/>
          <w:szCs w:val="24"/>
        </w:rPr>
        <w:t xml:space="preserve">utation annotation analysis workflow. For ZnTs and </w:t>
      </w:r>
      <w:r>
        <w:rPr>
          <w:rFonts w:ascii="Times New Roman" w:hAnsi="Times New Roman" w:cs="Times New Roman"/>
          <w:sz w:val="24"/>
          <w:szCs w:val="24"/>
        </w:rPr>
        <w:t>ZIP</w:t>
      </w:r>
      <w:r w:rsidRPr="00EB4B8C">
        <w:rPr>
          <w:rFonts w:ascii="Times New Roman" w:hAnsi="Times New Roman" w:cs="Times New Roman"/>
          <w:sz w:val="24"/>
          <w:szCs w:val="24"/>
        </w:rPr>
        <w:t>s, exome sequences in the gno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B4B8C">
        <w:rPr>
          <w:rFonts w:ascii="Times New Roman" w:hAnsi="Times New Roman" w:cs="Times New Roman"/>
          <w:sz w:val="24"/>
          <w:szCs w:val="24"/>
        </w:rPr>
        <w:t>AD database, as well as tumor sample sequences from the COSMIC database, were analyzed via the variant effect predictor, in order to annotate the predicted</w:t>
      </w:r>
      <w:r>
        <w:rPr>
          <w:rFonts w:ascii="Times New Roman" w:hAnsi="Times New Roman" w:cs="Times New Roman"/>
          <w:sz w:val="24"/>
          <w:szCs w:val="24"/>
        </w:rPr>
        <w:t xml:space="preserve"> percentage of</w:t>
      </w:r>
      <w:r w:rsidRPr="00EB4B8C">
        <w:rPr>
          <w:rFonts w:ascii="Times New Roman" w:hAnsi="Times New Roman" w:cs="Times New Roman"/>
          <w:sz w:val="24"/>
          <w:szCs w:val="24"/>
        </w:rPr>
        <w:t xml:space="preserve"> deleteriousness of missense mutations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4E423D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B8C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B4B8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Inactivating mutations in ZIP zinc transporters are more abundant in cancer as compared to healthy controls.  </w:t>
      </w:r>
      <w:r>
        <w:rPr>
          <w:rFonts w:ascii="Times New Roman" w:hAnsi="Times New Roman" w:cs="Times New Roman"/>
          <w:sz w:val="24"/>
          <w:szCs w:val="24"/>
        </w:rPr>
        <w:t xml:space="preserve">Odds ratio (black dot) </w:t>
      </w:r>
      <w:r w:rsidRPr="00802FA1">
        <w:rPr>
          <w:rFonts w:ascii="Times New Roman" w:hAnsi="Times New Roman" w:cs="Times New Roman"/>
          <w:sz w:val="24"/>
          <w:szCs w:val="24"/>
        </w:rPr>
        <w:t xml:space="preserve">of </w:t>
      </w:r>
      <w:r w:rsidRPr="00802FA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802FA1">
        <w:rPr>
          <w:rFonts w:ascii="Times New Roman" w:hAnsi="Times New Roman" w:cs="Times New Roman"/>
          <w:sz w:val="24"/>
          <w:szCs w:val="24"/>
        </w:rPr>
        <w:t xml:space="preserve"> LoF mutations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802FA1">
        <w:rPr>
          <w:rFonts w:ascii="Times New Roman" w:hAnsi="Times New Roman" w:cs="Times New Roman"/>
          <w:sz w:val="24"/>
          <w:szCs w:val="24"/>
        </w:rPr>
        <w:t xml:space="preserve"> </w:t>
      </w:r>
      <w:r w:rsidRPr="00802FA1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802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predicted deleterious </w:t>
      </w:r>
      <w:r w:rsidRPr="00802FA1">
        <w:rPr>
          <w:rFonts w:ascii="Times New Roman" w:hAnsi="Times New Roman" w:cs="Times New Roman"/>
          <w:sz w:val="24"/>
          <w:szCs w:val="24"/>
        </w:rPr>
        <w:t>missense mutations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2FA1">
        <w:rPr>
          <w:rFonts w:ascii="Times New Roman" w:hAnsi="Times New Roman" w:cs="Times New Roman"/>
          <w:sz w:val="24"/>
          <w:szCs w:val="24"/>
        </w:rPr>
        <w:t xml:space="preserve"> identified in </w:t>
      </w:r>
      <w:r>
        <w:rPr>
          <w:rFonts w:ascii="Times New Roman" w:hAnsi="Times New Roman" w:cs="Times New Roman"/>
          <w:sz w:val="24"/>
          <w:szCs w:val="24"/>
        </w:rPr>
        <w:t>ZIP1</w:t>
      </w:r>
      <w:r w:rsidRPr="00802FA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ZIP14</w:t>
      </w:r>
      <w:r w:rsidRPr="00802FA1">
        <w:rPr>
          <w:rFonts w:ascii="Times New Roman" w:hAnsi="Times New Roman" w:cs="Times New Roman"/>
          <w:sz w:val="24"/>
          <w:szCs w:val="24"/>
        </w:rPr>
        <w:t xml:space="preserve"> in tumor samples (COSMIC) </w:t>
      </w:r>
      <w:r>
        <w:rPr>
          <w:rFonts w:ascii="Times New Roman" w:hAnsi="Times New Roman" w:cs="Times New Roman"/>
          <w:sz w:val="24"/>
          <w:szCs w:val="24"/>
        </w:rPr>
        <w:t>versus</w:t>
      </w:r>
      <w:r w:rsidRPr="00802FA1">
        <w:rPr>
          <w:rFonts w:ascii="Times New Roman" w:hAnsi="Times New Roman" w:cs="Times New Roman"/>
          <w:sz w:val="24"/>
          <w:szCs w:val="24"/>
        </w:rPr>
        <w:t xml:space="preserve"> healthy </w:t>
      </w:r>
      <w:r>
        <w:rPr>
          <w:rFonts w:ascii="Times New Roman" w:hAnsi="Times New Roman" w:cs="Times New Roman"/>
          <w:sz w:val="24"/>
          <w:szCs w:val="24"/>
        </w:rPr>
        <w:t>controls</w:t>
      </w:r>
      <w:r w:rsidRPr="00802FA1">
        <w:rPr>
          <w:rFonts w:ascii="Times New Roman" w:hAnsi="Times New Roman" w:cs="Times New Roman"/>
          <w:sz w:val="24"/>
          <w:szCs w:val="24"/>
        </w:rPr>
        <w:t xml:space="preserve"> (gnomAD)</w:t>
      </w:r>
      <w:r>
        <w:rPr>
          <w:rFonts w:ascii="Times New Roman" w:hAnsi="Times New Roman" w:cs="Times New Roman"/>
          <w:sz w:val="24"/>
          <w:szCs w:val="24"/>
        </w:rPr>
        <w:t>. Error bars represent 0.95 confidence interval.</w:t>
      </w:r>
    </w:p>
    <w:p w14:paraId="0A4FE3EC" w14:textId="77777777" w:rsidR="004A14DA" w:rsidRPr="00215D25" w:rsidRDefault="004A14DA" w:rsidP="004A14D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S4: </w:t>
      </w:r>
      <w:r w:rsidRPr="00D02904">
        <w:rPr>
          <w:rFonts w:ascii="Times New Roman" w:hAnsi="Times New Roman" w:cs="Times New Roman"/>
          <w:sz w:val="24"/>
          <w:szCs w:val="24"/>
        </w:rPr>
        <w:t xml:space="preserve">GEPIA expression </w:t>
      </w:r>
      <w:r>
        <w:rPr>
          <w:rFonts w:ascii="Times New Roman" w:hAnsi="Times New Roman" w:cs="Times New Roman"/>
          <w:sz w:val="24"/>
          <w:szCs w:val="24"/>
        </w:rPr>
        <w:t xml:space="preserve">boxplot </w:t>
      </w:r>
      <w:r w:rsidRPr="00D02904">
        <w:rPr>
          <w:rFonts w:ascii="Times New Roman" w:hAnsi="Times New Roman" w:cs="Times New Roman"/>
          <w:sz w:val="24"/>
          <w:szCs w:val="24"/>
        </w:rPr>
        <w:t xml:space="preserve">representation of </w:t>
      </w:r>
      <w:r w:rsidRPr="001D13EC">
        <w:rPr>
          <w:rFonts w:ascii="Times New Roman" w:hAnsi="Times New Roman" w:cs="Times New Roman"/>
          <w:sz w:val="24"/>
          <w:szCs w:val="24"/>
        </w:rPr>
        <w:t xml:space="preserve">ZnT1 expression in </w:t>
      </w:r>
      <w:r>
        <w:rPr>
          <w:rFonts w:ascii="Times New Roman" w:hAnsi="Times New Roman" w:cs="Times New Roman"/>
          <w:sz w:val="24"/>
          <w:szCs w:val="24"/>
        </w:rPr>
        <w:t>KICH cancer type and control</w:t>
      </w:r>
      <w:r w:rsidRPr="001D13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Asterisk indicates p</w:t>
      </w:r>
      <w:r w:rsidRPr="001D13EC">
        <w:rPr>
          <w:rFonts w:ascii="Times New Roman" w:hAnsi="Times New Roman" w:cs="Times New Roman"/>
          <w:sz w:val="24"/>
          <w:szCs w:val="24"/>
        </w:rPr>
        <w:t xml:space="preserve">-value </w:t>
      </w:r>
      <w:r>
        <w:rPr>
          <w:rFonts w:ascii="Times New Roman" w:hAnsi="Times New Roman" w:cs="Times New Roman"/>
          <w:sz w:val="24"/>
          <w:szCs w:val="24"/>
        </w:rPr>
        <w:t>&lt;</w:t>
      </w:r>
      <w:r w:rsidRPr="001D13EC">
        <w:rPr>
          <w:rFonts w:ascii="Times New Roman" w:hAnsi="Times New Roman" w:cs="Times New Roman"/>
          <w:sz w:val="24"/>
          <w:szCs w:val="24"/>
        </w:rPr>
        <w:t xml:space="preserve"> 0.005</w:t>
      </w:r>
      <w:r>
        <w:rPr>
          <w:rFonts w:ascii="Times New Roman" w:hAnsi="Times New Roman" w:cs="Times New Roman"/>
          <w:sz w:val="24"/>
          <w:szCs w:val="24"/>
        </w:rPr>
        <w:t xml:space="preserve"> (ANOVA)</w:t>
      </w:r>
      <w:r w:rsidRPr="001D13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KICH-Kidney Chromophobe</w:t>
      </w:r>
    </w:p>
    <w:p w14:paraId="35E78C55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58A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 P</w:t>
      </w:r>
      <w:r w:rsidRPr="00DA58AA">
        <w:rPr>
          <w:rFonts w:ascii="Times New Roman" w:hAnsi="Times New Roman" w:cs="Times New Roman"/>
          <w:sz w:val="24"/>
          <w:szCs w:val="24"/>
        </w:rPr>
        <w:t xml:space="preserve">redictive topology of ZnT1 was done using Protter software, with transmembrane regions predefined by TOPCONS predictions, a conglomerate of TM region predictive tools yielding higher accuracy. The amino acids circled in green represent the residues in the conserved zinc-binding domain. The residues circled in purple represent charged predicted </w:t>
      </w:r>
      <w:r>
        <w:rPr>
          <w:rFonts w:ascii="Times New Roman" w:hAnsi="Times New Roman" w:cs="Times New Roman"/>
          <w:sz w:val="24"/>
          <w:szCs w:val="24"/>
        </w:rPr>
        <w:t>TM</w:t>
      </w:r>
      <w:r w:rsidRPr="00DA58AA">
        <w:rPr>
          <w:rFonts w:ascii="Times New Roman" w:hAnsi="Times New Roman" w:cs="Times New Roman"/>
          <w:sz w:val="24"/>
          <w:szCs w:val="24"/>
        </w:rPr>
        <w:t xml:space="preserve"> residues, while the residues circled in red are the ones we chose for functional validation.</w:t>
      </w:r>
    </w:p>
    <w:p w14:paraId="0EFF6A2E" w14:textId="77777777" w:rsidR="004A14DA" w:rsidRDefault="004A14DA" w:rsidP="004A14D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S6</w:t>
      </w:r>
      <w:r w:rsidRPr="00F8303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A58AA">
        <w:rPr>
          <w:rFonts w:asciiTheme="majorBidi" w:hAnsiTheme="majorBidi" w:cstheme="majorBidi"/>
          <w:sz w:val="24"/>
          <w:szCs w:val="24"/>
        </w:rPr>
        <w:t xml:space="preserve">Ruby fluorescence intensity of HEK-293 cells co-transfected with mutant ZnT1 </w:t>
      </w:r>
      <w:r>
        <w:rPr>
          <w:rFonts w:asciiTheme="majorBidi" w:hAnsiTheme="majorBidi" w:cstheme="majorBidi"/>
          <w:sz w:val="24"/>
          <w:szCs w:val="24"/>
        </w:rPr>
        <w:t>as well as</w:t>
      </w:r>
      <w:r w:rsidRPr="00DA58AA">
        <w:rPr>
          <w:rFonts w:asciiTheme="majorBidi" w:hAnsiTheme="majorBidi" w:cstheme="majorBidi"/>
          <w:sz w:val="24"/>
          <w:szCs w:val="24"/>
        </w:rPr>
        <w:t xml:space="preserve"> ZnT2</w:t>
      </w:r>
      <w:r>
        <w:rPr>
          <w:rFonts w:asciiTheme="majorBidi" w:hAnsiTheme="majorBidi" w:cstheme="majorBidi"/>
          <w:sz w:val="24"/>
          <w:szCs w:val="24"/>
        </w:rPr>
        <w:t xml:space="preserve"> (relative to ZnT1-WT and ZnT2-HA)</w:t>
      </w:r>
      <w:r w:rsidRPr="00DA58AA">
        <w:rPr>
          <w:rFonts w:asciiTheme="majorBidi" w:hAnsiTheme="majorBidi" w:cstheme="majorBidi"/>
          <w:sz w:val="24"/>
          <w:szCs w:val="24"/>
        </w:rPr>
        <w:t xml:space="preserve">, indicates that transfection efficiency among WT ZnT1 and mutant ZnT1 is similar. Bars represent the fluorescence as </w:t>
      </w:r>
      <w:r>
        <w:rPr>
          <w:rFonts w:asciiTheme="majorBidi" w:hAnsiTheme="majorBidi" w:cstheme="majorBidi"/>
          <w:sz w:val="24"/>
          <w:szCs w:val="24"/>
        </w:rPr>
        <w:t xml:space="preserve">percent </w:t>
      </w:r>
      <w:r w:rsidRPr="00DA58AA">
        <w:rPr>
          <w:rFonts w:asciiTheme="majorBidi" w:hAnsiTheme="majorBidi" w:cstheme="majorBidi"/>
          <w:sz w:val="24"/>
          <w:szCs w:val="24"/>
        </w:rPr>
        <w:t>of ZnT1WT+ZnT2-HA fluorescence. Error bars represent S</w:t>
      </w:r>
      <w:r>
        <w:rPr>
          <w:rFonts w:asciiTheme="majorBidi" w:hAnsiTheme="majorBidi" w:cstheme="majorBidi"/>
          <w:sz w:val="24"/>
          <w:szCs w:val="24"/>
        </w:rPr>
        <w:t>.</w:t>
      </w:r>
      <w:r w:rsidRPr="00DA58AA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.</w:t>
      </w:r>
      <w:r w:rsidRPr="00DA58AA">
        <w:rPr>
          <w:rFonts w:asciiTheme="majorBidi" w:hAnsiTheme="majorBidi" w:cstheme="majorBidi"/>
          <w:sz w:val="24"/>
          <w:szCs w:val="24"/>
        </w:rPr>
        <w:t xml:space="preserve"> of at least 3 independent experiments. Asterisks indicate that the values obtained are significantly higher than WT-ZnT1+ZnT2-HA (t test with FDR, </w:t>
      </w:r>
      <w:r w:rsidRPr="00DA58AA">
        <w:rPr>
          <w:rFonts w:asciiTheme="majorBidi" w:hAnsiTheme="majorBidi" w:cstheme="majorBidi"/>
          <w:sz w:val="24"/>
          <w:szCs w:val="24"/>
          <w:lang w:val="el-GR"/>
        </w:rPr>
        <w:t>α</w:t>
      </w:r>
      <w:r w:rsidRPr="00DA58AA">
        <w:rPr>
          <w:rFonts w:asciiTheme="majorBidi" w:hAnsiTheme="majorBidi" w:cstheme="majorBidi"/>
          <w:sz w:val="24"/>
          <w:szCs w:val="24"/>
        </w:rPr>
        <w:t>=0.05).</w:t>
      </w:r>
    </w:p>
    <w:p w14:paraId="77991D41" w14:textId="77777777" w:rsidR="004A14DA" w:rsidRPr="00E674F4" w:rsidRDefault="004A14DA" w:rsidP="004A14D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674F4">
        <w:rPr>
          <w:rFonts w:asciiTheme="majorBidi" w:hAnsiTheme="majorBidi" w:cstheme="majorBidi"/>
          <w:b/>
          <w:bCs/>
          <w:sz w:val="24"/>
          <w:szCs w:val="24"/>
        </w:rPr>
        <w:t>Supplementary Tables</w:t>
      </w:r>
    </w:p>
    <w:p w14:paraId="48044FCF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S1: </w:t>
      </w:r>
      <w:r>
        <w:rPr>
          <w:rFonts w:ascii="Times New Roman" w:hAnsi="Times New Roman" w:cs="Times New Roman"/>
          <w:sz w:val="24"/>
          <w:szCs w:val="24"/>
        </w:rPr>
        <w:t>Primers for site-directed mutagenesis of ZnT1 residues from Table 1.</w:t>
      </w:r>
    </w:p>
    <w:p w14:paraId="68768227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S2: </w:t>
      </w:r>
      <w:r>
        <w:rPr>
          <w:rFonts w:ascii="Times New Roman" w:hAnsi="Times New Roman" w:cs="Times New Roman"/>
          <w:sz w:val="24"/>
          <w:szCs w:val="24"/>
        </w:rPr>
        <w:t xml:space="preserve">Number of conspicuous LoF mutations and missense mutations in ZnT1-ZnT10 in COSMIC and gnomAD, their odds ratio, and p-values. </w:t>
      </w:r>
      <w:r w:rsidRPr="00DA58AA">
        <w:rPr>
          <w:rFonts w:asciiTheme="majorBidi" w:hAnsiTheme="majorBidi" w:cstheme="majorBidi"/>
          <w:sz w:val="24"/>
          <w:szCs w:val="24"/>
        </w:rPr>
        <w:t xml:space="preserve">Asterisks indicate </w:t>
      </w:r>
      <w:r>
        <w:rPr>
          <w:rFonts w:asciiTheme="majorBidi" w:hAnsiTheme="majorBidi" w:cstheme="majorBidi"/>
          <w:sz w:val="24"/>
          <w:szCs w:val="24"/>
        </w:rPr>
        <w:t xml:space="preserve">statistically significant increase in LoF or predicted deleterious missense mutations in tumor specimens, compared to healthy controls </w:t>
      </w:r>
      <w:r w:rsidRPr="00DA58AA">
        <w:rPr>
          <w:rFonts w:asciiTheme="majorBidi" w:hAnsiTheme="majorBidi" w:cstheme="majorBidi"/>
          <w:sz w:val="24"/>
          <w:szCs w:val="24"/>
        </w:rPr>
        <w:t xml:space="preserve">(t test with FDR, </w:t>
      </w:r>
      <w:r w:rsidRPr="00DA58AA">
        <w:rPr>
          <w:rFonts w:asciiTheme="majorBidi" w:hAnsiTheme="majorBidi" w:cstheme="majorBidi"/>
          <w:sz w:val="24"/>
          <w:szCs w:val="24"/>
          <w:lang w:val="el-GR"/>
        </w:rPr>
        <w:t>α</w:t>
      </w:r>
      <w:r w:rsidRPr="00DA58AA">
        <w:rPr>
          <w:rFonts w:asciiTheme="majorBidi" w:hAnsiTheme="majorBidi" w:cstheme="majorBidi"/>
          <w:sz w:val="24"/>
          <w:szCs w:val="24"/>
        </w:rPr>
        <w:t>=0.05).</w:t>
      </w:r>
    </w:p>
    <w:p w14:paraId="256BF6B9" w14:textId="77777777" w:rsidR="004A14DA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S3: </w:t>
      </w:r>
      <w:r>
        <w:rPr>
          <w:rFonts w:ascii="Times New Roman" w:hAnsi="Times New Roman" w:cs="Times New Roman"/>
          <w:sz w:val="24"/>
          <w:szCs w:val="24"/>
        </w:rPr>
        <w:t xml:space="preserve">Number of conspicuous LoF mutations and missense mutations in ZIP1-ZIP14 in COSMIC and gnomAD, their odds ratio, and p-values. </w:t>
      </w:r>
      <w:r w:rsidRPr="00DA58AA">
        <w:rPr>
          <w:rFonts w:asciiTheme="majorBidi" w:hAnsiTheme="majorBidi" w:cstheme="majorBidi"/>
          <w:sz w:val="24"/>
          <w:szCs w:val="24"/>
        </w:rPr>
        <w:t xml:space="preserve">Asterisks indicate </w:t>
      </w:r>
      <w:r>
        <w:rPr>
          <w:rFonts w:asciiTheme="majorBidi" w:hAnsiTheme="majorBidi" w:cstheme="majorBidi"/>
          <w:sz w:val="24"/>
          <w:szCs w:val="24"/>
        </w:rPr>
        <w:t>statistically significant increase in LoF or predicted deleterious missense mutations in tumor specimens, compared to healthy controls</w:t>
      </w:r>
      <w:r w:rsidRPr="00DA58AA">
        <w:rPr>
          <w:rFonts w:asciiTheme="majorBidi" w:hAnsiTheme="majorBidi" w:cstheme="majorBidi"/>
          <w:sz w:val="24"/>
          <w:szCs w:val="24"/>
        </w:rPr>
        <w:t xml:space="preserve"> (t test with FDR, </w:t>
      </w:r>
      <w:r w:rsidRPr="00DA58AA">
        <w:rPr>
          <w:rFonts w:asciiTheme="majorBidi" w:hAnsiTheme="majorBidi" w:cstheme="majorBidi"/>
          <w:sz w:val="24"/>
          <w:szCs w:val="24"/>
          <w:lang w:val="el-GR"/>
        </w:rPr>
        <w:t>α</w:t>
      </w:r>
      <w:r w:rsidRPr="00DA58AA">
        <w:rPr>
          <w:rFonts w:asciiTheme="majorBidi" w:hAnsiTheme="majorBidi" w:cstheme="majorBidi"/>
          <w:sz w:val="24"/>
          <w:szCs w:val="24"/>
        </w:rPr>
        <w:t>=0.05).</w:t>
      </w:r>
    </w:p>
    <w:p w14:paraId="39E4E7E8" w14:textId="77777777" w:rsidR="004A14DA" w:rsidRPr="005B64B3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S4: </w:t>
      </w:r>
      <w:r>
        <w:rPr>
          <w:rFonts w:ascii="Times New Roman" w:hAnsi="Times New Roman" w:cs="Times New Roman"/>
          <w:sz w:val="24"/>
          <w:szCs w:val="24"/>
        </w:rPr>
        <w:t>FluoZin3 raw data for Figure 5.</w:t>
      </w:r>
    </w:p>
    <w:p w14:paraId="1DA17AD0" w14:textId="77777777" w:rsidR="004A14DA" w:rsidRPr="0069421B" w:rsidRDefault="004A14DA" w:rsidP="004A14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S5: </w:t>
      </w:r>
      <w:r>
        <w:rPr>
          <w:rFonts w:ascii="Times New Roman" w:hAnsi="Times New Roman" w:cs="Times New Roman"/>
          <w:sz w:val="24"/>
          <w:szCs w:val="24"/>
        </w:rPr>
        <w:t>Ruby fluorescence levels for Figure S3</w:t>
      </w:r>
    </w:p>
    <w:p w14:paraId="56F134A2" w14:textId="77777777" w:rsidR="004A14DA" w:rsidRPr="00342521" w:rsidRDefault="004A14DA" w:rsidP="004A14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7D1818" w14:textId="77777777" w:rsidR="004A14DA" w:rsidRPr="001D13EC" w:rsidRDefault="004A14DA" w:rsidP="004A14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124A7B" w14:textId="77777777" w:rsidR="00E52767" w:rsidRDefault="004A14DA">
      <w:bookmarkStart w:id="0" w:name="_GoBack"/>
      <w:bookmarkEnd w:id="0"/>
    </w:p>
    <w:sectPr w:rsidR="00E52767">
      <w:headerReference w:type="default" r:id="rId4"/>
      <w:footerReference w:type="default" r:id="rId5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D532F" w14:textId="77777777" w:rsidR="004D45F3" w:rsidRDefault="004A14DA">
    <w:pPr>
      <w:pStyle w:val="Footer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0279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93B1F3" w14:textId="77777777" w:rsidR="004D3CE3" w:rsidRDefault="004A14D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1E8235" w14:textId="77777777" w:rsidR="004D3CE3" w:rsidRDefault="004A14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4DA"/>
    <w:rsid w:val="00280888"/>
    <w:rsid w:val="004A14DA"/>
    <w:rsid w:val="005C6C6B"/>
    <w:rsid w:val="00730E74"/>
    <w:rsid w:val="008106C5"/>
    <w:rsid w:val="00A96E5D"/>
    <w:rsid w:val="00CB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C35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4DA"/>
    <w:pPr>
      <w:spacing w:after="160" w:line="259" w:lineRule="auto"/>
    </w:pPr>
    <w:rPr>
      <w:sz w:val="22"/>
      <w:szCs w:val="22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4DA"/>
    <w:rPr>
      <w:sz w:val="22"/>
      <w:szCs w:val="22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4A1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4DA"/>
    <w:rPr>
      <w:sz w:val="22"/>
      <w:szCs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Macintosh Word</Application>
  <DocSecurity>0</DocSecurity>
  <Lines>19</Lines>
  <Paragraphs>5</Paragraphs>
  <ScaleCrop>false</ScaleCrop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2019-10-02T11:05:00Z</dcterms:created>
  <dcterms:modified xsi:type="dcterms:W3CDTF">2019-10-02T11:05:00Z</dcterms:modified>
</cp:coreProperties>
</file>