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46519" w14:textId="77777777" w:rsidR="00DA33D9" w:rsidRPr="00910568" w:rsidRDefault="00DA33D9" w:rsidP="00DA33D9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OLE_LINK36"/>
      <w:bookmarkStart w:id="1" w:name="OLE_LINK37"/>
      <w:bookmarkStart w:id="2" w:name="OLE_LINK38"/>
      <w:bookmarkStart w:id="3" w:name="OLE_LINK39"/>
      <w:r w:rsidRPr="00910568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bookmarkEnd w:id="0"/>
    <w:bookmarkEnd w:id="1"/>
    <w:p w14:paraId="2F172FFF" w14:textId="77777777" w:rsidR="00DA33D9" w:rsidRDefault="00DA33D9" w:rsidP="00DA33D9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992128" w14:textId="7F4D763B" w:rsidR="00DA33D9" w:rsidRPr="00910568" w:rsidRDefault="00DA33D9" w:rsidP="00DA33D9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Tables</w:t>
      </w:r>
    </w:p>
    <w:bookmarkEnd w:id="2"/>
    <w:bookmarkEnd w:id="3"/>
    <w:p w14:paraId="32439FBE" w14:textId="77777777" w:rsidR="00AD3FF9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541603" w14:textId="3103C3C2" w:rsidR="00AD3FF9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S1 </w:t>
      </w:r>
      <w:r w:rsidRPr="004F41AF">
        <w:rPr>
          <w:rFonts w:ascii="Times New Roman" w:hAnsi="Times New Roman" w:cs="Times New Roman"/>
          <w:sz w:val="24"/>
          <w:szCs w:val="24"/>
        </w:rPr>
        <w:t xml:space="preserve">Details of antibodies used in </w:t>
      </w:r>
      <w:r w:rsidR="00EA5C23">
        <w:rPr>
          <w:rFonts w:ascii="Times New Roman" w:hAnsi="Times New Roman" w:cs="Times New Roman"/>
          <w:b/>
          <w:sz w:val="24"/>
          <w:szCs w:val="24"/>
        </w:rPr>
        <w:t>A</w:t>
      </w:r>
      <w:r w:rsidRPr="004F41AF">
        <w:rPr>
          <w:rFonts w:ascii="Times New Roman" w:hAnsi="Times New Roman" w:cs="Times New Roman"/>
          <w:sz w:val="24"/>
          <w:szCs w:val="24"/>
        </w:rPr>
        <w:t xml:space="preserve"> Immunohistochemistry and </w:t>
      </w:r>
      <w:r w:rsidR="00EA5C23">
        <w:rPr>
          <w:rFonts w:ascii="Times New Roman" w:hAnsi="Times New Roman" w:cs="Times New Roman"/>
          <w:b/>
          <w:sz w:val="24"/>
          <w:szCs w:val="24"/>
        </w:rPr>
        <w:t>B</w:t>
      </w:r>
      <w:bookmarkStart w:id="4" w:name="_GoBack"/>
      <w:bookmarkEnd w:id="4"/>
      <w:r w:rsidRPr="004F41AF">
        <w:rPr>
          <w:rFonts w:ascii="Times New Roman" w:hAnsi="Times New Roman" w:cs="Times New Roman"/>
          <w:sz w:val="24"/>
          <w:szCs w:val="24"/>
        </w:rPr>
        <w:t xml:space="preserve"> Weste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F41AF">
        <w:rPr>
          <w:rFonts w:ascii="Times New Roman" w:hAnsi="Times New Roman" w:cs="Times New Roman"/>
          <w:sz w:val="24"/>
          <w:szCs w:val="24"/>
        </w:rPr>
        <w:t>n blotting</w:t>
      </w:r>
    </w:p>
    <w:p w14:paraId="1FDD50B3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6DB42E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56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91056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OLE_LINK59"/>
      <w:bookmarkStart w:id="6" w:name="OLE_LINK60"/>
      <w:r w:rsidRPr="00910568">
        <w:rPr>
          <w:rFonts w:ascii="Times New Roman" w:hAnsi="Times New Roman" w:cs="Times New Roman"/>
          <w:sz w:val="24"/>
          <w:szCs w:val="24"/>
        </w:rPr>
        <w:t>Summary of the EC</w:t>
      </w:r>
      <w:r w:rsidRPr="00910568">
        <w:rPr>
          <w:rFonts w:ascii="Times New Roman" w:hAnsi="Times New Roman" w:cs="Times New Roman"/>
          <w:sz w:val="24"/>
          <w:szCs w:val="24"/>
          <w:vertAlign w:val="subscript"/>
        </w:rPr>
        <w:t xml:space="preserve">50 </w:t>
      </w:r>
      <w:r w:rsidRPr="00910568">
        <w:rPr>
          <w:rFonts w:ascii="Times New Roman" w:hAnsi="Times New Roman" w:cs="Times New Roman"/>
          <w:sz w:val="24"/>
          <w:szCs w:val="24"/>
        </w:rPr>
        <w:t xml:space="preserve">values (in </w:t>
      </w:r>
      <w:proofErr w:type="spellStart"/>
      <w:r w:rsidRPr="00910568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910568">
        <w:rPr>
          <w:rFonts w:ascii="Times New Roman" w:hAnsi="Times New Roman" w:cs="Times New Roman"/>
          <w:sz w:val="24"/>
          <w:szCs w:val="24"/>
        </w:rPr>
        <w:t xml:space="preserve">) obtained from BH3-mimetic drugs alone and in combination. Values were determined from </w:t>
      </w:r>
      <w:proofErr w:type="spellStart"/>
      <w:r w:rsidRPr="00910568">
        <w:rPr>
          <w:rFonts w:ascii="Times New Roman" w:hAnsi="Times New Roman" w:cs="Times New Roman"/>
          <w:sz w:val="24"/>
          <w:szCs w:val="24"/>
        </w:rPr>
        <w:t>CellTiter-Glo</w:t>
      </w:r>
      <w:proofErr w:type="spellEnd"/>
      <w:r w:rsidRPr="00910568">
        <w:rPr>
          <w:rFonts w:ascii="Times New Roman" w:hAnsi="Times New Roman" w:cs="Times New Roman"/>
          <w:sz w:val="24"/>
          <w:szCs w:val="24"/>
        </w:rPr>
        <w:t xml:space="preserve"> viability assays and represent </w:t>
      </w:r>
      <w:r w:rsidRPr="00910568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t xml:space="preserve">mean </w:t>
      </w:r>
      <w:r w:rsidRPr="0091056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± SEM (n=3).</w:t>
      </w:r>
      <w:bookmarkEnd w:id="5"/>
      <w:bookmarkEnd w:id="6"/>
    </w:p>
    <w:p w14:paraId="73A5F152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27C1DD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56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910568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OLE_LINK61"/>
      <w:bookmarkStart w:id="8" w:name="OLE_LINK62"/>
      <w:r w:rsidRPr="00910568">
        <w:rPr>
          <w:rFonts w:ascii="Times New Roman" w:hAnsi="Times New Roman" w:cs="Times New Roman"/>
          <w:sz w:val="24"/>
          <w:szCs w:val="24"/>
        </w:rPr>
        <w:t>Summary of the EC</w:t>
      </w:r>
      <w:r w:rsidRPr="00910568">
        <w:rPr>
          <w:rFonts w:ascii="Times New Roman" w:hAnsi="Times New Roman" w:cs="Times New Roman"/>
          <w:sz w:val="24"/>
          <w:szCs w:val="24"/>
          <w:vertAlign w:val="subscript"/>
        </w:rPr>
        <w:t xml:space="preserve">50 </w:t>
      </w:r>
      <w:r w:rsidRPr="00910568">
        <w:rPr>
          <w:rFonts w:ascii="Times New Roman" w:hAnsi="Times New Roman" w:cs="Times New Roman"/>
          <w:sz w:val="24"/>
          <w:szCs w:val="24"/>
        </w:rPr>
        <w:t xml:space="preserve">values (in </w:t>
      </w:r>
      <w:proofErr w:type="spellStart"/>
      <w:r w:rsidRPr="00910568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910568">
        <w:rPr>
          <w:rFonts w:ascii="Times New Roman" w:hAnsi="Times New Roman" w:cs="Times New Roman"/>
          <w:sz w:val="24"/>
          <w:szCs w:val="24"/>
        </w:rPr>
        <w:t xml:space="preserve">) obtained from BH3-mimetic drugs in combination with Cisplatin. </w:t>
      </w:r>
      <w:bookmarkEnd w:id="7"/>
      <w:bookmarkEnd w:id="8"/>
      <w:r w:rsidRPr="00910568">
        <w:rPr>
          <w:rFonts w:ascii="Times New Roman" w:hAnsi="Times New Roman" w:cs="Times New Roman"/>
          <w:sz w:val="24"/>
          <w:szCs w:val="24"/>
        </w:rPr>
        <w:t xml:space="preserve">Values were determined from </w:t>
      </w:r>
      <w:proofErr w:type="spellStart"/>
      <w:r w:rsidRPr="00910568">
        <w:rPr>
          <w:rFonts w:ascii="Times New Roman" w:hAnsi="Times New Roman" w:cs="Times New Roman"/>
          <w:sz w:val="24"/>
          <w:szCs w:val="24"/>
        </w:rPr>
        <w:t>CellTiter-Glo</w:t>
      </w:r>
      <w:proofErr w:type="spellEnd"/>
      <w:r w:rsidRPr="00910568">
        <w:rPr>
          <w:rFonts w:ascii="Times New Roman" w:hAnsi="Times New Roman" w:cs="Times New Roman"/>
          <w:sz w:val="24"/>
          <w:szCs w:val="24"/>
        </w:rPr>
        <w:t xml:space="preserve"> viability assays and represent the mean of n=3 separate assays.</w:t>
      </w:r>
    </w:p>
    <w:p w14:paraId="5045047D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A1B03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1056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S4</w:t>
      </w:r>
      <w:r w:rsidRPr="00910568">
        <w:rPr>
          <w:rFonts w:ascii="Times New Roman" w:hAnsi="Times New Roman" w:cs="Times New Roman"/>
          <w:sz w:val="24"/>
          <w:szCs w:val="24"/>
        </w:rPr>
        <w:t xml:space="preserve"> </w:t>
      </w:r>
      <w:r w:rsidRPr="00910568">
        <w:rPr>
          <w:rFonts w:ascii="Times New Roman" w:eastAsiaTheme="minorEastAsia" w:hAnsi="Times New Roman" w:cs="Times New Roman"/>
          <w:sz w:val="24"/>
          <w:szCs w:val="24"/>
        </w:rPr>
        <w:t>Summary of BCL-2 family protein expression and individual patient characteristics.</w:t>
      </w:r>
    </w:p>
    <w:p w14:paraId="1E7AEF46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D3A1836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56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S5</w:t>
      </w:r>
      <w:r w:rsidRPr="00910568">
        <w:rPr>
          <w:rFonts w:ascii="Times New Roman" w:hAnsi="Times New Roman" w:cs="Times New Roman"/>
          <w:sz w:val="24"/>
          <w:szCs w:val="24"/>
        </w:rPr>
        <w:t xml:space="preserve"> Correlation between patient characteristics and median overall survival.</w:t>
      </w:r>
    </w:p>
    <w:p w14:paraId="68BFC0E8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5876B3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56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S6</w:t>
      </w:r>
      <w:r w:rsidRPr="00910568">
        <w:rPr>
          <w:rFonts w:ascii="Times New Roman" w:hAnsi="Times New Roman" w:cs="Times New Roman"/>
          <w:sz w:val="24"/>
          <w:szCs w:val="24"/>
        </w:rPr>
        <w:t xml:space="preserve"> Correlation between BCL-2 family proteins expression and median overall survival.</w:t>
      </w:r>
    </w:p>
    <w:p w14:paraId="1FCE7284" w14:textId="77777777" w:rsidR="00AD3FF9" w:rsidRPr="00910568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0C025A" w14:textId="77777777" w:rsidR="00AD3FF9" w:rsidRPr="0046056A" w:rsidRDefault="00AD3FF9" w:rsidP="00AD3FF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56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S7</w:t>
      </w:r>
      <w:r w:rsidRPr="00910568">
        <w:rPr>
          <w:rFonts w:ascii="Times New Roman" w:hAnsi="Times New Roman" w:cs="Times New Roman"/>
          <w:sz w:val="24"/>
          <w:szCs w:val="24"/>
        </w:rPr>
        <w:t xml:space="preserve"> Multivariate analysis for overall survival.</w:t>
      </w:r>
    </w:p>
    <w:p w14:paraId="06D78D54" w14:textId="77777777" w:rsidR="002C7472" w:rsidRDefault="002C7472"/>
    <w:sectPr w:rsidR="002C7472" w:rsidSect="0078480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F9"/>
    <w:rsid w:val="00005BA8"/>
    <w:rsid w:val="00022193"/>
    <w:rsid w:val="00044C26"/>
    <w:rsid w:val="00056D58"/>
    <w:rsid w:val="000E6961"/>
    <w:rsid w:val="001269C4"/>
    <w:rsid w:val="001374C8"/>
    <w:rsid w:val="00137AEA"/>
    <w:rsid w:val="00141FA6"/>
    <w:rsid w:val="0015762A"/>
    <w:rsid w:val="00165090"/>
    <w:rsid w:val="001A2A3C"/>
    <w:rsid w:val="001D32BC"/>
    <w:rsid w:val="001D51D5"/>
    <w:rsid w:val="001F1E7A"/>
    <w:rsid w:val="002014EC"/>
    <w:rsid w:val="00214844"/>
    <w:rsid w:val="00224901"/>
    <w:rsid w:val="002276D3"/>
    <w:rsid w:val="00230FAD"/>
    <w:rsid w:val="002337E6"/>
    <w:rsid w:val="00250967"/>
    <w:rsid w:val="00266EC9"/>
    <w:rsid w:val="00272B76"/>
    <w:rsid w:val="00285362"/>
    <w:rsid w:val="0028662E"/>
    <w:rsid w:val="002C7472"/>
    <w:rsid w:val="002D2EB9"/>
    <w:rsid w:val="00304D57"/>
    <w:rsid w:val="00347927"/>
    <w:rsid w:val="003528F3"/>
    <w:rsid w:val="003729D7"/>
    <w:rsid w:val="003A447C"/>
    <w:rsid w:val="003C103A"/>
    <w:rsid w:val="003C3671"/>
    <w:rsid w:val="003E139C"/>
    <w:rsid w:val="00403F84"/>
    <w:rsid w:val="00447030"/>
    <w:rsid w:val="00463F66"/>
    <w:rsid w:val="00492129"/>
    <w:rsid w:val="004D66B4"/>
    <w:rsid w:val="0050590E"/>
    <w:rsid w:val="00511525"/>
    <w:rsid w:val="005121F8"/>
    <w:rsid w:val="00526272"/>
    <w:rsid w:val="005455A3"/>
    <w:rsid w:val="00583E59"/>
    <w:rsid w:val="0059260A"/>
    <w:rsid w:val="00592DC9"/>
    <w:rsid w:val="00597D23"/>
    <w:rsid w:val="005B3642"/>
    <w:rsid w:val="005C0081"/>
    <w:rsid w:val="005C0D3D"/>
    <w:rsid w:val="005D1559"/>
    <w:rsid w:val="005E581A"/>
    <w:rsid w:val="006314A3"/>
    <w:rsid w:val="006315C7"/>
    <w:rsid w:val="006C6AE6"/>
    <w:rsid w:val="0071646C"/>
    <w:rsid w:val="00722D15"/>
    <w:rsid w:val="0072341A"/>
    <w:rsid w:val="00734A1A"/>
    <w:rsid w:val="00741740"/>
    <w:rsid w:val="00743AE5"/>
    <w:rsid w:val="007506CB"/>
    <w:rsid w:val="00755AF8"/>
    <w:rsid w:val="00784800"/>
    <w:rsid w:val="007A7E57"/>
    <w:rsid w:val="007C1BDA"/>
    <w:rsid w:val="007D3FB8"/>
    <w:rsid w:val="00822482"/>
    <w:rsid w:val="0082268A"/>
    <w:rsid w:val="00824AD9"/>
    <w:rsid w:val="00841FC7"/>
    <w:rsid w:val="0085694C"/>
    <w:rsid w:val="008D6795"/>
    <w:rsid w:val="008E3471"/>
    <w:rsid w:val="008F690B"/>
    <w:rsid w:val="00931497"/>
    <w:rsid w:val="009A4AA6"/>
    <w:rsid w:val="009D129A"/>
    <w:rsid w:val="009D56F9"/>
    <w:rsid w:val="00A01FE7"/>
    <w:rsid w:val="00A07735"/>
    <w:rsid w:val="00A15104"/>
    <w:rsid w:val="00A33DFC"/>
    <w:rsid w:val="00A43BD2"/>
    <w:rsid w:val="00A61203"/>
    <w:rsid w:val="00A66BE8"/>
    <w:rsid w:val="00A6772B"/>
    <w:rsid w:val="00A806F4"/>
    <w:rsid w:val="00AD3FF9"/>
    <w:rsid w:val="00AF0A9A"/>
    <w:rsid w:val="00B34FF6"/>
    <w:rsid w:val="00BB678C"/>
    <w:rsid w:val="00BE0EEF"/>
    <w:rsid w:val="00BE4217"/>
    <w:rsid w:val="00C20BD2"/>
    <w:rsid w:val="00C21F26"/>
    <w:rsid w:val="00C71BF2"/>
    <w:rsid w:val="00C9327A"/>
    <w:rsid w:val="00CA26A9"/>
    <w:rsid w:val="00CD7E69"/>
    <w:rsid w:val="00CE0FF4"/>
    <w:rsid w:val="00CE6E5A"/>
    <w:rsid w:val="00CF6D47"/>
    <w:rsid w:val="00D373CC"/>
    <w:rsid w:val="00D67A6F"/>
    <w:rsid w:val="00DA33D9"/>
    <w:rsid w:val="00DA460C"/>
    <w:rsid w:val="00DB0560"/>
    <w:rsid w:val="00DC2371"/>
    <w:rsid w:val="00DC3D7E"/>
    <w:rsid w:val="00E14EAD"/>
    <w:rsid w:val="00E41B7F"/>
    <w:rsid w:val="00E47AF1"/>
    <w:rsid w:val="00E5178D"/>
    <w:rsid w:val="00E87E0B"/>
    <w:rsid w:val="00EA5C23"/>
    <w:rsid w:val="00EC44F4"/>
    <w:rsid w:val="00F07803"/>
    <w:rsid w:val="00F10D5B"/>
    <w:rsid w:val="00F204C6"/>
    <w:rsid w:val="00F34E47"/>
    <w:rsid w:val="00F5733E"/>
    <w:rsid w:val="00FC2E2A"/>
    <w:rsid w:val="00F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2B442"/>
  <w15:chartTrackingRefBased/>
  <w15:docId w15:val="{F2DE3FB4-4601-7B4C-9416-4F6AC67D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3FF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2020-09-02T05:02:00Z</dcterms:created>
  <dcterms:modified xsi:type="dcterms:W3CDTF">2020-09-03T02:40:00Z</dcterms:modified>
</cp:coreProperties>
</file>