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2DB4F" w14:textId="3AFEEE59" w:rsidR="00AC2759" w:rsidRDefault="00AC2759" w:rsidP="00CA2C7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C2759">
        <w:rPr>
          <w:rFonts w:ascii="Times New Roman" w:hAnsi="Times New Roman" w:cs="Times New Roman" w:hint="eastAsia"/>
          <w:b/>
          <w:bCs/>
          <w:sz w:val="24"/>
        </w:rPr>
        <w:t>S</w:t>
      </w:r>
      <w:r w:rsidRPr="00AC2759">
        <w:rPr>
          <w:rFonts w:ascii="Times New Roman" w:hAnsi="Times New Roman" w:cs="Times New Roman"/>
          <w:b/>
          <w:bCs/>
          <w:sz w:val="24"/>
        </w:rPr>
        <w:t xml:space="preserve">upplementary Figure </w:t>
      </w:r>
      <w:r w:rsidR="0041475F">
        <w:rPr>
          <w:rFonts w:ascii="Times New Roman" w:hAnsi="Times New Roman" w:cs="Times New Roman"/>
          <w:b/>
          <w:bCs/>
          <w:sz w:val="24"/>
        </w:rPr>
        <w:t xml:space="preserve">and Table </w:t>
      </w:r>
      <w:r w:rsidRPr="00AC2759">
        <w:rPr>
          <w:rFonts w:ascii="Times New Roman" w:hAnsi="Times New Roman" w:cs="Times New Roman"/>
          <w:b/>
          <w:bCs/>
          <w:sz w:val="24"/>
        </w:rPr>
        <w:t>legend</w:t>
      </w:r>
      <w:r w:rsidR="00D26E26">
        <w:rPr>
          <w:rFonts w:ascii="Times New Roman" w:hAnsi="Times New Roman" w:cs="Times New Roman" w:hint="eastAsia"/>
          <w:b/>
          <w:bCs/>
          <w:sz w:val="24"/>
        </w:rPr>
        <w:t>s</w:t>
      </w:r>
    </w:p>
    <w:p w14:paraId="4C24308D" w14:textId="26E45701" w:rsidR="00CA2C7F" w:rsidRPr="00D26E26" w:rsidRDefault="00CA2C7F" w:rsidP="00CA2C7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23677CAC" w14:textId="4DC284C4" w:rsidR="006E2848" w:rsidRPr="00CA3E0E" w:rsidRDefault="00CA2C7F" w:rsidP="00CA2C7F">
      <w:pPr>
        <w:spacing w:line="480" w:lineRule="auto"/>
        <w:rPr>
          <w:rFonts w:ascii="Times New Roman" w:hAnsi="Times New Roman" w:cs="Times New Roman"/>
          <w:sz w:val="24"/>
        </w:rPr>
      </w:pPr>
      <w:r w:rsidRPr="00AC2759">
        <w:rPr>
          <w:rFonts w:ascii="Times New Roman" w:hAnsi="Times New Roman" w:cs="Times New Roman" w:hint="eastAsia"/>
          <w:b/>
          <w:bCs/>
          <w:sz w:val="24"/>
        </w:rPr>
        <w:t>S</w:t>
      </w:r>
      <w:r w:rsidRPr="00AC2759">
        <w:rPr>
          <w:rFonts w:ascii="Times New Roman" w:hAnsi="Times New Roman" w:cs="Times New Roman"/>
          <w:b/>
          <w:bCs/>
          <w:sz w:val="24"/>
        </w:rPr>
        <w:t>upplementary</w:t>
      </w:r>
      <w:r w:rsidRPr="00CA3E0E">
        <w:rPr>
          <w:rFonts w:ascii="Times New Roman" w:hAnsi="Times New Roman" w:cs="Times New Roman"/>
          <w:b/>
          <w:sz w:val="24"/>
        </w:rPr>
        <w:t xml:space="preserve"> </w:t>
      </w:r>
      <w:r w:rsidR="006E2848" w:rsidRPr="00CA3E0E">
        <w:rPr>
          <w:rFonts w:ascii="Times New Roman" w:hAnsi="Times New Roman" w:cs="Times New Roman"/>
          <w:b/>
          <w:sz w:val="24"/>
        </w:rPr>
        <w:t>Fig. S</w:t>
      </w:r>
      <w:r w:rsidR="00877075">
        <w:rPr>
          <w:rFonts w:ascii="Times New Roman" w:hAnsi="Times New Roman" w:cs="Times New Roman"/>
          <w:b/>
          <w:sz w:val="24"/>
        </w:rPr>
        <w:t>1</w:t>
      </w:r>
      <w:r w:rsidR="006E2848" w:rsidRPr="00CA3E0E">
        <w:rPr>
          <w:rFonts w:ascii="Times New Roman" w:hAnsi="Times New Roman" w:cs="Times New Roman" w:hint="eastAsia"/>
          <w:b/>
          <w:sz w:val="24"/>
        </w:rPr>
        <w:t xml:space="preserve"> </w:t>
      </w:r>
      <w:r w:rsidR="00736191" w:rsidRPr="00736191">
        <w:rPr>
          <w:rFonts w:ascii="Times New Roman" w:hAnsi="Times New Roman" w:cs="Times New Roman"/>
          <w:b/>
          <w:bCs/>
          <w:sz w:val="24"/>
        </w:rPr>
        <w:t xml:space="preserve">CRNDE-g </w:t>
      </w:r>
      <w:r w:rsidR="00C912AB">
        <w:rPr>
          <w:rFonts w:ascii="Times New Roman" w:hAnsi="Times New Roman" w:cs="Times New Roman"/>
          <w:b/>
          <w:bCs/>
          <w:sz w:val="24"/>
        </w:rPr>
        <w:t>is</w:t>
      </w:r>
      <w:r w:rsidR="00736191" w:rsidRPr="00736191">
        <w:rPr>
          <w:rFonts w:ascii="Times New Roman" w:hAnsi="Times New Roman" w:cs="Times New Roman"/>
          <w:b/>
          <w:bCs/>
          <w:sz w:val="24"/>
        </w:rPr>
        <w:t xml:space="preserve"> the </w:t>
      </w:r>
      <w:r w:rsidR="00736191">
        <w:rPr>
          <w:rFonts w:ascii="Times New Roman" w:hAnsi="Times New Roman" w:cs="Times New Roman"/>
          <w:b/>
          <w:bCs/>
          <w:sz w:val="24"/>
        </w:rPr>
        <w:t xml:space="preserve">most abundant </w:t>
      </w:r>
      <w:r w:rsidR="00736191" w:rsidRPr="00736191">
        <w:rPr>
          <w:rFonts w:ascii="Times New Roman" w:hAnsi="Times New Roman" w:cs="Times New Roman"/>
          <w:b/>
          <w:bCs/>
          <w:sz w:val="24"/>
        </w:rPr>
        <w:t>transcript in NB4 cells</w:t>
      </w:r>
      <w:r w:rsidR="00806BBC">
        <w:rPr>
          <w:rFonts w:ascii="Times New Roman" w:hAnsi="Times New Roman" w:cs="Times New Roman"/>
          <w:b/>
          <w:bCs/>
          <w:sz w:val="24"/>
        </w:rPr>
        <w:t>.</w:t>
      </w:r>
    </w:p>
    <w:p w14:paraId="54269818" w14:textId="488C5062" w:rsidR="00666A1D" w:rsidRPr="00CA3E0E" w:rsidRDefault="006E2848" w:rsidP="00CA2C7F">
      <w:pPr>
        <w:spacing w:line="480" w:lineRule="auto"/>
        <w:rPr>
          <w:rFonts w:ascii="Times New Roman" w:hAnsi="Times New Roman" w:cs="Times New Roman"/>
          <w:sz w:val="24"/>
        </w:rPr>
      </w:pPr>
      <w:r w:rsidRPr="00CA3E0E">
        <w:rPr>
          <w:rFonts w:ascii="Times New Roman" w:hAnsi="Times New Roman" w:cs="Times New Roman"/>
          <w:b/>
          <w:sz w:val="24"/>
        </w:rPr>
        <w:t>a</w:t>
      </w:r>
      <w:r w:rsidRPr="00CA3E0E">
        <w:rPr>
          <w:rFonts w:ascii="Times New Roman" w:hAnsi="Times New Roman" w:cs="Times New Roman"/>
          <w:sz w:val="24"/>
        </w:rPr>
        <w:t xml:space="preserve"> </w:t>
      </w:r>
      <w:r w:rsidR="00C4616A">
        <w:rPr>
          <w:rFonts w:ascii="Times New Roman" w:hAnsi="Times New Roman" w:cs="Times New Roman"/>
          <w:sz w:val="24"/>
        </w:rPr>
        <w:t xml:space="preserve">Schematic representation of </w:t>
      </w:r>
      <w:r w:rsidR="002823FB">
        <w:rPr>
          <w:rFonts w:ascii="Times New Roman" w:hAnsi="Times New Roman" w:cs="Times New Roman"/>
          <w:sz w:val="24"/>
        </w:rPr>
        <w:t xml:space="preserve">alternative splicing transcripts from the </w:t>
      </w:r>
      <w:r w:rsidR="002823FB" w:rsidRPr="009D7D38">
        <w:rPr>
          <w:rFonts w:ascii="Times New Roman" w:hAnsi="Times New Roman" w:cs="Times New Roman"/>
          <w:i/>
          <w:iCs/>
          <w:sz w:val="24"/>
        </w:rPr>
        <w:t>CRNDE</w:t>
      </w:r>
      <w:r w:rsidR="002823FB">
        <w:rPr>
          <w:rFonts w:ascii="Times New Roman" w:hAnsi="Times New Roman" w:cs="Times New Roman"/>
          <w:sz w:val="24"/>
        </w:rPr>
        <w:t xml:space="preserve"> locus</w:t>
      </w:r>
      <w:r w:rsidR="007718C3">
        <w:rPr>
          <w:rFonts w:ascii="Times New Roman" w:hAnsi="Times New Roman" w:cs="Times New Roman"/>
          <w:sz w:val="24"/>
        </w:rPr>
        <w:t xml:space="preserve"> (minus strand)</w:t>
      </w:r>
      <w:r w:rsidR="002823FB">
        <w:rPr>
          <w:rFonts w:ascii="Times New Roman" w:hAnsi="Times New Roman" w:cs="Times New Roman"/>
          <w:sz w:val="24"/>
        </w:rPr>
        <w:t xml:space="preserve"> </w:t>
      </w:r>
      <w:r w:rsidR="007718C3">
        <w:rPr>
          <w:rFonts w:ascii="Times New Roman" w:hAnsi="Times New Roman" w:cs="Times New Roman"/>
          <w:sz w:val="24"/>
        </w:rPr>
        <w:t>from</w:t>
      </w:r>
      <w:r w:rsidR="002823FB">
        <w:rPr>
          <w:rFonts w:ascii="Times New Roman" w:hAnsi="Times New Roman" w:cs="Times New Roman"/>
          <w:sz w:val="24"/>
        </w:rPr>
        <w:t xml:space="preserve"> </w:t>
      </w:r>
      <w:r w:rsidRPr="00CA3E0E">
        <w:rPr>
          <w:rFonts w:ascii="Times New Roman" w:hAnsi="Times New Roman" w:cs="Times New Roman" w:hint="eastAsia"/>
          <w:sz w:val="24"/>
        </w:rPr>
        <w:t>N</w:t>
      </w:r>
      <w:r w:rsidRPr="00CA3E0E">
        <w:rPr>
          <w:rFonts w:ascii="Times New Roman" w:hAnsi="Times New Roman" w:cs="Times New Roman"/>
          <w:sz w:val="24"/>
        </w:rPr>
        <w:t xml:space="preserve">CBI </w:t>
      </w:r>
      <w:proofErr w:type="spellStart"/>
      <w:r w:rsidRPr="00CA3E0E">
        <w:rPr>
          <w:rFonts w:ascii="Times New Roman" w:hAnsi="Times New Roman" w:cs="Times New Roman"/>
          <w:sz w:val="24"/>
        </w:rPr>
        <w:t>AceView</w:t>
      </w:r>
      <w:proofErr w:type="spellEnd"/>
      <w:r w:rsidRPr="00CA3E0E">
        <w:rPr>
          <w:rFonts w:ascii="Times New Roman" w:hAnsi="Times New Roman" w:cs="Times New Roman"/>
          <w:sz w:val="24"/>
        </w:rPr>
        <w:t xml:space="preserve"> </w:t>
      </w:r>
      <w:r w:rsidR="002823FB">
        <w:rPr>
          <w:rFonts w:ascii="Times New Roman" w:hAnsi="Times New Roman" w:cs="Times New Roman"/>
          <w:sz w:val="24"/>
        </w:rPr>
        <w:t xml:space="preserve">database. </w:t>
      </w:r>
      <w:r w:rsidRPr="00CA3E0E">
        <w:rPr>
          <w:rFonts w:ascii="Times New Roman" w:hAnsi="Times New Roman" w:cs="Times New Roman"/>
          <w:sz w:val="24"/>
        </w:rPr>
        <w:t xml:space="preserve">Plotting scale and nucleotide number (top) is for chromosome 16, hg38. The red boxes, lines and arrows represent exons, introns and transcription direction, respectively. </w:t>
      </w:r>
      <w:r w:rsidRPr="00CA3E0E">
        <w:rPr>
          <w:rFonts w:ascii="Times New Roman" w:hAnsi="Times New Roman" w:cs="Times New Roman"/>
          <w:b/>
          <w:sz w:val="24"/>
        </w:rPr>
        <w:t>b</w:t>
      </w:r>
      <w:r w:rsidRPr="00CA3E0E">
        <w:rPr>
          <w:rFonts w:ascii="Times New Roman" w:hAnsi="Times New Roman" w:cs="Times New Roman"/>
          <w:sz w:val="24"/>
        </w:rPr>
        <w:t xml:space="preserve"> The relative expression levels of different CRNDE transcripts in NB4 cells were detected using </w:t>
      </w:r>
      <w:proofErr w:type="spellStart"/>
      <w:r w:rsidR="00C4616A">
        <w:rPr>
          <w:rFonts w:ascii="Times New Roman" w:hAnsi="Times New Roman" w:cs="Times New Roman" w:hint="eastAsia"/>
          <w:sz w:val="24"/>
        </w:rPr>
        <w:t>qRT</w:t>
      </w:r>
      <w:proofErr w:type="spellEnd"/>
      <w:r w:rsidR="00C4616A">
        <w:rPr>
          <w:rFonts w:ascii="Times New Roman" w:hAnsi="Times New Roman" w:cs="Times New Roman" w:hint="eastAsia"/>
          <w:sz w:val="24"/>
        </w:rPr>
        <w:t>-</w:t>
      </w:r>
      <w:r w:rsidR="00C4616A" w:rsidRPr="00CA3E0E">
        <w:rPr>
          <w:rFonts w:ascii="Times New Roman" w:hAnsi="Times New Roman" w:cs="Times New Roman" w:hint="eastAsia"/>
          <w:sz w:val="24"/>
        </w:rPr>
        <w:t>P</w:t>
      </w:r>
      <w:r w:rsidR="00C4616A" w:rsidRPr="00CA3E0E">
        <w:rPr>
          <w:rFonts w:ascii="Times New Roman" w:hAnsi="Times New Roman" w:cs="Times New Roman"/>
          <w:sz w:val="24"/>
        </w:rPr>
        <w:t>CR</w:t>
      </w:r>
      <w:r w:rsidR="00C4616A">
        <w:rPr>
          <w:rFonts w:ascii="Times New Roman" w:hAnsi="Times New Roman" w:cs="Times New Roman"/>
          <w:sz w:val="24"/>
        </w:rPr>
        <w:t xml:space="preserve"> </w:t>
      </w:r>
      <w:r w:rsidR="00C4616A">
        <w:rPr>
          <w:rFonts w:ascii="Times New Roman" w:hAnsi="Times New Roman" w:cs="Times New Roman" w:hint="eastAsia"/>
          <w:sz w:val="24"/>
        </w:rPr>
        <w:t>with</w:t>
      </w:r>
      <w:r w:rsidR="00C4616A">
        <w:rPr>
          <w:rFonts w:ascii="Times New Roman" w:hAnsi="Times New Roman" w:cs="Times New Roman"/>
          <w:sz w:val="24"/>
        </w:rPr>
        <w:t xml:space="preserve"> </w:t>
      </w:r>
      <w:r w:rsidRPr="00CA3E0E">
        <w:rPr>
          <w:rFonts w:ascii="Times New Roman" w:hAnsi="Times New Roman" w:cs="Times New Roman" w:hint="eastAsia"/>
          <w:sz w:val="24"/>
        </w:rPr>
        <w:t>s</w:t>
      </w:r>
      <w:r w:rsidRPr="00CA3E0E">
        <w:rPr>
          <w:rFonts w:ascii="Times New Roman" w:hAnsi="Times New Roman" w:cs="Times New Roman"/>
          <w:sz w:val="24"/>
        </w:rPr>
        <w:t>pecific primers.</w:t>
      </w:r>
      <w:r w:rsidR="005734BD">
        <w:rPr>
          <w:rFonts w:ascii="Times New Roman" w:hAnsi="Times New Roman" w:cs="Times New Roman"/>
          <w:sz w:val="24"/>
        </w:rPr>
        <w:t xml:space="preserve"> </w:t>
      </w:r>
      <w:r w:rsidR="005734BD" w:rsidRPr="005734BD">
        <w:rPr>
          <w:rFonts w:ascii="Times New Roman" w:hAnsi="Times New Roman" w:cs="Times New Roman"/>
          <w:sz w:val="24"/>
        </w:rPr>
        <w:t xml:space="preserve">The </w:t>
      </w:r>
      <w:r w:rsidR="005734BD" w:rsidRPr="00995D48">
        <w:rPr>
          <w:rFonts w:ascii="Times New Roman" w:hAnsi="Times New Roman" w:cs="Times New Roman"/>
          <w:i/>
          <w:iCs/>
          <w:sz w:val="24"/>
        </w:rPr>
        <w:t>y</w:t>
      </w:r>
      <w:r w:rsidR="005734BD" w:rsidRPr="005734BD">
        <w:rPr>
          <w:rFonts w:ascii="Times New Roman" w:hAnsi="Times New Roman" w:cs="Times New Roman"/>
          <w:sz w:val="24"/>
        </w:rPr>
        <w:t xml:space="preserve">-axis </w:t>
      </w:r>
      <w:r w:rsidR="005734BD">
        <w:rPr>
          <w:rFonts w:ascii="Times New Roman" w:hAnsi="Times New Roman" w:cs="Times New Roman"/>
          <w:sz w:val="24"/>
        </w:rPr>
        <w:t>represents</w:t>
      </w:r>
      <w:r w:rsidR="005734BD" w:rsidRPr="005734BD">
        <w:rPr>
          <w:rFonts w:ascii="Times New Roman" w:hAnsi="Times New Roman" w:cs="Times New Roman"/>
          <w:sz w:val="24"/>
        </w:rPr>
        <w:t xml:space="preserve"> the mean 2</w:t>
      </w:r>
      <w:r w:rsidR="005734BD" w:rsidRPr="005734BD">
        <w:rPr>
          <w:rFonts w:ascii="Times New Roman" w:hAnsi="Times New Roman" w:cs="Times New Roman"/>
          <w:sz w:val="24"/>
          <w:vertAlign w:val="superscript"/>
        </w:rPr>
        <w:t>–</w:t>
      </w:r>
      <w:proofErr w:type="spellStart"/>
      <w:r w:rsidR="005734BD" w:rsidRPr="005734BD">
        <w:rPr>
          <w:rFonts w:ascii="Times New Roman" w:hAnsi="Times New Roman" w:cs="Times New Roman"/>
          <w:sz w:val="24"/>
          <w:vertAlign w:val="superscript"/>
        </w:rPr>
        <w:t>ΔCt</w:t>
      </w:r>
      <w:proofErr w:type="spellEnd"/>
      <w:r w:rsidR="005734BD" w:rsidRPr="005734BD">
        <w:rPr>
          <w:rFonts w:ascii="Times New Roman" w:hAnsi="Times New Roman" w:cs="Times New Roman"/>
          <w:sz w:val="24"/>
        </w:rPr>
        <w:t xml:space="preserve"> values from three independent experiments, and error bars </w:t>
      </w:r>
      <w:r w:rsidR="005734BD">
        <w:rPr>
          <w:rFonts w:ascii="Times New Roman" w:hAnsi="Times New Roman" w:cs="Times New Roman"/>
          <w:sz w:val="24"/>
        </w:rPr>
        <w:t>shows</w:t>
      </w:r>
      <w:r w:rsidR="005734BD" w:rsidRPr="005734BD">
        <w:rPr>
          <w:rFonts w:ascii="Times New Roman" w:hAnsi="Times New Roman" w:cs="Times New Roman"/>
          <w:sz w:val="24"/>
        </w:rPr>
        <w:t xml:space="preserve"> the standard deviation.</w:t>
      </w:r>
    </w:p>
    <w:p w14:paraId="67A5A0BD" w14:textId="610A9875" w:rsidR="00725000" w:rsidRDefault="00725000" w:rsidP="001A23CC">
      <w:pPr>
        <w:widowControl/>
        <w:jc w:val="left"/>
        <w:rPr>
          <w:rFonts w:ascii="Times New Roman" w:hAnsi="Times New Roman" w:cs="Times New Roman"/>
          <w:sz w:val="24"/>
        </w:rPr>
      </w:pPr>
    </w:p>
    <w:p w14:paraId="6E87AF52" w14:textId="2DF1FEF4" w:rsidR="0041475F" w:rsidRPr="00D10B9F" w:rsidRDefault="006C3F9A" w:rsidP="00721F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D10B9F">
        <w:rPr>
          <w:rFonts w:ascii="Times New Roman" w:hAnsi="Times New Roman" w:cs="Times New Roman"/>
          <w:b/>
          <w:bCs/>
          <w:sz w:val="24"/>
        </w:rPr>
        <w:t xml:space="preserve">Supplementary Table S1: Differentially expressed </w:t>
      </w:r>
      <w:proofErr w:type="spellStart"/>
      <w:r w:rsidRPr="00D10B9F">
        <w:rPr>
          <w:rFonts w:ascii="Times New Roman" w:hAnsi="Times New Roman" w:cs="Times New Roman"/>
          <w:b/>
          <w:bCs/>
          <w:sz w:val="24"/>
        </w:rPr>
        <w:t>lncRNAs</w:t>
      </w:r>
      <w:proofErr w:type="spellEnd"/>
      <w:r w:rsidRPr="00D10B9F">
        <w:rPr>
          <w:rFonts w:ascii="Times New Roman" w:hAnsi="Times New Roman" w:cs="Times New Roman"/>
          <w:b/>
          <w:bCs/>
          <w:sz w:val="24"/>
        </w:rPr>
        <w:t xml:space="preserve"> in APL versus non-APL AML samples</w:t>
      </w:r>
      <w:r w:rsidR="00806BBC">
        <w:rPr>
          <w:rFonts w:ascii="Times New Roman" w:hAnsi="Times New Roman" w:cs="Times New Roman"/>
          <w:b/>
          <w:bCs/>
          <w:sz w:val="24"/>
        </w:rPr>
        <w:t>.</w:t>
      </w:r>
    </w:p>
    <w:p w14:paraId="68B3D124" w14:textId="13BAB6E6" w:rsidR="006C3F9A" w:rsidRPr="00D10B9F" w:rsidRDefault="006C3F9A" w:rsidP="00721F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D10B9F">
        <w:rPr>
          <w:rFonts w:ascii="Times New Roman" w:hAnsi="Times New Roman" w:cs="Times New Roman"/>
          <w:b/>
          <w:bCs/>
          <w:sz w:val="24"/>
        </w:rPr>
        <w:t>Supplementary Table S</w:t>
      </w:r>
      <w:r w:rsidR="00F650BC">
        <w:rPr>
          <w:rFonts w:ascii="Times New Roman" w:hAnsi="Times New Roman" w:cs="Times New Roman"/>
          <w:b/>
          <w:bCs/>
          <w:sz w:val="24"/>
        </w:rPr>
        <w:t>2</w:t>
      </w:r>
      <w:r w:rsidRPr="00D10B9F">
        <w:rPr>
          <w:rFonts w:ascii="Times New Roman" w:hAnsi="Times New Roman" w:cs="Times New Roman"/>
          <w:b/>
          <w:bCs/>
          <w:sz w:val="24"/>
        </w:rPr>
        <w:t xml:space="preserve">: Differentially expressed </w:t>
      </w:r>
      <w:proofErr w:type="spellStart"/>
      <w:r w:rsidRPr="00D10B9F">
        <w:rPr>
          <w:rFonts w:ascii="Times New Roman" w:hAnsi="Times New Roman" w:cs="Times New Roman"/>
          <w:b/>
          <w:bCs/>
          <w:sz w:val="24"/>
        </w:rPr>
        <w:t>lncRNAs</w:t>
      </w:r>
      <w:proofErr w:type="spellEnd"/>
      <w:r w:rsidRPr="00D10B9F">
        <w:rPr>
          <w:rFonts w:ascii="Times New Roman" w:hAnsi="Times New Roman" w:cs="Times New Roman"/>
          <w:b/>
          <w:bCs/>
          <w:sz w:val="24"/>
        </w:rPr>
        <w:t xml:space="preserve"> in APL versus normal bone marrows</w:t>
      </w:r>
      <w:r w:rsidR="00806BBC">
        <w:rPr>
          <w:rFonts w:ascii="Times New Roman" w:hAnsi="Times New Roman" w:cs="Times New Roman"/>
          <w:b/>
          <w:bCs/>
          <w:sz w:val="24"/>
        </w:rPr>
        <w:t>.</w:t>
      </w:r>
    </w:p>
    <w:p w14:paraId="58147290" w14:textId="0CD9ECF1" w:rsidR="00FD3442" w:rsidRPr="00D10B9F" w:rsidRDefault="00AA0A46" w:rsidP="00721FB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D10B9F">
        <w:rPr>
          <w:rFonts w:ascii="Times New Roman" w:hAnsi="Times New Roman" w:cs="Times New Roman"/>
          <w:b/>
          <w:bCs/>
          <w:sz w:val="24"/>
        </w:rPr>
        <w:t xml:space="preserve">Supplementary Table S3: The pathogenesis-related </w:t>
      </w:r>
      <w:proofErr w:type="spellStart"/>
      <w:r w:rsidRPr="00D10B9F">
        <w:rPr>
          <w:rFonts w:ascii="Times New Roman" w:hAnsi="Times New Roman" w:cs="Times New Roman"/>
          <w:b/>
          <w:bCs/>
          <w:sz w:val="24"/>
        </w:rPr>
        <w:t>lncRNAs</w:t>
      </w:r>
      <w:proofErr w:type="spellEnd"/>
      <w:r w:rsidRPr="00D10B9F">
        <w:rPr>
          <w:rFonts w:ascii="Times New Roman" w:hAnsi="Times New Roman" w:cs="Times New Roman"/>
          <w:b/>
          <w:bCs/>
          <w:sz w:val="24"/>
        </w:rPr>
        <w:t xml:space="preserve"> in APL</w:t>
      </w:r>
      <w:r w:rsidR="00806BBC">
        <w:rPr>
          <w:rFonts w:ascii="Times New Roman" w:hAnsi="Times New Roman" w:cs="Times New Roman"/>
          <w:b/>
          <w:bCs/>
          <w:sz w:val="24"/>
        </w:rPr>
        <w:t>.</w:t>
      </w:r>
    </w:p>
    <w:p w14:paraId="237BDA7A" w14:textId="1F63829D" w:rsidR="00FD3442" w:rsidRPr="00D10B9F" w:rsidRDefault="00DA19FE" w:rsidP="00721F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D10B9F">
        <w:rPr>
          <w:rFonts w:ascii="Times New Roman" w:hAnsi="Times New Roman" w:cs="Times New Roman"/>
          <w:b/>
          <w:bCs/>
          <w:sz w:val="24"/>
        </w:rPr>
        <w:t>Supplementary Table S4: Differentially expressed genes after CRNDE knockdown</w:t>
      </w:r>
      <w:r w:rsidR="00806BBC">
        <w:rPr>
          <w:rFonts w:ascii="Times New Roman" w:hAnsi="Times New Roman" w:cs="Times New Roman"/>
          <w:b/>
          <w:bCs/>
          <w:sz w:val="24"/>
        </w:rPr>
        <w:t>.</w:t>
      </w:r>
    </w:p>
    <w:p w14:paraId="0F7F704B" w14:textId="5BC28D42" w:rsidR="00DA19FE" w:rsidRPr="00D10B9F" w:rsidRDefault="00DA19FE" w:rsidP="00721F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D10B9F">
        <w:rPr>
          <w:rFonts w:ascii="Times New Roman" w:hAnsi="Times New Roman" w:cs="Times New Roman"/>
          <w:b/>
          <w:bCs/>
          <w:sz w:val="24"/>
        </w:rPr>
        <w:t xml:space="preserve">Supplementary Table S5: IPA </w:t>
      </w:r>
      <w:r w:rsidR="003C1555" w:rsidRPr="00D10B9F">
        <w:rPr>
          <w:rFonts w:ascii="Times New Roman" w:hAnsi="Times New Roman" w:cs="Times New Roman"/>
          <w:b/>
          <w:bCs/>
          <w:sz w:val="24"/>
        </w:rPr>
        <w:t>b</w:t>
      </w:r>
      <w:r w:rsidRPr="00D10B9F">
        <w:rPr>
          <w:rFonts w:ascii="Times New Roman" w:hAnsi="Times New Roman" w:cs="Times New Roman"/>
          <w:b/>
          <w:bCs/>
          <w:sz w:val="24"/>
        </w:rPr>
        <w:t>io</w:t>
      </w:r>
      <w:r w:rsidR="003C1555" w:rsidRPr="00D10B9F">
        <w:rPr>
          <w:rFonts w:ascii="Times New Roman" w:hAnsi="Times New Roman" w:cs="Times New Roman"/>
          <w:b/>
          <w:bCs/>
          <w:sz w:val="24"/>
        </w:rPr>
        <w:t>f</w:t>
      </w:r>
      <w:r w:rsidRPr="00D10B9F">
        <w:rPr>
          <w:rFonts w:ascii="Times New Roman" w:hAnsi="Times New Roman" w:cs="Times New Roman"/>
          <w:b/>
          <w:bCs/>
          <w:sz w:val="24"/>
        </w:rPr>
        <w:t xml:space="preserve">unctions </w:t>
      </w:r>
      <w:r w:rsidR="003C1555" w:rsidRPr="00D10B9F">
        <w:rPr>
          <w:rFonts w:ascii="Times New Roman" w:hAnsi="Times New Roman" w:cs="Times New Roman"/>
          <w:b/>
          <w:bCs/>
          <w:sz w:val="24"/>
        </w:rPr>
        <w:t>a</w:t>
      </w:r>
      <w:r w:rsidRPr="00D10B9F">
        <w:rPr>
          <w:rFonts w:ascii="Times New Roman" w:hAnsi="Times New Roman" w:cs="Times New Roman"/>
          <w:b/>
          <w:bCs/>
          <w:sz w:val="24"/>
        </w:rPr>
        <w:t>nalysis for the differentially expressed</w:t>
      </w:r>
      <w:r w:rsidR="00F650BC">
        <w:rPr>
          <w:rFonts w:ascii="Times New Roman" w:hAnsi="Times New Roman" w:cs="Times New Roman"/>
          <w:b/>
          <w:bCs/>
          <w:sz w:val="24"/>
        </w:rPr>
        <w:t xml:space="preserve"> </w:t>
      </w:r>
      <w:r w:rsidRPr="00D10B9F">
        <w:rPr>
          <w:rFonts w:ascii="Times New Roman" w:hAnsi="Times New Roman" w:cs="Times New Roman"/>
          <w:b/>
          <w:bCs/>
          <w:sz w:val="24"/>
        </w:rPr>
        <w:t>genes by CRNDE knockdown</w:t>
      </w:r>
      <w:r w:rsidR="00806BBC">
        <w:rPr>
          <w:rFonts w:ascii="Times New Roman" w:hAnsi="Times New Roman" w:cs="Times New Roman"/>
          <w:b/>
          <w:bCs/>
          <w:sz w:val="24"/>
        </w:rPr>
        <w:t>.</w:t>
      </w:r>
    </w:p>
    <w:p w14:paraId="7693AEC4" w14:textId="7FA1E88C" w:rsidR="00D10B9F" w:rsidRPr="00D10B9F" w:rsidRDefault="00D10B9F" w:rsidP="00721FB8">
      <w:pPr>
        <w:widowControl/>
        <w:spacing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</w:pPr>
      <w:r w:rsidRPr="00D10B9F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 xml:space="preserve">Supplementary Table S6: The primer pairs for </w:t>
      </w:r>
      <w:proofErr w:type="spellStart"/>
      <w:r w:rsidRPr="00D10B9F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qRT</w:t>
      </w:r>
      <w:proofErr w:type="spellEnd"/>
      <w:r w:rsidRPr="00D10B9F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-PCR</w:t>
      </w:r>
      <w:r w:rsidR="00806BBC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.</w:t>
      </w:r>
    </w:p>
    <w:p w14:paraId="197BFA88" w14:textId="77777777" w:rsidR="00D10B9F" w:rsidRPr="00D10B9F" w:rsidRDefault="00D10B9F" w:rsidP="00D10B9F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sectPr w:rsidR="00D10B9F" w:rsidRPr="00D10B9F" w:rsidSect="00E87B5A">
      <w:pgSz w:w="11905" w:h="16837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1F"/>
    <w:rsid w:val="00025CC7"/>
    <w:rsid w:val="000357E1"/>
    <w:rsid w:val="00052F8F"/>
    <w:rsid w:val="00060602"/>
    <w:rsid w:val="000C4EA0"/>
    <w:rsid w:val="000E16F2"/>
    <w:rsid w:val="001047AA"/>
    <w:rsid w:val="0014222D"/>
    <w:rsid w:val="001959F1"/>
    <w:rsid w:val="001A23CC"/>
    <w:rsid w:val="001C300B"/>
    <w:rsid w:val="002823FB"/>
    <w:rsid w:val="00292311"/>
    <w:rsid w:val="002B5681"/>
    <w:rsid w:val="002D2A3D"/>
    <w:rsid w:val="003026B4"/>
    <w:rsid w:val="003C1555"/>
    <w:rsid w:val="003F49D1"/>
    <w:rsid w:val="0041475F"/>
    <w:rsid w:val="00442E9D"/>
    <w:rsid w:val="00452E56"/>
    <w:rsid w:val="004B16E8"/>
    <w:rsid w:val="005734BD"/>
    <w:rsid w:val="005C718F"/>
    <w:rsid w:val="0062030A"/>
    <w:rsid w:val="00666A1D"/>
    <w:rsid w:val="006B5347"/>
    <w:rsid w:val="006B605C"/>
    <w:rsid w:val="006C3F9A"/>
    <w:rsid w:val="006E2848"/>
    <w:rsid w:val="0070371F"/>
    <w:rsid w:val="00721FB8"/>
    <w:rsid w:val="00725000"/>
    <w:rsid w:val="00736191"/>
    <w:rsid w:val="00751AE5"/>
    <w:rsid w:val="007718C3"/>
    <w:rsid w:val="00803934"/>
    <w:rsid w:val="00806BBC"/>
    <w:rsid w:val="008369B3"/>
    <w:rsid w:val="00877075"/>
    <w:rsid w:val="008E7B1D"/>
    <w:rsid w:val="009431A3"/>
    <w:rsid w:val="00995D48"/>
    <w:rsid w:val="009D7D38"/>
    <w:rsid w:val="00A44740"/>
    <w:rsid w:val="00AA0A46"/>
    <w:rsid w:val="00AC2759"/>
    <w:rsid w:val="00AD222D"/>
    <w:rsid w:val="00B15E35"/>
    <w:rsid w:val="00C4616A"/>
    <w:rsid w:val="00C75A92"/>
    <w:rsid w:val="00C77F7B"/>
    <w:rsid w:val="00C81E57"/>
    <w:rsid w:val="00C8369F"/>
    <w:rsid w:val="00C912AB"/>
    <w:rsid w:val="00CA2C7F"/>
    <w:rsid w:val="00CA3E0E"/>
    <w:rsid w:val="00D10B9F"/>
    <w:rsid w:val="00D178A3"/>
    <w:rsid w:val="00D26E26"/>
    <w:rsid w:val="00D705A5"/>
    <w:rsid w:val="00D72B95"/>
    <w:rsid w:val="00D90B9F"/>
    <w:rsid w:val="00D92D2E"/>
    <w:rsid w:val="00DA19FE"/>
    <w:rsid w:val="00E167C9"/>
    <w:rsid w:val="00E515F4"/>
    <w:rsid w:val="00E6434F"/>
    <w:rsid w:val="00E8436E"/>
    <w:rsid w:val="00E87B5A"/>
    <w:rsid w:val="00ED4996"/>
    <w:rsid w:val="00ED6525"/>
    <w:rsid w:val="00F6188C"/>
    <w:rsid w:val="00F650BC"/>
    <w:rsid w:val="00F72E35"/>
    <w:rsid w:val="00FA4C05"/>
    <w:rsid w:val="00FD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D06AA"/>
  <w15:chartTrackingRefBased/>
  <w15:docId w15:val="{81D3A4E1-6DC7-7244-992A-354782DE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525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D6525"/>
    <w:rPr>
      <w:rFonts w:ascii="宋体" w:eastAsia="宋体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C4616A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C4616A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C4616A"/>
  </w:style>
  <w:style w:type="paragraph" w:styleId="a8">
    <w:name w:val="annotation subject"/>
    <w:basedOn w:val="a6"/>
    <w:next w:val="a6"/>
    <w:link w:val="a9"/>
    <w:uiPriority w:val="99"/>
    <w:semiHidden/>
    <w:unhideWhenUsed/>
    <w:rsid w:val="00C4616A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C461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MXF</cp:lastModifiedBy>
  <cp:revision>22</cp:revision>
  <dcterms:created xsi:type="dcterms:W3CDTF">2019-07-22T10:35:00Z</dcterms:created>
  <dcterms:modified xsi:type="dcterms:W3CDTF">2020-09-08T06:38:00Z</dcterms:modified>
</cp:coreProperties>
</file>