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D79" w:rsidRPr="002D45FF" w:rsidRDefault="002D45FF" w:rsidP="002D45FF">
      <w:pPr>
        <w:spacing w:line="360" w:lineRule="auto"/>
        <w:rPr>
          <w:rFonts w:ascii="Times New Roman" w:eastAsiaTheme="minorEastAsia" w:hAnsi="Times New Roman"/>
          <w:b/>
          <w:color w:val="000000" w:themeColor="text1"/>
          <w:sz w:val="28"/>
        </w:rPr>
      </w:pPr>
      <w:r w:rsidRPr="002D45FF">
        <w:rPr>
          <w:rFonts w:ascii="Times New Roman" w:eastAsiaTheme="minorEastAsia" w:hAnsi="Times New Roman"/>
          <w:b/>
          <w:color w:val="000000" w:themeColor="text1"/>
          <w:sz w:val="28"/>
        </w:rPr>
        <w:t>Supplementary Figure Legends</w:t>
      </w:r>
      <w:bookmarkStart w:id="0" w:name="_GoBack"/>
      <w:bookmarkEnd w:id="0"/>
    </w:p>
    <w:p w:rsidR="000D5D79" w:rsidRPr="002D45FF" w:rsidRDefault="000D5D79" w:rsidP="002D45FF">
      <w:pPr>
        <w:spacing w:line="360" w:lineRule="auto"/>
        <w:rPr>
          <w:rFonts w:ascii="Times New Roman" w:eastAsiaTheme="minorEastAsia" w:hAnsi="Times New Roman"/>
          <w:b/>
          <w:color w:val="000000" w:themeColor="text1"/>
          <w:sz w:val="24"/>
        </w:rPr>
      </w:pPr>
      <w:r w:rsidRPr="002D45FF">
        <w:rPr>
          <w:rFonts w:ascii="Times New Roman" w:eastAsiaTheme="minorEastAsia" w:hAnsi="Times New Roman"/>
          <w:b/>
          <w:color w:val="000000" w:themeColor="text1"/>
          <w:sz w:val="24"/>
        </w:rPr>
        <w:t>Kinesin-7 CENP-E Regulates Chromosome Alignment and Genome Stability of Spermatogenic Cells</w:t>
      </w:r>
    </w:p>
    <w:p w:rsidR="000D5D79" w:rsidRPr="002D45FF" w:rsidRDefault="000D5D79" w:rsidP="002D45FF">
      <w:pPr>
        <w:spacing w:line="360" w:lineRule="auto"/>
        <w:rPr>
          <w:rFonts w:ascii="Times New Roman" w:eastAsiaTheme="minorEastAsia" w:hAnsi="Times New Roman"/>
          <w:color w:val="000000" w:themeColor="text1"/>
          <w:sz w:val="24"/>
        </w:rPr>
      </w:pPr>
      <w:r w:rsidRPr="002D45FF">
        <w:rPr>
          <w:rFonts w:ascii="Times New Roman" w:eastAsiaTheme="minorEastAsia" w:hAnsi="Times New Roman"/>
          <w:color w:val="000000" w:themeColor="text1"/>
          <w:sz w:val="24"/>
        </w:rPr>
        <w:t xml:space="preserve">Zhen-Yu She, Kai-Wei Yu, Ning Zhong, </w:t>
      </w:r>
      <w:r w:rsidR="00831060" w:rsidRPr="002D45FF">
        <w:rPr>
          <w:rFonts w:ascii="Times New Roman" w:eastAsiaTheme="minorEastAsia" w:hAnsi="Times New Roman"/>
          <w:color w:val="000000" w:themeColor="text1"/>
          <w:sz w:val="24"/>
        </w:rPr>
        <w:t xml:space="preserve">Yu Xiao, </w:t>
      </w:r>
      <w:r w:rsidRPr="002D45FF">
        <w:rPr>
          <w:rFonts w:ascii="Times New Roman" w:eastAsiaTheme="minorEastAsia" w:hAnsi="Times New Roman"/>
          <w:color w:val="000000" w:themeColor="text1"/>
          <w:sz w:val="24"/>
        </w:rPr>
        <w:t>Ya-Lan Wei,</w:t>
      </w:r>
      <w:r w:rsidRPr="002D45FF">
        <w:rPr>
          <w:rFonts w:ascii="Times New Roman" w:eastAsiaTheme="minorEastAsia" w:hAnsi="Times New Roman"/>
          <w:color w:val="000000" w:themeColor="text1"/>
          <w:sz w:val="24"/>
          <w:vertAlign w:val="superscript"/>
        </w:rPr>
        <w:t xml:space="preserve"> </w:t>
      </w:r>
      <w:r w:rsidRPr="002D45FF">
        <w:rPr>
          <w:rFonts w:ascii="Times New Roman" w:eastAsiaTheme="minorEastAsia" w:hAnsi="Times New Roman"/>
          <w:color w:val="000000" w:themeColor="text1"/>
          <w:sz w:val="24"/>
        </w:rPr>
        <w:t>Yang Lin, Yue-Ling Li, Ming-Hui Lu</w:t>
      </w:r>
    </w:p>
    <w:p w:rsidR="000D5D79" w:rsidRPr="002D45FF" w:rsidRDefault="000D5D79" w:rsidP="002D45FF">
      <w:pPr>
        <w:spacing w:line="360" w:lineRule="auto"/>
        <w:rPr>
          <w:rFonts w:ascii="Times New Roman" w:eastAsiaTheme="minorEastAsia" w:hAnsi="Times New Roman"/>
          <w:b/>
          <w:color w:val="000000" w:themeColor="text1"/>
          <w:sz w:val="24"/>
        </w:rPr>
      </w:pPr>
    </w:p>
    <w:p w:rsidR="000D5D79" w:rsidRPr="002D45FF" w:rsidRDefault="000D5D79" w:rsidP="002D45FF">
      <w:pPr>
        <w:spacing w:line="360" w:lineRule="auto"/>
        <w:rPr>
          <w:rFonts w:ascii="Times New Roman" w:eastAsiaTheme="minorEastAsia" w:hAnsi="Times New Roman"/>
          <w:color w:val="000000" w:themeColor="text1"/>
          <w:sz w:val="24"/>
        </w:rPr>
      </w:pPr>
      <w:r w:rsidRPr="002D45FF">
        <w:rPr>
          <w:rFonts w:ascii="Times New Roman" w:eastAsiaTheme="minorEastAsia" w:hAnsi="Times New Roman"/>
          <w:b/>
          <w:color w:val="000000" w:themeColor="text1"/>
          <w:sz w:val="24"/>
        </w:rPr>
        <w:t>Fig</w:t>
      </w:r>
      <w:r w:rsidR="000407E2" w:rsidRPr="002D45FF">
        <w:rPr>
          <w:rFonts w:ascii="Times New Roman" w:eastAsiaTheme="minorEastAsia" w:hAnsi="Times New Roman"/>
          <w:b/>
          <w:color w:val="000000" w:themeColor="text1"/>
          <w:sz w:val="24"/>
        </w:rPr>
        <w:t>.</w:t>
      </w:r>
      <w:r w:rsidRPr="002D45FF">
        <w:rPr>
          <w:rFonts w:ascii="Times New Roman" w:eastAsiaTheme="minorEastAsia" w:hAnsi="Times New Roman"/>
          <w:b/>
          <w:color w:val="000000" w:themeColor="text1"/>
          <w:sz w:val="24"/>
        </w:rPr>
        <w:t xml:space="preserve"> S1. </w:t>
      </w:r>
      <w:r w:rsidRPr="002D45FF">
        <w:rPr>
          <w:rFonts w:ascii="Times New Roman" w:eastAsiaTheme="minorEastAsia" w:hAnsi="Times New Roman"/>
          <w:color w:val="000000" w:themeColor="text1"/>
          <w:sz w:val="24"/>
        </w:rPr>
        <w:t xml:space="preserve">The </w:t>
      </w:r>
      <w:r w:rsidR="000407E2" w:rsidRPr="002D45FF">
        <w:rPr>
          <w:rFonts w:ascii="Times New Roman" w:eastAsiaTheme="minorEastAsia" w:hAnsi="Times New Roman"/>
          <w:color w:val="000000" w:themeColor="text1"/>
          <w:sz w:val="24"/>
        </w:rPr>
        <w:t>i</w:t>
      </w:r>
      <w:r w:rsidRPr="002D45FF">
        <w:rPr>
          <w:rFonts w:ascii="Times New Roman" w:eastAsiaTheme="minorEastAsia" w:hAnsi="Times New Roman"/>
          <w:color w:val="000000" w:themeColor="text1"/>
          <w:sz w:val="24"/>
        </w:rPr>
        <w:t xml:space="preserve">nhibition of CENP-E using </w:t>
      </w:r>
      <w:r w:rsidR="000407E2" w:rsidRPr="002D45FF">
        <w:rPr>
          <w:rFonts w:ascii="Times New Roman" w:eastAsiaTheme="minorEastAsia" w:hAnsi="Times New Roman"/>
          <w:color w:val="000000" w:themeColor="text1"/>
          <w:sz w:val="24"/>
        </w:rPr>
        <w:t>s</w:t>
      </w:r>
      <w:r w:rsidRPr="002D45FF">
        <w:rPr>
          <w:rFonts w:ascii="Times New Roman" w:eastAsiaTheme="minorEastAsia" w:hAnsi="Times New Roman"/>
          <w:color w:val="000000" w:themeColor="text1"/>
          <w:sz w:val="24"/>
        </w:rPr>
        <w:t xml:space="preserve">pecific </w:t>
      </w:r>
      <w:r w:rsidR="000407E2" w:rsidRPr="002D45FF">
        <w:rPr>
          <w:rFonts w:ascii="Times New Roman" w:eastAsiaTheme="minorEastAsia" w:hAnsi="Times New Roman"/>
          <w:color w:val="000000" w:themeColor="text1"/>
          <w:sz w:val="24"/>
        </w:rPr>
        <w:t>i</w:t>
      </w:r>
      <w:r w:rsidRPr="002D45FF">
        <w:rPr>
          <w:rFonts w:ascii="Times New Roman" w:eastAsiaTheme="minorEastAsia" w:hAnsi="Times New Roman"/>
          <w:color w:val="000000" w:themeColor="text1"/>
          <w:sz w:val="24"/>
        </w:rPr>
        <w:t xml:space="preserve">nhibitor GSK923295, </w:t>
      </w:r>
      <w:r w:rsidR="000407E2" w:rsidRPr="002D45FF">
        <w:rPr>
          <w:rFonts w:ascii="Times New Roman" w:eastAsiaTheme="minorEastAsia" w:hAnsi="Times New Roman"/>
          <w:color w:val="000000" w:themeColor="text1"/>
          <w:sz w:val="24"/>
        </w:rPr>
        <w:t>r</w:t>
      </w:r>
      <w:r w:rsidRPr="002D45FF">
        <w:rPr>
          <w:rFonts w:ascii="Times New Roman" w:eastAsiaTheme="minorEastAsia" w:hAnsi="Times New Roman"/>
          <w:color w:val="000000" w:themeColor="text1"/>
          <w:sz w:val="24"/>
        </w:rPr>
        <w:t>elate</w:t>
      </w:r>
      <w:r w:rsidR="00562F64" w:rsidRPr="002D45FF">
        <w:rPr>
          <w:rFonts w:ascii="Times New Roman" w:eastAsiaTheme="minorEastAsia" w:hAnsi="Times New Roman"/>
          <w:color w:val="000000" w:themeColor="text1"/>
          <w:sz w:val="24"/>
        </w:rPr>
        <w:t>d</w:t>
      </w:r>
      <w:r w:rsidRPr="002D45FF">
        <w:rPr>
          <w:rFonts w:ascii="Times New Roman" w:eastAsiaTheme="minorEastAsia" w:hAnsi="Times New Roman"/>
          <w:color w:val="000000" w:themeColor="text1"/>
          <w:sz w:val="24"/>
        </w:rPr>
        <w:t xml:space="preserve"> to Fig</w:t>
      </w:r>
      <w:r w:rsidR="000407E2" w:rsidRPr="002D45FF">
        <w:rPr>
          <w:rFonts w:ascii="Times New Roman" w:eastAsiaTheme="minorEastAsia" w:hAnsi="Times New Roman"/>
          <w:color w:val="000000" w:themeColor="text1"/>
          <w:sz w:val="24"/>
        </w:rPr>
        <w:t>.</w:t>
      </w:r>
      <w:r w:rsidRPr="002D45FF">
        <w:rPr>
          <w:rFonts w:ascii="Times New Roman" w:eastAsiaTheme="minorEastAsia" w:hAnsi="Times New Roman"/>
          <w:color w:val="000000" w:themeColor="text1"/>
          <w:sz w:val="24"/>
        </w:rPr>
        <w:t xml:space="preserve"> 1.</w:t>
      </w:r>
      <w:r w:rsidR="000407E2" w:rsidRPr="002D45FF">
        <w:rPr>
          <w:rFonts w:ascii="Times New Roman" w:eastAsiaTheme="minorEastAsia" w:hAnsi="Times New Roman"/>
          <w:color w:val="000000" w:themeColor="text1"/>
          <w:sz w:val="24"/>
        </w:rPr>
        <w:t xml:space="preserve"> </w:t>
      </w:r>
      <w:r w:rsidR="006151C4" w:rsidRPr="002D45FF">
        <w:rPr>
          <w:rFonts w:ascii="Times New Roman" w:eastAsiaTheme="minorEastAsia" w:hAnsi="Times New Roman" w:hint="eastAsia"/>
          <w:b/>
          <w:color w:val="000000" w:themeColor="text1"/>
          <w:sz w:val="24"/>
        </w:rPr>
        <w:t>a</w:t>
      </w:r>
      <w:r w:rsidRPr="002D45FF">
        <w:rPr>
          <w:rFonts w:ascii="Times New Roman" w:eastAsiaTheme="minorEastAsia" w:hAnsi="Times New Roman"/>
          <w:b/>
          <w:color w:val="000000" w:themeColor="text1"/>
          <w:sz w:val="24"/>
        </w:rPr>
        <w:t xml:space="preserve"> </w:t>
      </w:r>
      <w:r w:rsidRPr="002D45FF">
        <w:rPr>
          <w:rFonts w:ascii="Times New Roman" w:eastAsiaTheme="minorEastAsia" w:hAnsi="Times New Roman"/>
          <w:color w:val="000000" w:themeColor="text1"/>
          <w:sz w:val="24"/>
        </w:rPr>
        <w:t xml:space="preserve">Representative images of mouse testes injected with 1 μM, 2 μM, 4 μM GSK923295. n = 4 per group (Control, 0.32 ± 0.02, n = 5; 1 μM, 0.29 ± 0.03, n = 4; 2 μM, 0.35 ± 0.03, n = 5; 4 μM, 0.27 ± 0.01, n = 4). </w:t>
      </w:r>
      <w:r w:rsidR="006151C4" w:rsidRPr="002D45FF">
        <w:rPr>
          <w:rFonts w:ascii="Times New Roman" w:eastAsiaTheme="minorEastAsia" w:hAnsi="Times New Roman"/>
          <w:b/>
          <w:color w:val="000000" w:themeColor="text1"/>
          <w:sz w:val="24"/>
        </w:rPr>
        <w:t>b</w:t>
      </w:r>
      <w:r w:rsidRPr="002D45FF">
        <w:rPr>
          <w:rFonts w:ascii="Times New Roman" w:eastAsiaTheme="minorEastAsia" w:hAnsi="Times New Roman"/>
          <w:color w:val="000000" w:themeColor="text1"/>
          <w:sz w:val="24"/>
        </w:rPr>
        <w:t xml:space="preserve"> Ratios of testis weight/body weight of testis after injected with 1 μM and 2 μM, 4 μM GSK923295. Mean values ± SEM were shown. ns, p &gt; 0.05.</w:t>
      </w:r>
      <w:r w:rsidR="000407E2" w:rsidRPr="002D45FF">
        <w:rPr>
          <w:rFonts w:ascii="Times New Roman" w:eastAsiaTheme="minorEastAsia" w:hAnsi="Times New Roman"/>
          <w:color w:val="000000" w:themeColor="text1"/>
          <w:sz w:val="24"/>
        </w:rPr>
        <w:t xml:space="preserve"> </w:t>
      </w:r>
      <w:r w:rsidR="006151C4" w:rsidRPr="002D45FF">
        <w:rPr>
          <w:rFonts w:ascii="Times New Roman" w:eastAsiaTheme="minorEastAsia" w:hAnsi="Times New Roman"/>
          <w:b/>
          <w:color w:val="000000" w:themeColor="text1"/>
          <w:sz w:val="24"/>
        </w:rPr>
        <w:t>c</w:t>
      </w:r>
      <w:r w:rsidRPr="002D45FF">
        <w:rPr>
          <w:rFonts w:ascii="Times New Roman" w:eastAsiaTheme="minorEastAsia" w:hAnsi="Times New Roman"/>
          <w:color w:val="000000" w:themeColor="text1"/>
          <w:sz w:val="24"/>
        </w:rPr>
        <w:t xml:space="preserve"> Manchette had a wide range of rounding after CENP-E inhibition.</w:t>
      </w:r>
      <w:r w:rsidR="000407E2" w:rsidRPr="002D45FF">
        <w:rPr>
          <w:rFonts w:ascii="Times New Roman" w:eastAsiaTheme="minorEastAsia" w:hAnsi="Times New Roman"/>
          <w:color w:val="000000" w:themeColor="text1"/>
          <w:sz w:val="24"/>
        </w:rPr>
        <w:t xml:space="preserve"> </w:t>
      </w:r>
      <w:r w:rsidR="006151C4" w:rsidRPr="002D45FF">
        <w:rPr>
          <w:rFonts w:ascii="Times New Roman" w:eastAsiaTheme="minorEastAsia" w:hAnsi="Times New Roman"/>
          <w:b/>
          <w:color w:val="000000" w:themeColor="text1"/>
          <w:sz w:val="24"/>
        </w:rPr>
        <w:t>d</w:t>
      </w:r>
      <w:r w:rsidRPr="002D45FF">
        <w:rPr>
          <w:rFonts w:ascii="Times New Roman" w:eastAsiaTheme="minorEastAsia" w:hAnsi="Times New Roman"/>
          <w:color w:val="000000" w:themeColor="text1"/>
          <w:sz w:val="24"/>
        </w:rPr>
        <w:t xml:space="preserve"> More lipid droplets appeared in the GSK923295 group compared with the control group. Scale bar, 5 μm. </w:t>
      </w:r>
      <w:r w:rsidR="006151C4" w:rsidRPr="002D45FF">
        <w:rPr>
          <w:rFonts w:ascii="Times New Roman" w:eastAsiaTheme="minorEastAsia" w:hAnsi="Times New Roman" w:hint="eastAsia"/>
          <w:b/>
          <w:color w:val="000000" w:themeColor="text1"/>
          <w:sz w:val="24"/>
        </w:rPr>
        <w:t>e</w:t>
      </w:r>
      <w:r w:rsidRPr="002D45FF">
        <w:rPr>
          <w:rFonts w:ascii="Times New Roman" w:eastAsiaTheme="minorEastAsia" w:hAnsi="Times New Roman"/>
          <w:color w:val="000000" w:themeColor="text1"/>
          <w:sz w:val="24"/>
        </w:rPr>
        <w:t xml:space="preserve"> DAPI (blue) and β-tubulin (green). Scale bar, 50 μm. There is no nonspecific fluorescence.</w:t>
      </w:r>
    </w:p>
    <w:p w:rsidR="002D45FF" w:rsidRPr="002D45FF" w:rsidRDefault="002D45FF" w:rsidP="002D45FF">
      <w:pPr>
        <w:spacing w:line="360" w:lineRule="auto"/>
        <w:rPr>
          <w:rFonts w:ascii="Times New Roman" w:eastAsiaTheme="minorEastAsia" w:hAnsi="Times New Roman"/>
          <w:b/>
          <w:color w:val="000000" w:themeColor="text1"/>
          <w:sz w:val="24"/>
        </w:rPr>
      </w:pPr>
    </w:p>
    <w:p w:rsidR="00831060" w:rsidRPr="002D45FF" w:rsidRDefault="000D5D79" w:rsidP="002D45FF">
      <w:pPr>
        <w:spacing w:line="360" w:lineRule="auto"/>
        <w:rPr>
          <w:rFonts w:ascii="Times New Roman" w:eastAsiaTheme="minorEastAsia" w:hAnsi="Times New Roman"/>
          <w:color w:val="000000" w:themeColor="text1"/>
          <w:sz w:val="24"/>
        </w:rPr>
      </w:pPr>
      <w:r w:rsidRPr="002D45FF">
        <w:rPr>
          <w:rFonts w:ascii="Times New Roman" w:eastAsiaTheme="minorEastAsia" w:hAnsi="Times New Roman"/>
          <w:b/>
          <w:color w:val="000000" w:themeColor="text1"/>
          <w:sz w:val="24"/>
        </w:rPr>
        <w:t>Fig</w:t>
      </w:r>
      <w:r w:rsidR="000407E2" w:rsidRPr="002D45FF">
        <w:rPr>
          <w:rFonts w:ascii="Times New Roman" w:eastAsiaTheme="minorEastAsia" w:hAnsi="Times New Roman"/>
          <w:b/>
          <w:color w:val="000000" w:themeColor="text1"/>
          <w:sz w:val="24"/>
        </w:rPr>
        <w:t>.</w:t>
      </w:r>
      <w:r w:rsidRPr="002D45FF">
        <w:rPr>
          <w:rFonts w:ascii="Times New Roman" w:eastAsiaTheme="minorEastAsia" w:hAnsi="Times New Roman"/>
          <w:b/>
          <w:color w:val="000000" w:themeColor="text1"/>
          <w:sz w:val="24"/>
        </w:rPr>
        <w:t xml:space="preserve"> S2.</w:t>
      </w:r>
      <w:r w:rsidRPr="002D45FF">
        <w:rPr>
          <w:rFonts w:ascii="Times New Roman" w:eastAsiaTheme="minorEastAsia" w:hAnsi="Times New Roman"/>
          <w:color w:val="000000" w:themeColor="text1"/>
          <w:sz w:val="24"/>
        </w:rPr>
        <w:t xml:space="preserve"> Supplementary </w:t>
      </w:r>
      <w:r w:rsidR="000407E2" w:rsidRPr="002D45FF">
        <w:rPr>
          <w:rFonts w:ascii="Times New Roman" w:eastAsiaTheme="minorEastAsia" w:hAnsi="Times New Roman"/>
          <w:color w:val="000000" w:themeColor="text1"/>
          <w:sz w:val="24"/>
        </w:rPr>
        <w:t>s</w:t>
      </w:r>
      <w:r w:rsidRPr="002D45FF">
        <w:rPr>
          <w:rFonts w:ascii="Times New Roman" w:eastAsiaTheme="minorEastAsia" w:hAnsi="Times New Roman"/>
          <w:color w:val="000000" w:themeColor="text1"/>
          <w:sz w:val="24"/>
        </w:rPr>
        <w:t xml:space="preserve">eminiferous </w:t>
      </w:r>
      <w:r w:rsidR="000407E2" w:rsidRPr="002D45FF">
        <w:rPr>
          <w:rFonts w:ascii="Times New Roman" w:eastAsiaTheme="minorEastAsia" w:hAnsi="Times New Roman"/>
          <w:color w:val="000000" w:themeColor="text1"/>
          <w:sz w:val="24"/>
        </w:rPr>
        <w:t>t</w:t>
      </w:r>
      <w:r w:rsidRPr="002D45FF">
        <w:rPr>
          <w:rFonts w:ascii="Times New Roman" w:eastAsiaTheme="minorEastAsia" w:hAnsi="Times New Roman"/>
          <w:color w:val="000000" w:themeColor="text1"/>
          <w:sz w:val="24"/>
        </w:rPr>
        <w:t xml:space="preserve">ubules </w:t>
      </w:r>
      <w:r w:rsidR="000407E2" w:rsidRPr="002D45FF">
        <w:rPr>
          <w:rFonts w:ascii="Times New Roman" w:eastAsiaTheme="minorEastAsia" w:hAnsi="Times New Roman"/>
          <w:color w:val="000000" w:themeColor="text1"/>
          <w:sz w:val="24"/>
        </w:rPr>
        <w:t>s</w:t>
      </w:r>
      <w:r w:rsidRPr="002D45FF">
        <w:rPr>
          <w:rFonts w:ascii="Times New Roman" w:eastAsiaTheme="minorEastAsia" w:hAnsi="Times New Roman"/>
          <w:color w:val="000000" w:themeColor="text1"/>
          <w:sz w:val="24"/>
        </w:rPr>
        <w:t xml:space="preserve">taging and </w:t>
      </w:r>
      <w:r w:rsidR="000407E2" w:rsidRPr="002D45FF">
        <w:rPr>
          <w:rFonts w:ascii="Times New Roman" w:eastAsiaTheme="minorEastAsia" w:hAnsi="Times New Roman"/>
          <w:color w:val="000000" w:themeColor="text1"/>
          <w:sz w:val="24"/>
        </w:rPr>
        <w:t>s</w:t>
      </w:r>
      <w:r w:rsidRPr="002D45FF">
        <w:rPr>
          <w:rFonts w:ascii="Times New Roman" w:eastAsiaTheme="minorEastAsia" w:hAnsi="Times New Roman"/>
          <w:color w:val="000000" w:themeColor="text1"/>
          <w:sz w:val="24"/>
        </w:rPr>
        <w:t xml:space="preserve">eminiferous </w:t>
      </w:r>
      <w:r w:rsidR="000407E2" w:rsidRPr="002D45FF">
        <w:rPr>
          <w:rFonts w:ascii="Times New Roman" w:eastAsiaTheme="minorEastAsia" w:hAnsi="Times New Roman"/>
          <w:color w:val="000000" w:themeColor="text1"/>
          <w:sz w:val="24"/>
        </w:rPr>
        <w:t>t</w:t>
      </w:r>
      <w:r w:rsidRPr="002D45FF">
        <w:rPr>
          <w:rFonts w:ascii="Times New Roman" w:eastAsiaTheme="minorEastAsia" w:hAnsi="Times New Roman"/>
          <w:color w:val="000000" w:themeColor="text1"/>
          <w:sz w:val="24"/>
        </w:rPr>
        <w:t xml:space="preserve">ubule </w:t>
      </w:r>
      <w:r w:rsidR="000407E2" w:rsidRPr="002D45FF">
        <w:rPr>
          <w:rFonts w:ascii="Times New Roman" w:eastAsiaTheme="minorEastAsia" w:hAnsi="Times New Roman"/>
          <w:color w:val="000000" w:themeColor="text1"/>
          <w:sz w:val="24"/>
        </w:rPr>
        <w:t>d</w:t>
      </w:r>
      <w:r w:rsidRPr="002D45FF">
        <w:rPr>
          <w:rFonts w:ascii="Times New Roman" w:eastAsiaTheme="minorEastAsia" w:hAnsi="Times New Roman"/>
          <w:color w:val="000000" w:themeColor="text1"/>
          <w:sz w:val="24"/>
        </w:rPr>
        <w:t xml:space="preserve">eformity </w:t>
      </w:r>
      <w:r w:rsidR="000407E2" w:rsidRPr="002D45FF">
        <w:rPr>
          <w:rFonts w:ascii="Times New Roman" w:eastAsiaTheme="minorEastAsia" w:hAnsi="Times New Roman"/>
          <w:color w:val="000000" w:themeColor="text1"/>
          <w:sz w:val="24"/>
        </w:rPr>
        <w:t>a</w:t>
      </w:r>
      <w:r w:rsidRPr="002D45FF">
        <w:rPr>
          <w:rFonts w:ascii="Times New Roman" w:eastAsiaTheme="minorEastAsia" w:hAnsi="Times New Roman"/>
          <w:color w:val="000000" w:themeColor="text1"/>
          <w:sz w:val="24"/>
        </w:rPr>
        <w:t xml:space="preserve">fter CENP-E inhibition, </w:t>
      </w:r>
      <w:r w:rsidR="000407E2" w:rsidRPr="002D45FF">
        <w:rPr>
          <w:rFonts w:ascii="Times New Roman" w:eastAsiaTheme="minorEastAsia" w:hAnsi="Times New Roman"/>
          <w:color w:val="000000" w:themeColor="text1"/>
          <w:sz w:val="24"/>
        </w:rPr>
        <w:t>r</w:t>
      </w:r>
      <w:r w:rsidRPr="002D45FF">
        <w:rPr>
          <w:rFonts w:ascii="Times New Roman" w:eastAsiaTheme="minorEastAsia" w:hAnsi="Times New Roman"/>
          <w:color w:val="000000" w:themeColor="text1"/>
          <w:sz w:val="24"/>
        </w:rPr>
        <w:t>elate</w:t>
      </w:r>
      <w:r w:rsidR="00562F64" w:rsidRPr="002D45FF">
        <w:rPr>
          <w:rFonts w:ascii="Times New Roman" w:eastAsiaTheme="minorEastAsia" w:hAnsi="Times New Roman"/>
          <w:color w:val="000000" w:themeColor="text1"/>
          <w:sz w:val="24"/>
        </w:rPr>
        <w:t>d</w:t>
      </w:r>
      <w:r w:rsidRPr="002D45FF">
        <w:rPr>
          <w:rFonts w:ascii="Times New Roman" w:eastAsiaTheme="minorEastAsia" w:hAnsi="Times New Roman"/>
          <w:color w:val="000000" w:themeColor="text1"/>
          <w:sz w:val="24"/>
        </w:rPr>
        <w:t xml:space="preserve"> to Fig</w:t>
      </w:r>
      <w:r w:rsidR="000407E2" w:rsidRPr="002D45FF">
        <w:rPr>
          <w:rFonts w:ascii="Times New Roman" w:eastAsiaTheme="minorEastAsia" w:hAnsi="Times New Roman"/>
          <w:color w:val="000000" w:themeColor="text1"/>
          <w:sz w:val="24"/>
        </w:rPr>
        <w:t>.</w:t>
      </w:r>
      <w:r w:rsidRPr="002D45FF">
        <w:rPr>
          <w:rFonts w:ascii="Times New Roman" w:eastAsiaTheme="minorEastAsia" w:hAnsi="Times New Roman"/>
          <w:color w:val="000000" w:themeColor="text1"/>
          <w:sz w:val="24"/>
        </w:rPr>
        <w:t xml:space="preserve"> 2.</w:t>
      </w:r>
      <w:r w:rsidR="000407E2" w:rsidRPr="002D45FF">
        <w:rPr>
          <w:rFonts w:ascii="Times New Roman" w:eastAsiaTheme="minorEastAsia" w:hAnsi="Times New Roman"/>
          <w:color w:val="000000" w:themeColor="text1"/>
          <w:sz w:val="24"/>
        </w:rPr>
        <w:t xml:space="preserve"> </w:t>
      </w:r>
      <w:r w:rsidR="006151C4" w:rsidRPr="002D45FF">
        <w:rPr>
          <w:rFonts w:ascii="Times New Roman" w:eastAsiaTheme="minorEastAsia" w:hAnsi="Times New Roman" w:hint="eastAsia"/>
          <w:b/>
          <w:color w:val="000000" w:themeColor="text1"/>
          <w:sz w:val="24"/>
        </w:rPr>
        <w:t>a</w:t>
      </w:r>
      <w:r w:rsidRPr="002D45FF">
        <w:rPr>
          <w:rFonts w:ascii="Times New Roman" w:eastAsiaTheme="minorEastAsia" w:hAnsi="Times New Roman"/>
          <w:color w:val="000000" w:themeColor="text1"/>
          <w:sz w:val="24"/>
        </w:rPr>
        <w:t xml:space="preserve"> Supplemental HE staining of mouse spermatogenesis in co</w:t>
      </w:r>
      <w:r w:rsidR="006151C4" w:rsidRPr="002D45FF">
        <w:rPr>
          <w:rFonts w:ascii="Times New Roman" w:eastAsiaTheme="minorEastAsia" w:hAnsi="Times New Roman"/>
          <w:color w:val="000000" w:themeColor="text1"/>
          <w:sz w:val="24"/>
        </w:rPr>
        <w:t xml:space="preserve">ntrol group. Scale bar, 50 μm. </w:t>
      </w:r>
      <w:r w:rsidR="006151C4" w:rsidRPr="002D45FF">
        <w:rPr>
          <w:rFonts w:ascii="Times New Roman" w:eastAsiaTheme="minorEastAsia" w:hAnsi="Times New Roman"/>
          <w:b/>
          <w:color w:val="000000" w:themeColor="text1"/>
          <w:sz w:val="24"/>
        </w:rPr>
        <w:t>b</w:t>
      </w:r>
      <w:r w:rsidRPr="002D45FF">
        <w:rPr>
          <w:rFonts w:ascii="Times New Roman" w:eastAsiaTheme="minorEastAsia" w:hAnsi="Times New Roman"/>
          <w:color w:val="000000" w:themeColor="text1"/>
          <w:sz w:val="24"/>
        </w:rPr>
        <w:t xml:space="preserve"> Additional seminiferous tubule malformations. Scale bar, 50 μm. The enlarged images were shown at the right panel. Scale bar, 20 μm.</w:t>
      </w:r>
    </w:p>
    <w:p w:rsidR="002D45FF" w:rsidRPr="002D45FF" w:rsidRDefault="002D45FF" w:rsidP="002D45FF">
      <w:pPr>
        <w:spacing w:line="360" w:lineRule="auto"/>
        <w:rPr>
          <w:rFonts w:ascii="Times New Roman" w:eastAsiaTheme="minorEastAsia" w:hAnsi="Times New Roman"/>
          <w:b/>
          <w:color w:val="000000" w:themeColor="text1"/>
          <w:sz w:val="24"/>
        </w:rPr>
      </w:pPr>
    </w:p>
    <w:p w:rsidR="00831060" w:rsidRPr="002D45FF" w:rsidRDefault="00831060" w:rsidP="002D45FF">
      <w:pPr>
        <w:spacing w:line="360" w:lineRule="auto"/>
        <w:rPr>
          <w:rFonts w:ascii="Times New Roman" w:eastAsiaTheme="minorEastAsia" w:hAnsi="Times New Roman"/>
          <w:color w:val="000000" w:themeColor="text1"/>
          <w:sz w:val="24"/>
        </w:rPr>
      </w:pPr>
      <w:r w:rsidRPr="002D45FF">
        <w:rPr>
          <w:rFonts w:ascii="Times New Roman" w:eastAsiaTheme="minorEastAsia" w:hAnsi="Times New Roman"/>
          <w:b/>
          <w:color w:val="000000" w:themeColor="text1"/>
          <w:sz w:val="24"/>
        </w:rPr>
        <w:t>Fig. S</w:t>
      </w:r>
      <w:r w:rsidR="00B268F6" w:rsidRPr="002D45FF">
        <w:rPr>
          <w:rFonts w:ascii="Times New Roman" w:eastAsiaTheme="minorEastAsia" w:hAnsi="Times New Roman"/>
          <w:b/>
          <w:color w:val="000000" w:themeColor="text1"/>
          <w:sz w:val="24"/>
        </w:rPr>
        <w:t>3</w:t>
      </w:r>
      <w:r w:rsidRPr="002D45FF">
        <w:rPr>
          <w:rFonts w:ascii="Times New Roman" w:eastAsiaTheme="minorEastAsia" w:hAnsi="Times New Roman"/>
          <w:b/>
          <w:color w:val="000000" w:themeColor="text1"/>
          <w:sz w:val="24"/>
        </w:rPr>
        <w:t xml:space="preserve">. </w:t>
      </w:r>
      <w:r w:rsidR="00B268F6" w:rsidRPr="002D45FF">
        <w:rPr>
          <w:rFonts w:ascii="Times New Roman" w:eastAsiaTheme="minorEastAsia" w:hAnsi="Times New Roman"/>
          <w:b/>
          <w:color w:val="000000" w:themeColor="text1"/>
          <w:sz w:val="24"/>
        </w:rPr>
        <w:t xml:space="preserve">CENP-E regulates chromosome alignment in HeLa cells. </w:t>
      </w:r>
      <w:r w:rsidR="00562F64" w:rsidRPr="002D45FF">
        <w:rPr>
          <w:rFonts w:ascii="Times New Roman" w:eastAsiaTheme="minorEastAsia" w:hAnsi="Times New Roman"/>
          <w:sz w:val="24"/>
        </w:rPr>
        <w:t xml:space="preserve">Related to Fig.6. </w:t>
      </w:r>
      <w:r w:rsidR="006151C4" w:rsidRPr="002D45FF">
        <w:rPr>
          <w:rFonts w:ascii="Times New Roman" w:eastAsiaTheme="minorEastAsia" w:hAnsi="Times New Roman" w:hint="eastAsia"/>
          <w:b/>
          <w:color w:val="000000" w:themeColor="text1"/>
          <w:sz w:val="24"/>
        </w:rPr>
        <w:t>a</w:t>
      </w:r>
      <w:r w:rsidR="00B268F6" w:rsidRPr="002D45FF">
        <w:rPr>
          <w:rFonts w:ascii="Times New Roman" w:eastAsiaTheme="minorEastAsia" w:hAnsi="Times New Roman"/>
          <w:color w:val="000000" w:themeColor="text1"/>
          <w:sz w:val="24"/>
        </w:rPr>
        <w:t xml:space="preserve"> Representative images of </w:t>
      </w:r>
      <w:r w:rsidR="00B268F6" w:rsidRPr="002D45FF">
        <w:rPr>
          <w:rFonts w:ascii="Times New Roman" w:eastAsiaTheme="minorEastAsia" w:hAnsi="Times New Roman" w:hint="eastAsia"/>
          <w:color w:val="000000" w:themeColor="text1"/>
          <w:sz w:val="24"/>
        </w:rPr>
        <w:t>the</w:t>
      </w:r>
      <w:r w:rsidR="00B268F6" w:rsidRPr="002D45FF">
        <w:rPr>
          <w:rFonts w:ascii="Times New Roman" w:eastAsiaTheme="minorEastAsia" w:hAnsi="Times New Roman"/>
          <w:color w:val="000000" w:themeColor="text1"/>
          <w:sz w:val="24"/>
        </w:rPr>
        <w:t xml:space="preserve"> HeL</w:t>
      </w:r>
      <w:r w:rsidR="00B268F6" w:rsidRPr="002D45FF">
        <w:rPr>
          <w:rFonts w:ascii="Times New Roman" w:eastAsiaTheme="minorEastAsia" w:hAnsi="Times New Roman" w:hint="eastAsia"/>
          <w:color w:val="000000" w:themeColor="text1"/>
          <w:sz w:val="24"/>
        </w:rPr>
        <w:t>a</w:t>
      </w:r>
      <w:r w:rsidR="00B268F6" w:rsidRPr="002D45FF">
        <w:rPr>
          <w:rFonts w:ascii="Times New Roman" w:eastAsiaTheme="minorEastAsia" w:hAnsi="Times New Roman"/>
          <w:color w:val="000000" w:themeColor="text1"/>
          <w:sz w:val="24"/>
        </w:rPr>
        <w:t xml:space="preserve"> cells in the control and GSK923295 groups. GSK923295 was added into the medium at a final concentration of 400 nM and cultured for 24 h. Scale bar, 100 μm. </w:t>
      </w:r>
      <w:r w:rsidR="006151C4" w:rsidRPr="002D45FF">
        <w:rPr>
          <w:rFonts w:ascii="Times New Roman" w:eastAsiaTheme="minorEastAsia" w:hAnsi="Times New Roman" w:hint="eastAsia"/>
          <w:b/>
          <w:color w:val="000000" w:themeColor="text1"/>
          <w:sz w:val="24"/>
        </w:rPr>
        <w:t>b</w:t>
      </w:r>
      <w:r w:rsidR="00B268F6" w:rsidRPr="002D45FF">
        <w:rPr>
          <w:rFonts w:ascii="Times New Roman" w:eastAsiaTheme="minorEastAsia" w:hAnsi="Times New Roman"/>
          <w:color w:val="000000" w:themeColor="text1"/>
          <w:sz w:val="24"/>
        </w:rPr>
        <w:t xml:space="preserve"> Giemsa staining of Hela cells after incubated with 400 nM GSK923295 for 6 h and 24 h. Scale bar, 5 mm. </w:t>
      </w:r>
      <w:r w:rsidR="006151C4" w:rsidRPr="002D45FF">
        <w:rPr>
          <w:rFonts w:ascii="Times New Roman" w:eastAsiaTheme="minorEastAsia" w:hAnsi="Times New Roman"/>
          <w:b/>
          <w:color w:val="000000" w:themeColor="text1"/>
          <w:sz w:val="24"/>
        </w:rPr>
        <w:t>c</w:t>
      </w:r>
      <w:r w:rsidR="00B268F6" w:rsidRPr="002D45FF">
        <w:rPr>
          <w:rFonts w:ascii="Times New Roman" w:eastAsiaTheme="minorEastAsia" w:hAnsi="Times New Roman"/>
          <w:color w:val="000000" w:themeColor="text1"/>
          <w:sz w:val="24"/>
        </w:rPr>
        <w:t xml:space="preserve"> The ratios of arrested HeLa cells at metaphase after incubated with 400 nM GSK923295 for 24 h (Control, 7.20 ± 0.35%, group = 4, n = 426; GSK923295, 82.06 ± 3.66%, group = 4, n = 451).</w:t>
      </w:r>
      <w:r w:rsidR="006151C4" w:rsidRPr="002D45FF">
        <w:rPr>
          <w:rFonts w:ascii="Times New Roman" w:eastAsiaTheme="minorEastAsia" w:hAnsi="Times New Roman"/>
          <w:color w:val="000000" w:themeColor="text1"/>
          <w:sz w:val="24"/>
        </w:rPr>
        <w:t xml:space="preserve"> </w:t>
      </w:r>
      <w:r w:rsidR="006151C4" w:rsidRPr="002D45FF">
        <w:rPr>
          <w:rFonts w:ascii="Times New Roman" w:eastAsiaTheme="minorEastAsia" w:hAnsi="Times New Roman" w:hint="eastAsia"/>
          <w:b/>
          <w:color w:val="000000" w:themeColor="text1"/>
          <w:sz w:val="24"/>
        </w:rPr>
        <w:t>d</w:t>
      </w:r>
      <w:r w:rsidR="006151C4" w:rsidRPr="002D45FF">
        <w:rPr>
          <w:rFonts w:ascii="Times New Roman" w:eastAsiaTheme="minorEastAsia" w:hAnsi="Times New Roman"/>
          <w:b/>
          <w:color w:val="000000" w:themeColor="text1"/>
          <w:sz w:val="24"/>
        </w:rPr>
        <w:t xml:space="preserve"> </w:t>
      </w:r>
      <w:r w:rsidR="00B268F6" w:rsidRPr="002D45FF">
        <w:rPr>
          <w:rFonts w:ascii="Times New Roman" w:eastAsiaTheme="minorEastAsia" w:hAnsi="Times New Roman"/>
          <w:color w:val="000000" w:themeColor="text1"/>
          <w:sz w:val="24"/>
        </w:rPr>
        <w:t>Immunofluorescence of CENP-E in HeLa cells</w:t>
      </w:r>
      <w:r w:rsidR="00B268F6" w:rsidRPr="002D45FF">
        <w:rPr>
          <w:rFonts w:ascii="Times New Roman" w:eastAsiaTheme="minorEastAsia" w:hAnsi="Times New Roman" w:hint="eastAsia"/>
          <w:color w:val="000000" w:themeColor="text1"/>
          <w:sz w:val="24"/>
        </w:rPr>
        <w:t>.</w:t>
      </w:r>
      <w:r w:rsidR="00B268F6" w:rsidRPr="002D45FF">
        <w:rPr>
          <w:rFonts w:ascii="Times New Roman" w:eastAsiaTheme="minorEastAsia" w:hAnsi="Times New Roman"/>
          <w:color w:val="000000" w:themeColor="text1"/>
          <w:sz w:val="24"/>
        </w:rPr>
        <w:t xml:space="preserve"> DAPI (blue), CENP-E (green) and β-tubulin (red). Scale bar, 10 μm. </w:t>
      </w:r>
      <w:r w:rsidR="006151C4" w:rsidRPr="002D45FF">
        <w:rPr>
          <w:rFonts w:ascii="Times New Roman" w:eastAsiaTheme="minorEastAsia" w:hAnsi="Times New Roman"/>
          <w:b/>
          <w:color w:val="000000" w:themeColor="text1"/>
          <w:sz w:val="24"/>
        </w:rPr>
        <w:t>e</w:t>
      </w:r>
      <w:r w:rsidR="00B268F6" w:rsidRPr="002D45FF">
        <w:rPr>
          <w:rFonts w:ascii="Times New Roman" w:eastAsiaTheme="minorEastAsia" w:hAnsi="Times New Roman"/>
          <w:color w:val="000000" w:themeColor="text1"/>
          <w:sz w:val="24"/>
        </w:rPr>
        <w:t xml:space="preserve"> Giemsa staining of HeLa cells after incubated with 400 nM GSK923295 for 24 h. The cell cycle arrest (Scale bar, 50 μm), the huge cells (Scale bar, 20 μm) and the multinucleated cell (Scale bar, 5 μm). </w:t>
      </w:r>
      <w:r w:rsidR="006151C4" w:rsidRPr="002D45FF">
        <w:rPr>
          <w:rFonts w:ascii="Times New Roman" w:eastAsiaTheme="minorEastAsia" w:hAnsi="Times New Roman"/>
          <w:b/>
          <w:color w:val="000000" w:themeColor="text1"/>
          <w:sz w:val="24"/>
        </w:rPr>
        <w:t>f</w:t>
      </w:r>
      <w:r w:rsidR="00B268F6" w:rsidRPr="002D45FF">
        <w:rPr>
          <w:rFonts w:ascii="Times New Roman" w:eastAsiaTheme="minorEastAsia" w:hAnsi="Times New Roman"/>
          <w:color w:val="000000" w:themeColor="text1"/>
          <w:sz w:val="24"/>
        </w:rPr>
        <w:t xml:space="preserve"> Immunofluorescence of HeLa cells after incubated with 400 nM GSK923295 for 24 h. Each phenotype </w:t>
      </w:r>
      <w:r w:rsidR="00B268F6" w:rsidRPr="002D45FF">
        <w:rPr>
          <w:rFonts w:ascii="Times New Roman" w:eastAsiaTheme="minorEastAsia" w:hAnsi="Times New Roman"/>
          <w:color w:val="000000" w:themeColor="text1"/>
          <w:sz w:val="24"/>
        </w:rPr>
        <w:lastRenderedPageBreak/>
        <w:t>of the abnormal cells was shown. DAPI (blue) and β-tubul</w:t>
      </w:r>
      <w:r w:rsidR="006151C4" w:rsidRPr="002D45FF">
        <w:rPr>
          <w:rFonts w:ascii="Times New Roman" w:eastAsiaTheme="minorEastAsia" w:hAnsi="Times New Roman"/>
          <w:color w:val="000000" w:themeColor="text1"/>
          <w:sz w:val="24"/>
        </w:rPr>
        <w:t xml:space="preserve">in (green). Scale bar, 5 μm. </w:t>
      </w:r>
      <w:r w:rsidR="006151C4" w:rsidRPr="002D45FF">
        <w:rPr>
          <w:rFonts w:ascii="Times New Roman" w:eastAsiaTheme="minorEastAsia" w:hAnsi="Times New Roman"/>
          <w:b/>
          <w:color w:val="000000" w:themeColor="text1"/>
          <w:sz w:val="24"/>
        </w:rPr>
        <w:t>g</w:t>
      </w:r>
      <w:r w:rsidR="00B268F6" w:rsidRPr="002D45FF">
        <w:rPr>
          <w:rFonts w:ascii="Times New Roman" w:eastAsiaTheme="minorEastAsia" w:hAnsi="Times New Roman"/>
          <w:color w:val="000000" w:themeColor="text1"/>
          <w:sz w:val="24"/>
        </w:rPr>
        <w:t xml:space="preserve"> The ratios of abnormal spindles, Control, 3.38 ± 2.20%, group = 3, n = 116; 3 h, 23.85 ± 6.66%, group = 3, n = 134; 6 h, 37.66 ± 3.36%, group = 3, n = 273; 24 h, 87.13 ± 0.93%, group = 3, n = 156, and the multipolar spindles (</w:t>
      </w:r>
      <w:r w:rsidR="005E2DC2" w:rsidRPr="002D45FF">
        <w:rPr>
          <w:rFonts w:ascii="Times New Roman" w:eastAsiaTheme="minorEastAsia" w:hAnsi="Times New Roman" w:hint="eastAsia"/>
          <w:color w:val="0070C0"/>
          <w:sz w:val="24"/>
        </w:rPr>
        <w:t>h</w:t>
      </w:r>
      <w:r w:rsidR="00B268F6" w:rsidRPr="002D45FF">
        <w:rPr>
          <w:rFonts w:ascii="Times New Roman" w:eastAsiaTheme="minorEastAsia" w:hAnsi="Times New Roman"/>
          <w:color w:val="000000" w:themeColor="text1"/>
          <w:sz w:val="24"/>
        </w:rPr>
        <w:t>), Control, 1.71 ± 0.86%, group = 3, n = 116; 3 h, 1.52 ± 1.52%, group = 3, n = 134; 6</w:t>
      </w:r>
      <w:r w:rsidR="00FF1860" w:rsidRPr="002D45FF">
        <w:rPr>
          <w:rFonts w:ascii="Times New Roman" w:eastAsiaTheme="minorEastAsia" w:hAnsi="Times New Roman"/>
          <w:color w:val="000000" w:themeColor="text1"/>
          <w:sz w:val="24"/>
        </w:rPr>
        <w:t xml:space="preserve"> </w:t>
      </w:r>
      <w:r w:rsidR="00B268F6" w:rsidRPr="002D45FF">
        <w:rPr>
          <w:rFonts w:ascii="Times New Roman" w:eastAsiaTheme="minorEastAsia" w:hAnsi="Times New Roman"/>
          <w:color w:val="000000" w:themeColor="text1"/>
          <w:sz w:val="24"/>
        </w:rPr>
        <w:t>h, 5.42 ± 1.76%, group = 3, n = 273; 24 h, 4.53 ± 0.79%, group = 3, n = 156.</w:t>
      </w:r>
    </w:p>
    <w:p w:rsidR="002D45FF" w:rsidRPr="002D45FF" w:rsidRDefault="002D45FF" w:rsidP="002D45FF">
      <w:pPr>
        <w:spacing w:line="360" w:lineRule="auto"/>
        <w:rPr>
          <w:rFonts w:ascii="Times New Roman" w:eastAsiaTheme="minorEastAsia" w:hAnsi="Times New Roman"/>
          <w:color w:val="000000" w:themeColor="text1"/>
          <w:sz w:val="24"/>
        </w:rPr>
      </w:pPr>
    </w:p>
    <w:p w:rsidR="000D5D79" w:rsidRPr="002D45FF" w:rsidRDefault="000D5D79" w:rsidP="002D45FF">
      <w:pPr>
        <w:widowControl/>
        <w:spacing w:line="360" w:lineRule="auto"/>
        <w:jc w:val="left"/>
        <w:rPr>
          <w:rFonts w:ascii="Times New Roman" w:eastAsiaTheme="minorEastAsia" w:hAnsi="Times New Roman"/>
          <w:color w:val="000000" w:themeColor="text1"/>
          <w:sz w:val="24"/>
        </w:rPr>
      </w:pPr>
      <w:r w:rsidRPr="002D45FF">
        <w:rPr>
          <w:rFonts w:ascii="Times New Roman" w:eastAsiaTheme="minorEastAsia" w:hAnsi="Times New Roman"/>
          <w:b/>
          <w:color w:val="000000" w:themeColor="text1"/>
          <w:sz w:val="24"/>
        </w:rPr>
        <w:t>Fig</w:t>
      </w:r>
      <w:r w:rsidR="000407E2" w:rsidRPr="002D45FF">
        <w:rPr>
          <w:rFonts w:ascii="Times New Roman" w:eastAsiaTheme="minorEastAsia" w:hAnsi="Times New Roman"/>
          <w:b/>
          <w:color w:val="000000" w:themeColor="text1"/>
          <w:sz w:val="24"/>
        </w:rPr>
        <w:t>.</w:t>
      </w:r>
      <w:r w:rsidRPr="002D45FF">
        <w:rPr>
          <w:rFonts w:ascii="Times New Roman" w:eastAsiaTheme="minorEastAsia" w:hAnsi="Times New Roman"/>
          <w:b/>
          <w:color w:val="000000" w:themeColor="text1"/>
          <w:sz w:val="24"/>
        </w:rPr>
        <w:t xml:space="preserve"> S</w:t>
      </w:r>
      <w:r w:rsidR="00831060" w:rsidRPr="002D45FF">
        <w:rPr>
          <w:rFonts w:ascii="Times New Roman" w:eastAsiaTheme="minorEastAsia" w:hAnsi="Times New Roman"/>
          <w:b/>
          <w:color w:val="000000" w:themeColor="text1"/>
          <w:sz w:val="24"/>
        </w:rPr>
        <w:t>4</w:t>
      </w:r>
      <w:r w:rsidRPr="002D45FF">
        <w:rPr>
          <w:rFonts w:ascii="Times New Roman" w:eastAsiaTheme="minorEastAsia" w:hAnsi="Times New Roman"/>
          <w:b/>
          <w:color w:val="000000" w:themeColor="text1"/>
          <w:sz w:val="24"/>
        </w:rPr>
        <w:t xml:space="preserve">. Representative types of sperm abnormalities after CENP-E </w:t>
      </w:r>
      <w:r w:rsidR="000407E2" w:rsidRPr="002D45FF">
        <w:rPr>
          <w:rFonts w:ascii="Times New Roman" w:eastAsiaTheme="minorEastAsia" w:hAnsi="Times New Roman"/>
          <w:b/>
          <w:color w:val="000000" w:themeColor="text1"/>
          <w:sz w:val="24"/>
        </w:rPr>
        <w:t>i</w:t>
      </w:r>
      <w:r w:rsidRPr="002D45FF">
        <w:rPr>
          <w:rFonts w:ascii="Times New Roman" w:eastAsiaTheme="minorEastAsia" w:hAnsi="Times New Roman"/>
          <w:b/>
          <w:color w:val="000000" w:themeColor="text1"/>
          <w:sz w:val="24"/>
        </w:rPr>
        <w:t>nhibition</w:t>
      </w:r>
      <w:r w:rsidR="00D81859" w:rsidRPr="002D45FF">
        <w:rPr>
          <w:rFonts w:ascii="Times New Roman" w:eastAsiaTheme="minorEastAsia" w:hAnsi="Times New Roman"/>
          <w:b/>
          <w:color w:val="000000" w:themeColor="text1"/>
          <w:sz w:val="24"/>
        </w:rPr>
        <w:t>.</w:t>
      </w:r>
      <w:r w:rsidRPr="002D45FF">
        <w:rPr>
          <w:rFonts w:ascii="Times New Roman" w:eastAsiaTheme="minorEastAsia" w:hAnsi="Times New Roman"/>
          <w:color w:val="000000" w:themeColor="text1"/>
          <w:sz w:val="24"/>
        </w:rPr>
        <w:t xml:space="preserve"> </w:t>
      </w:r>
      <w:r w:rsidR="00D81859" w:rsidRPr="002D45FF">
        <w:rPr>
          <w:rFonts w:ascii="Times New Roman" w:eastAsiaTheme="minorEastAsia" w:hAnsi="Times New Roman"/>
          <w:color w:val="000000" w:themeColor="text1"/>
          <w:sz w:val="24"/>
        </w:rPr>
        <w:t>R</w:t>
      </w:r>
      <w:r w:rsidRPr="002D45FF">
        <w:rPr>
          <w:rFonts w:ascii="Times New Roman" w:eastAsiaTheme="minorEastAsia" w:hAnsi="Times New Roman"/>
          <w:color w:val="000000" w:themeColor="text1"/>
          <w:sz w:val="24"/>
        </w:rPr>
        <w:t>elate</w:t>
      </w:r>
      <w:r w:rsidR="00562F64" w:rsidRPr="002D45FF">
        <w:rPr>
          <w:rFonts w:ascii="Times New Roman" w:eastAsiaTheme="minorEastAsia" w:hAnsi="Times New Roman"/>
          <w:color w:val="000000" w:themeColor="text1"/>
          <w:sz w:val="24"/>
        </w:rPr>
        <w:t>d</w:t>
      </w:r>
      <w:r w:rsidRPr="002D45FF">
        <w:rPr>
          <w:rFonts w:ascii="Times New Roman" w:eastAsiaTheme="minorEastAsia" w:hAnsi="Times New Roman"/>
          <w:color w:val="000000" w:themeColor="text1"/>
          <w:sz w:val="24"/>
        </w:rPr>
        <w:t xml:space="preserve"> to Fig</w:t>
      </w:r>
      <w:r w:rsidR="000407E2" w:rsidRPr="002D45FF">
        <w:rPr>
          <w:rFonts w:ascii="Times New Roman" w:eastAsiaTheme="minorEastAsia" w:hAnsi="Times New Roman"/>
          <w:color w:val="000000" w:themeColor="text1"/>
          <w:sz w:val="24"/>
        </w:rPr>
        <w:t>.</w:t>
      </w:r>
      <w:r w:rsidRPr="002D45FF">
        <w:rPr>
          <w:rFonts w:ascii="Times New Roman" w:eastAsiaTheme="minorEastAsia" w:hAnsi="Times New Roman"/>
          <w:color w:val="000000" w:themeColor="text1"/>
          <w:sz w:val="24"/>
        </w:rPr>
        <w:t xml:space="preserve"> 7.</w:t>
      </w:r>
      <w:r w:rsidR="000407E2" w:rsidRPr="002D45FF">
        <w:rPr>
          <w:rFonts w:ascii="Times New Roman" w:eastAsiaTheme="minorEastAsia" w:hAnsi="Times New Roman"/>
          <w:color w:val="000000" w:themeColor="text1"/>
          <w:sz w:val="24"/>
        </w:rPr>
        <w:t xml:space="preserve"> </w:t>
      </w:r>
      <w:r w:rsidR="00FF1860" w:rsidRPr="002D45FF">
        <w:rPr>
          <w:rFonts w:ascii="Times New Roman" w:eastAsiaTheme="minorEastAsia" w:hAnsi="Times New Roman" w:hint="eastAsia"/>
          <w:b/>
          <w:color w:val="000000" w:themeColor="text1"/>
          <w:sz w:val="24"/>
        </w:rPr>
        <w:t>a</w:t>
      </w:r>
      <w:r w:rsidR="00FF1860" w:rsidRPr="002D45FF">
        <w:rPr>
          <w:rFonts w:ascii="Times New Roman" w:eastAsiaTheme="minorEastAsia" w:hAnsi="Times New Roman"/>
          <w:b/>
          <w:color w:val="000000" w:themeColor="text1"/>
          <w:sz w:val="24"/>
        </w:rPr>
        <w:t xml:space="preserve"> </w:t>
      </w:r>
      <w:r w:rsidRPr="002D45FF">
        <w:rPr>
          <w:rFonts w:ascii="Times New Roman" w:eastAsiaTheme="minorEastAsia" w:hAnsi="Times New Roman"/>
          <w:color w:val="000000" w:themeColor="text1"/>
          <w:sz w:val="24"/>
        </w:rPr>
        <w:t>Supplementary more comprehensive but small amount of deformed sperm. Scale bar, 20 μm.</w:t>
      </w:r>
    </w:p>
    <w:p w:rsidR="002D45FF" w:rsidRPr="002D45FF" w:rsidRDefault="002D45FF" w:rsidP="002D45FF">
      <w:pPr>
        <w:widowControl/>
        <w:spacing w:line="360" w:lineRule="auto"/>
        <w:jc w:val="left"/>
        <w:rPr>
          <w:rFonts w:ascii="Times New Roman" w:eastAsiaTheme="minorEastAsia" w:hAnsi="Times New Roman"/>
          <w:color w:val="000000" w:themeColor="text1"/>
          <w:sz w:val="24"/>
        </w:rPr>
      </w:pPr>
    </w:p>
    <w:p w:rsidR="000D5D79" w:rsidRPr="002D45FF" w:rsidRDefault="000D5D79" w:rsidP="002D45FF">
      <w:pPr>
        <w:spacing w:line="360" w:lineRule="auto"/>
        <w:rPr>
          <w:rFonts w:ascii="Times New Roman" w:eastAsiaTheme="minorEastAsia" w:hAnsi="Times New Roman"/>
          <w:color w:val="000000" w:themeColor="text1"/>
          <w:sz w:val="24"/>
        </w:rPr>
      </w:pPr>
      <w:r w:rsidRPr="002D45FF">
        <w:rPr>
          <w:rFonts w:ascii="Times New Roman" w:eastAsiaTheme="minorEastAsia" w:hAnsi="Times New Roman"/>
          <w:b/>
          <w:color w:val="000000" w:themeColor="text1"/>
          <w:sz w:val="24"/>
        </w:rPr>
        <w:t>Fig</w:t>
      </w:r>
      <w:r w:rsidR="00FF142C" w:rsidRPr="002D45FF">
        <w:rPr>
          <w:rFonts w:ascii="Times New Roman" w:eastAsiaTheme="minorEastAsia" w:hAnsi="Times New Roman"/>
          <w:b/>
          <w:color w:val="000000" w:themeColor="text1"/>
          <w:sz w:val="24"/>
        </w:rPr>
        <w:t>.</w:t>
      </w:r>
      <w:r w:rsidRPr="002D45FF">
        <w:rPr>
          <w:rFonts w:ascii="Times New Roman" w:eastAsiaTheme="minorEastAsia" w:hAnsi="Times New Roman"/>
          <w:b/>
          <w:color w:val="000000" w:themeColor="text1"/>
          <w:sz w:val="24"/>
        </w:rPr>
        <w:t xml:space="preserve"> S</w:t>
      </w:r>
      <w:r w:rsidR="00831060" w:rsidRPr="002D45FF">
        <w:rPr>
          <w:rFonts w:ascii="Times New Roman" w:eastAsiaTheme="minorEastAsia" w:hAnsi="Times New Roman"/>
          <w:b/>
          <w:color w:val="000000" w:themeColor="text1"/>
          <w:sz w:val="24"/>
        </w:rPr>
        <w:t>5</w:t>
      </w:r>
      <w:r w:rsidRPr="002D45FF">
        <w:rPr>
          <w:rFonts w:ascii="Times New Roman" w:eastAsiaTheme="minorEastAsia" w:hAnsi="Times New Roman"/>
          <w:b/>
          <w:color w:val="000000" w:themeColor="text1"/>
          <w:sz w:val="24"/>
        </w:rPr>
        <w:t>. The electronic microscopic images of control and GSK923295 treated group</w:t>
      </w:r>
      <w:r w:rsidR="00D81859" w:rsidRPr="002D45FF">
        <w:rPr>
          <w:rFonts w:ascii="Times New Roman" w:eastAsiaTheme="minorEastAsia" w:hAnsi="Times New Roman" w:hint="eastAsia"/>
          <w:color w:val="000000" w:themeColor="text1"/>
          <w:sz w:val="24"/>
        </w:rPr>
        <w:t>.</w:t>
      </w:r>
      <w:r w:rsidRPr="002D45FF">
        <w:rPr>
          <w:rFonts w:ascii="Times New Roman" w:eastAsiaTheme="minorEastAsia" w:hAnsi="Times New Roman"/>
          <w:color w:val="000000" w:themeColor="text1"/>
          <w:sz w:val="24"/>
        </w:rPr>
        <w:t xml:space="preserve"> </w:t>
      </w:r>
      <w:r w:rsidR="00D81859" w:rsidRPr="002D45FF">
        <w:rPr>
          <w:rFonts w:ascii="Times New Roman" w:eastAsiaTheme="minorEastAsia" w:hAnsi="Times New Roman"/>
          <w:color w:val="000000" w:themeColor="text1"/>
          <w:sz w:val="24"/>
        </w:rPr>
        <w:t>R</w:t>
      </w:r>
      <w:r w:rsidRPr="002D45FF">
        <w:rPr>
          <w:rFonts w:ascii="Times New Roman" w:eastAsiaTheme="minorEastAsia" w:hAnsi="Times New Roman"/>
          <w:color w:val="000000" w:themeColor="text1"/>
          <w:sz w:val="24"/>
        </w:rPr>
        <w:t>elate</w:t>
      </w:r>
      <w:r w:rsidR="00D81859" w:rsidRPr="002D45FF">
        <w:rPr>
          <w:rFonts w:ascii="Times New Roman" w:eastAsiaTheme="minorEastAsia" w:hAnsi="Times New Roman"/>
          <w:color w:val="000000" w:themeColor="text1"/>
          <w:sz w:val="24"/>
        </w:rPr>
        <w:t>d</w:t>
      </w:r>
      <w:r w:rsidRPr="002D45FF">
        <w:rPr>
          <w:rFonts w:ascii="Times New Roman" w:eastAsiaTheme="minorEastAsia" w:hAnsi="Times New Roman"/>
          <w:color w:val="000000" w:themeColor="text1"/>
          <w:sz w:val="24"/>
        </w:rPr>
        <w:t xml:space="preserve"> to Fig</w:t>
      </w:r>
      <w:r w:rsidR="00836F22" w:rsidRPr="002D45FF">
        <w:rPr>
          <w:rFonts w:ascii="Times New Roman" w:eastAsiaTheme="minorEastAsia" w:hAnsi="Times New Roman"/>
          <w:color w:val="000000" w:themeColor="text1"/>
          <w:sz w:val="24"/>
        </w:rPr>
        <w:t>.</w:t>
      </w:r>
      <w:r w:rsidRPr="002D45FF">
        <w:rPr>
          <w:rFonts w:ascii="Times New Roman" w:eastAsiaTheme="minorEastAsia" w:hAnsi="Times New Roman"/>
          <w:color w:val="000000" w:themeColor="text1"/>
          <w:sz w:val="24"/>
        </w:rPr>
        <w:t xml:space="preserve"> 4.</w:t>
      </w:r>
      <w:r w:rsidR="00836F22" w:rsidRPr="002D45FF">
        <w:rPr>
          <w:rFonts w:ascii="Times New Roman" w:eastAsiaTheme="minorEastAsia" w:hAnsi="Times New Roman"/>
          <w:color w:val="000000" w:themeColor="text1"/>
          <w:sz w:val="24"/>
        </w:rPr>
        <w:t xml:space="preserve"> </w:t>
      </w:r>
      <w:r w:rsidR="00EC7BC8" w:rsidRPr="002D45FF">
        <w:rPr>
          <w:rFonts w:ascii="Times New Roman" w:eastAsiaTheme="minorEastAsia" w:hAnsi="Times New Roman"/>
          <w:b/>
          <w:color w:val="000000" w:themeColor="text1"/>
          <w:sz w:val="24"/>
        </w:rPr>
        <w:t>a</w:t>
      </w:r>
      <w:r w:rsidRPr="002D45FF">
        <w:rPr>
          <w:rFonts w:ascii="Times New Roman" w:eastAsiaTheme="minorEastAsia" w:hAnsi="Times New Roman"/>
          <w:color w:val="000000" w:themeColor="text1"/>
          <w:sz w:val="24"/>
        </w:rPr>
        <w:t xml:space="preserve"> The spermatids in </w:t>
      </w:r>
      <w:r w:rsidR="00FF142C" w:rsidRPr="002D45FF">
        <w:rPr>
          <w:rFonts w:ascii="Times New Roman" w:eastAsiaTheme="minorEastAsia" w:hAnsi="Times New Roman"/>
          <w:color w:val="000000" w:themeColor="text1"/>
          <w:sz w:val="24"/>
        </w:rPr>
        <w:t xml:space="preserve">the </w:t>
      </w:r>
      <w:r w:rsidRPr="002D45FF">
        <w:rPr>
          <w:rFonts w:ascii="Times New Roman" w:eastAsiaTheme="minorEastAsia" w:hAnsi="Times New Roman"/>
          <w:color w:val="000000" w:themeColor="text1"/>
          <w:sz w:val="24"/>
        </w:rPr>
        <w:t>control and GSK923295 treated group. Scale bar, 5 μm. Arrows indicate the heterochromatin.</w:t>
      </w:r>
      <w:r w:rsidR="00836F22" w:rsidRPr="002D45FF">
        <w:rPr>
          <w:rFonts w:ascii="Times New Roman" w:eastAsiaTheme="minorEastAsia" w:hAnsi="Times New Roman"/>
          <w:b/>
          <w:color w:val="000000" w:themeColor="text1"/>
          <w:sz w:val="24"/>
        </w:rPr>
        <w:t xml:space="preserve"> </w:t>
      </w:r>
      <w:r w:rsidR="00EC7BC8" w:rsidRPr="002D45FF">
        <w:rPr>
          <w:rFonts w:ascii="Times New Roman" w:eastAsiaTheme="minorEastAsia" w:hAnsi="Times New Roman" w:hint="eastAsia"/>
          <w:b/>
          <w:color w:val="000000" w:themeColor="text1"/>
          <w:sz w:val="24"/>
        </w:rPr>
        <w:t>b</w:t>
      </w:r>
      <w:r w:rsidRPr="002D45FF">
        <w:rPr>
          <w:rFonts w:ascii="Times New Roman" w:eastAsiaTheme="minorEastAsia" w:hAnsi="Times New Roman"/>
          <w:color w:val="000000" w:themeColor="text1"/>
          <w:sz w:val="24"/>
        </w:rPr>
        <w:t xml:space="preserve"> The primary spermatocytes arrested in metaphase. Scale bar, 5 μm. Arrows indicate the chromosomes.</w:t>
      </w:r>
    </w:p>
    <w:p w:rsidR="002D45FF" w:rsidRPr="002D45FF" w:rsidRDefault="002D45FF" w:rsidP="002D45FF">
      <w:pPr>
        <w:spacing w:line="360" w:lineRule="auto"/>
        <w:rPr>
          <w:rFonts w:ascii="Times New Roman" w:eastAsiaTheme="minorEastAsia" w:hAnsi="Times New Roman"/>
          <w:color w:val="000000" w:themeColor="text1"/>
          <w:sz w:val="24"/>
        </w:rPr>
      </w:pPr>
    </w:p>
    <w:p w:rsidR="000D5D79" w:rsidRPr="002D45FF" w:rsidRDefault="000D5D79" w:rsidP="002D45FF">
      <w:pPr>
        <w:spacing w:line="360" w:lineRule="auto"/>
        <w:rPr>
          <w:rFonts w:ascii="Times New Roman" w:eastAsiaTheme="minorEastAsia" w:hAnsi="Times New Roman"/>
          <w:color w:val="000000" w:themeColor="text1"/>
          <w:sz w:val="24"/>
        </w:rPr>
      </w:pPr>
      <w:r w:rsidRPr="002D45FF">
        <w:rPr>
          <w:rFonts w:ascii="Times New Roman" w:eastAsiaTheme="minorEastAsia" w:hAnsi="Times New Roman"/>
          <w:b/>
          <w:color w:val="000000" w:themeColor="text1"/>
          <w:sz w:val="24"/>
        </w:rPr>
        <w:t>Fig</w:t>
      </w:r>
      <w:r w:rsidR="00836F22" w:rsidRPr="002D45FF">
        <w:rPr>
          <w:rFonts w:ascii="Times New Roman" w:eastAsiaTheme="minorEastAsia" w:hAnsi="Times New Roman"/>
          <w:b/>
          <w:color w:val="000000" w:themeColor="text1"/>
          <w:sz w:val="24"/>
        </w:rPr>
        <w:t>.</w:t>
      </w:r>
      <w:r w:rsidRPr="002D45FF">
        <w:rPr>
          <w:rFonts w:ascii="Times New Roman" w:eastAsiaTheme="minorEastAsia" w:hAnsi="Times New Roman"/>
          <w:b/>
          <w:color w:val="000000" w:themeColor="text1"/>
          <w:sz w:val="24"/>
        </w:rPr>
        <w:t xml:space="preserve"> S</w:t>
      </w:r>
      <w:r w:rsidR="00831060" w:rsidRPr="002D45FF">
        <w:rPr>
          <w:rFonts w:ascii="Times New Roman" w:eastAsiaTheme="minorEastAsia" w:hAnsi="Times New Roman"/>
          <w:b/>
          <w:color w:val="000000" w:themeColor="text1"/>
          <w:sz w:val="24"/>
        </w:rPr>
        <w:t>6</w:t>
      </w:r>
      <w:r w:rsidRPr="002D45FF">
        <w:rPr>
          <w:rFonts w:ascii="Times New Roman" w:eastAsiaTheme="minorEastAsia" w:hAnsi="Times New Roman"/>
          <w:b/>
          <w:color w:val="000000" w:themeColor="text1"/>
          <w:sz w:val="24"/>
        </w:rPr>
        <w:t xml:space="preserve">. Inhibition of CENP-E did not </w:t>
      </w:r>
      <w:r w:rsidR="00836F22" w:rsidRPr="002D45FF">
        <w:rPr>
          <w:rFonts w:ascii="Times New Roman" w:eastAsiaTheme="minorEastAsia" w:hAnsi="Times New Roman"/>
          <w:b/>
          <w:color w:val="000000" w:themeColor="text1"/>
          <w:sz w:val="24"/>
        </w:rPr>
        <w:t>r</w:t>
      </w:r>
      <w:r w:rsidRPr="002D45FF">
        <w:rPr>
          <w:rFonts w:ascii="Times New Roman" w:eastAsiaTheme="minorEastAsia" w:hAnsi="Times New Roman"/>
          <w:b/>
          <w:color w:val="000000" w:themeColor="text1"/>
          <w:sz w:val="24"/>
        </w:rPr>
        <w:t xml:space="preserve">esult in </w:t>
      </w:r>
      <w:r w:rsidR="00836F22" w:rsidRPr="002D45FF">
        <w:rPr>
          <w:rFonts w:ascii="Times New Roman" w:eastAsiaTheme="minorEastAsia" w:hAnsi="Times New Roman"/>
          <w:b/>
          <w:color w:val="000000" w:themeColor="text1"/>
          <w:sz w:val="24"/>
        </w:rPr>
        <w:t>e</w:t>
      </w:r>
      <w:r w:rsidRPr="002D45FF">
        <w:rPr>
          <w:rFonts w:ascii="Times New Roman" w:eastAsiaTheme="minorEastAsia" w:hAnsi="Times New Roman"/>
          <w:b/>
          <w:color w:val="000000" w:themeColor="text1"/>
          <w:sz w:val="24"/>
        </w:rPr>
        <w:t xml:space="preserve">xtensive </w:t>
      </w:r>
      <w:r w:rsidR="00836F22" w:rsidRPr="002D45FF">
        <w:rPr>
          <w:rFonts w:ascii="Times New Roman" w:eastAsiaTheme="minorEastAsia" w:hAnsi="Times New Roman"/>
          <w:b/>
          <w:color w:val="000000" w:themeColor="text1"/>
          <w:sz w:val="24"/>
        </w:rPr>
        <w:t>a</w:t>
      </w:r>
      <w:r w:rsidRPr="002D45FF">
        <w:rPr>
          <w:rFonts w:ascii="Times New Roman" w:eastAsiaTheme="minorEastAsia" w:hAnsi="Times New Roman"/>
          <w:b/>
          <w:color w:val="000000" w:themeColor="text1"/>
          <w:sz w:val="24"/>
        </w:rPr>
        <w:t>poptosis</w:t>
      </w:r>
      <w:r w:rsidR="00150064" w:rsidRPr="002D45FF">
        <w:rPr>
          <w:rFonts w:ascii="Times New Roman" w:eastAsiaTheme="minorEastAsia" w:hAnsi="Times New Roman"/>
          <w:b/>
          <w:color w:val="000000" w:themeColor="text1"/>
          <w:sz w:val="24"/>
        </w:rPr>
        <w:t xml:space="preserve">. </w:t>
      </w:r>
      <w:r w:rsidR="00150064" w:rsidRPr="002D45FF">
        <w:rPr>
          <w:rFonts w:ascii="Times New Roman" w:eastAsiaTheme="minorEastAsia" w:hAnsi="Times New Roman"/>
          <w:color w:val="000000" w:themeColor="text1"/>
          <w:sz w:val="24"/>
        </w:rPr>
        <w:t>R</w:t>
      </w:r>
      <w:r w:rsidRPr="002D45FF">
        <w:rPr>
          <w:rFonts w:ascii="Times New Roman" w:eastAsiaTheme="minorEastAsia" w:hAnsi="Times New Roman"/>
          <w:color w:val="000000" w:themeColor="text1"/>
          <w:sz w:val="24"/>
        </w:rPr>
        <w:t>elate</w:t>
      </w:r>
      <w:r w:rsidR="00A14DAC" w:rsidRPr="002D45FF">
        <w:rPr>
          <w:rFonts w:ascii="Times New Roman" w:eastAsiaTheme="minorEastAsia" w:hAnsi="Times New Roman"/>
          <w:color w:val="000000" w:themeColor="text1"/>
          <w:sz w:val="24"/>
        </w:rPr>
        <w:t>d</w:t>
      </w:r>
      <w:r w:rsidRPr="002D45FF">
        <w:rPr>
          <w:rFonts w:ascii="Times New Roman" w:eastAsiaTheme="minorEastAsia" w:hAnsi="Times New Roman"/>
          <w:color w:val="000000" w:themeColor="text1"/>
          <w:sz w:val="24"/>
        </w:rPr>
        <w:t xml:space="preserve"> to Fig</w:t>
      </w:r>
      <w:r w:rsidR="00836F22" w:rsidRPr="002D45FF">
        <w:rPr>
          <w:rFonts w:ascii="Times New Roman" w:eastAsiaTheme="minorEastAsia" w:hAnsi="Times New Roman"/>
          <w:color w:val="000000" w:themeColor="text1"/>
          <w:sz w:val="24"/>
        </w:rPr>
        <w:t>.</w:t>
      </w:r>
      <w:r w:rsidRPr="002D45FF">
        <w:rPr>
          <w:rFonts w:ascii="Times New Roman" w:eastAsiaTheme="minorEastAsia" w:hAnsi="Times New Roman"/>
          <w:color w:val="000000" w:themeColor="text1"/>
          <w:sz w:val="24"/>
        </w:rPr>
        <w:t xml:space="preserve"> 6.</w:t>
      </w:r>
      <w:r w:rsidR="00836F22" w:rsidRPr="002D45FF">
        <w:rPr>
          <w:rFonts w:ascii="Times New Roman" w:eastAsiaTheme="minorEastAsia" w:hAnsi="Times New Roman"/>
          <w:color w:val="000000" w:themeColor="text1"/>
          <w:sz w:val="24"/>
        </w:rPr>
        <w:t xml:space="preserve"> </w:t>
      </w:r>
      <w:r w:rsidR="00EC7BC8" w:rsidRPr="002D45FF">
        <w:rPr>
          <w:rFonts w:ascii="Times New Roman" w:eastAsiaTheme="minorEastAsia" w:hAnsi="Times New Roman" w:hint="eastAsia"/>
          <w:b/>
          <w:color w:val="000000" w:themeColor="text1"/>
          <w:sz w:val="24"/>
        </w:rPr>
        <w:t>a</w:t>
      </w:r>
      <w:r w:rsidRPr="002D45FF">
        <w:rPr>
          <w:rFonts w:ascii="Times New Roman" w:eastAsiaTheme="minorEastAsia" w:hAnsi="Times New Roman"/>
          <w:color w:val="000000" w:themeColor="text1"/>
          <w:sz w:val="24"/>
        </w:rPr>
        <w:t xml:space="preserve"> Cell apoptosis of HeLa cells was detected using the TUNEL method after GSK923295 treatment. The apoptosis of GC-2 spd cells was detected using the TUNEL method at 14 hours after GSK923295 treatment. Scale bar, 100 μm.</w:t>
      </w:r>
      <w:r w:rsidR="00EC7BC8" w:rsidRPr="002D45FF">
        <w:rPr>
          <w:rFonts w:ascii="Times New Roman" w:eastAsiaTheme="minorEastAsia" w:hAnsi="Times New Roman"/>
          <w:color w:val="000000" w:themeColor="text1"/>
          <w:sz w:val="24"/>
        </w:rPr>
        <w:t xml:space="preserve"> </w:t>
      </w:r>
      <w:r w:rsidR="00EC7BC8" w:rsidRPr="002D45FF">
        <w:rPr>
          <w:rFonts w:ascii="Times New Roman" w:eastAsiaTheme="minorEastAsia" w:hAnsi="Times New Roman"/>
          <w:b/>
          <w:color w:val="000000" w:themeColor="text1"/>
          <w:sz w:val="24"/>
        </w:rPr>
        <w:t>b</w:t>
      </w:r>
      <w:r w:rsidRPr="002D45FF">
        <w:rPr>
          <w:rFonts w:ascii="Times New Roman" w:eastAsiaTheme="minorEastAsia" w:hAnsi="Times New Roman"/>
          <w:color w:val="000000" w:themeColor="text1"/>
          <w:sz w:val="24"/>
        </w:rPr>
        <w:t xml:space="preserve"> The apoptosis of mouse testes was detected by TUNEL method after GSK92329</w:t>
      </w:r>
      <w:r w:rsidR="0092384F" w:rsidRPr="002D45FF">
        <w:rPr>
          <w:rFonts w:ascii="Times New Roman" w:eastAsiaTheme="minorEastAsia" w:hAnsi="Times New Roman"/>
          <w:color w:val="000000" w:themeColor="text1"/>
          <w:sz w:val="24"/>
        </w:rPr>
        <w:t>5 treatment. Scale bar, 100 μm.</w:t>
      </w:r>
    </w:p>
    <w:sectPr w:rsidR="000D5D79" w:rsidRPr="002D45FF" w:rsidSect="002D45FF">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17B" w:rsidRDefault="000D417B" w:rsidP="00F83B2D">
      <w:r>
        <w:separator/>
      </w:r>
    </w:p>
  </w:endnote>
  <w:endnote w:type="continuationSeparator" w:id="0">
    <w:p w:rsidR="000D417B" w:rsidRDefault="000D417B" w:rsidP="00F83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nion-Regular">
    <w:altName w:val="Segoe Print"/>
    <w:charset w:val="00"/>
    <w:family w:val="auto"/>
    <w:pitch w:val="default"/>
  </w:font>
  <w:font w:name="Minion-Italic">
    <w:altName w:val="Segoe Print"/>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17B" w:rsidRDefault="000D417B" w:rsidP="00F83B2D">
      <w:r>
        <w:separator/>
      </w:r>
    </w:p>
  </w:footnote>
  <w:footnote w:type="continuationSeparator" w:id="0">
    <w:p w:rsidR="000D417B" w:rsidRDefault="000D417B" w:rsidP="00F83B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1F4C2F8"/>
    <w:multiLevelType w:val="singleLevel"/>
    <w:tmpl w:val="F1F4C2F8"/>
    <w:lvl w:ilvl="0">
      <w:start w:val="1"/>
      <w:numFmt w:val="decimal"/>
      <w:suff w:val="space"/>
      <w:lvlText w:val="%1."/>
      <w:lvlJc w:val="left"/>
    </w:lvl>
  </w:abstractNum>
  <w:abstractNum w:abstractNumId="1" w15:restartNumberingAfterBreak="0">
    <w:nsid w:val="01CE7AD8"/>
    <w:multiLevelType w:val="multilevel"/>
    <w:tmpl w:val="01CE7AD8"/>
    <w:lvl w:ilvl="0">
      <w:start w:val="5"/>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699F595"/>
    <w:multiLevelType w:val="singleLevel"/>
    <w:tmpl w:val="0699F595"/>
    <w:lvl w:ilvl="0">
      <w:start w:val="8"/>
      <w:numFmt w:val="upperLetter"/>
      <w:suff w:val="space"/>
      <w:lvlText w:val="(%1)"/>
      <w:lvlJc w:val="left"/>
    </w:lvl>
  </w:abstractNum>
  <w:abstractNum w:abstractNumId="3" w15:restartNumberingAfterBreak="0">
    <w:nsid w:val="0D455102"/>
    <w:multiLevelType w:val="hybridMultilevel"/>
    <w:tmpl w:val="6ABE6322"/>
    <w:lvl w:ilvl="0" w:tplc="B510C606">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6D17880"/>
    <w:multiLevelType w:val="hybridMultilevel"/>
    <w:tmpl w:val="0EF4F424"/>
    <w:lvl w:ilvl="0" w:tplc="A0D20F1C">
      <w:start w:val="1"/>
      <w:numFmt w:val="upperLetter"/>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6821459"/>
    <w:multiLevelType w:val="multilevel"/>
    <w:tmpl w:val="26821459"/>
    <w:lvl w:ilvl="0">
      <w:start w:val="2"/>
      <w:numFmt w:val="decimal"/>
      <w:lvlText w:val="（%1、"/>
      <w:lvlJc w:val="left"/>
      <w:pPr>
        <w:ind w:left="960" w:hanging="720"/>
      </w:pPr>
      <w:rPr>
        <w:rFonts w:hint="default"/>
      </w:rPr>
    </w:lvl>
    <w:lvl w:ilvl="1">
      <w:start w:val="1"/>
      <w:numFmt w:val="lowerLetter"/>
      <w:lvlText w:val="%2)"/>
      <w:lvlJc w:val="left"/>
      <w:pPr>
        <w:ind w:left="1080" w:hanging="420"/>
      </w:pPr>
    </w:lvl>
    <w:lvl w:ilvl="2">
      <w:start w:val="1"/>
      <w:numFmt w:val="lowerRoman"/>
      <w:lvlText w:val="%3."/>
      <w:lvlJc w:val="right"/>
      <w:pPr>
        <w:ind w:left="1500" w:hanging="420"/>
      </w:pPr>
    </w:lvl>
    <w:lvl w:ilvl="3">
      <w:start w:val="1"/>
      <w:numFmt w:val="decimal"/>
      <w:lvlText w:val="%4."/>
      <w:lvlJc w:val="left"/>
      <w:pPr>
        <w:ind w:left="1920" w:hanging="420"/>
      </w:pPr>
    </w:lvl>
    <w:lvl w:ilvl="4">
      <w:start w:val="1"/>
      <w:numFmt w:val="lowerLetter"/>
      <w:lvlText w:val="%5)"/>
      <w:lvlJc w:val="left"/>
      <w:pPr>
        <w:ind w:left="2340" w:hanging="420"/>
      </w:pPr>
    </w:lvl>
    <w:lvl w:ilvl="5">
      <w:start w:val="1"/>
      <w:numFmt w:val="lowerRoman"/>
      <w:lvlText w:val="%6."/>
      <w:lvlJc w:val="right"/>
      <w:pPr>
        <w:ind w:left="2760" w:hanging="420"/>
      </w:pPr>
    </w:lvl>
    <w:lvl w:ilvl="6">
      <w:start w:val="1"/>
      <w:numFmt w:val="decimal"/>
      <w:lvlText w:val="%7."/>
      <w:lvlJc w:val="left"/>
      <w:pPr>
        <w:ind w:left="3180" w:hanging="420"/>
      </w:pPr>
    </w:lvl>
    <w:lvl w:ilvl="7">
      <w:start w:val="1"/>
      <w:numFmt w:val="lowerLetter"/>
      <w:lvlText w:val="%8)"/>
      <w:lvlJc w:val="left"/>
      <w:pPr>
        <w:ind w:left="3600" w:hanging="420"/>
      </w:pPr>
    </w:lvl>
    <w:lvl w:ilvl="8">
      <w:start w:val="1"/>
      <w:numFmt w:val="lowerRoman"/>
      <w:lvlText w:val="%9."/>
      <w:lvlJc w:val="right"/>
      <w:pPr>
        <w:ind w:left="4020" w:hanging="420"/>
      </w:pPr>
    </w:lvl>
  </w:abstractNum>
  <w:abstractNum w:abstractNumId="6" w15:restartNumberingAfterBreak="0">
    <w:nsid w:val="54C411F3"/>
    <w:multiLevelType w:val="singleLevel"/>
    <w:tmpl w:val="54C411F3"/>
    <w:lvl w:ilvl="0">
      <w:start w:val="3"/>
      <w:numFmt w:val="decimal"/>
      <w:suff w:val="space"/>
      <w:lvlText w:val="%1."/>
      <w:lvlJc w:val="left"/>
    </w:lvl>
  </w:abstractNum>
  <w:num w:numId="1">
    <w:abstractNumId w:val="0"/>
  </w:num>
  <w:num w:numId="2">
    <w:abstractNumId w:val="6"/>
  </w:num>
  <w:num w:numId="3">
    <w:abstractNumId w:val="5"/>
  </w:num>
  <w:num w:numId="4">
    <w:abstractNumId w:val="1"/>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061"/>
    <w:rsid w:val="00002709"/>
    <w:rsid w:val="0000446B"/>
    <w:rsid w:val="00005A40"/>
    <w:rsid w:val="000107A9"/>
    <w:rsid w:val="00011419"/>
    <w:rsid w:val="00013A14"/>
    <w:rsid w:val="00014601"/>
    <w:rsid w:val="000155CF"/>
    <w:rsid w:val="000219C6"/>
    <w:rsid w:val="00022858"/>
    <w:rsid w:val="000249CD"/>
    <w:rsid w:val="0002593C"/>
    <w:rsid w:val="00026313"/>
    <w:rsid w:val="00026331"/>
    <w:rsid w:val="000269EE"/>
    <w:rsid w:val="000323FF"/>
    <w:rsid w:val="000354DC"/>
    <w:rsid w:val="00035896"/>
    <w:rsid w:val="000405DD"/>
    <w:rsid w:val="000406EB"/>
    <w:rsid w:val="000407E2"/>
    <w:rsid w:val="00041596"/>
    <w:rsid w:val="00041D28"/>
    <w:rsid w:val="00042F65"/>
    <w:rsid w:val="00043B37"/>
    <w:rsid w:val="000446B5"/>
    <w:rsid w:val="00045BC3"/>
    <w:rsid w:val="0005363F"/>
    <w:rsid w:val="00054CC8"/>
    <w:rsid w:val="0005543C"/>
    <w:rsid w:val="000562F7"/>
    <w:rsid w:val="00056F1A"/>
    <w:rsid w:val="00061848"/>
    <w:rsid w:val="00066D00"/>
    <w:rsid w:val="00070119"/>
    <w:rsid w:val="00070819"/>
    <w:rsid w:val="00070C00"/>
    <w:rsid w:val="00072470"/>
    <w:rsid w:val="00073F4E"/>
    <w:rsid w:val="00082670"/>
    <w:rsid w:val="000842B4"/>
    <w:rsid w:val="00084B98"/>
    <w:rsid w:val="00091466"/>
    <w:rsid w:val="00095F48"/>
    <w:rsid w:val="00097264"/>
    <w:rsid w:val="000979BF"/>
    <w:rsid w:val="000A005E"/>
    <w:rsid w:val="000A0541"/>
    <w:rsid w:val="000A14AA"/>
    <w:rsid w:val="000A1BFA"/>
    <w:rsid w:val="000A4425"/>
    <w:rsid w:val="000A7084"/>
    <w:rsid w:val="000A776F"/>
    <w:rsid w:val="000A7A61"/>
    <w:rsid w:val="000A7CDC"/>
    <w:rsid w:val="000B0C96"/>
    <w:rsid w:val="000B214C"/>
    <w:rsid w:val="000B288A"/>
    <w:rsid w:val="000B53A1"/>
    <w:rsid w:val="000B5E88"/>
    <w:rsid w:val="000B663D"/>
    <w:rsid w:val="000B6D08"/>
    <w:rsid w:val="000C0F07"/>
    <w:rsid w:val="000C1506"/>
    <w:rsid w:val="000C224F"/>
    <w:rsid w:val="000C3BAA"/>
    <w:rsid w:val="000C462F"/>
    <w:rsid w:val="000C5E76"/>
    <w:rsid w:val="000C6FEE"/>
    <w:rsid w:val="000D0450"/>
    <w:rsid w:val="000D1CF0"/>
    <w:rsid w:val="000D1DE8"/>
    <w:rsid w:val="000D3B34"/>
    <w:rsid w:val="000D417B"/>
    <w:rsid w:val="000D491F"/>
    <w:rsid w:val="000D5D79"/>
    <w:rsid w:val="000E1121"/>
    <w:rsid w:val="000E1E37"/>
    <w:rsid w:val="000E2541"/>
    <w:rsid w:val="000E3789"/>
    <w:rsid w:val="000E3C5A"/>
    <w:rsid w:val="000E4499"/>
    <w:rsid w:val="000E7012"/>
    <w:rsid w:val="000F05D9"/>
    <w:rsid w:val="000F2373"/>
    <w:rsid w:val="000F2E56"/>
    <w:rsid w:val="000F3F88"/>
    <w:rsid w:val="000F52E6"/>
    <w:rsid w:val="001000FE"/>
    <w:rsid w:val="001011F0"/>
    <w:rsid w:val="00101C0B"/>
    <w:rsid w:val="0010312D"/>
    <w:rsid w:val="00103A16"/>
    <w:rsid w:val="00104F96"/>
    <w:rsid w:val="00105755"/>
    <w:rsid w:val="00106165"/>
    <w:rsid w:val="00106433"/>
    <w:rsid w:val="00110159"/>
    <w:rsid w:val="00110185"/>
    <w:rsid w:val="001112BC"/>
    <w:rsid w:val="00111DFA"/>
    <w:rsid w:val="00112E03"/>
    <w:rsid w:val="00113434"/>
    <w:rsid w:val="001145DC"/>
    <w:rsid w:val="00116C1F"/>
    <w:rsid w:val="00116E58"/>
    <w:rsid w:val="00117102"/>
    <w:rsid w:val="0012204B"/>
    <w:rsid w:val="001272D1"/>
    <w:rsid w:val="00127725"/>
    <w:rsid w:val="00134F63"/>
    <w:rsid w:val="00135FCC"/>
    <w:rsid w:val="00140734"/>
    <w:rsid w:val="001410F9"/>
    <w:rsid w:val="00142012"/>
    <w:rsid w:val="00142BF0"/>
    <w:rsid w:val="00144E40"/>
    <w:rsid w:val="001457EA"/>
    <w:rsid w:val="00146540"/>
    <w:rsid w:val="00146811"/>
    <w:rsid w:val="001474C7"/>
    <w:rsid w:val="00150064"/>
    <w:rsid w:val="00150440"/>
    <w:rsid w:val="00151378"/>
    <w:rsid w:val="00151936"/>
    <w:rsid w:val="001557C1"/>
    <w:rsid w:val="001560BA"/>
    <w:rsid w:val="001561FD"/>
    <w:rsid w:val="001562C4"/>
    <w:rsid w:val="00157A75"/>
    <w:rsid w:val="001605FA"/>
    <w:rsid w:val="0016068D"/>
    <w:rsid w:val="001617AF"/>
    <w:rsid w:val="00161D59"/>
    <w:rsid w:val="00162630"/>
    <w:rsid w:val="00163039"/>
    <w:rsid w:val="00163845"/>
    <w:rsid w:val="00163C6A"/>
    <w:rsid w:val="00163F3E"/>
    <w:rsid w:val="00165C8A"/>
    <w:rsid w:val="00167E73"/>
    <w:rsid w:val="001728C7"/>
    <w:rsid w:val="00172E1A"/>
    <w:rsid w:val="00174CE0"/>
    <w:rsid w:val="00176054"/>
    <w:rsid w:val="001761F2"/>
    <w:rsid w:val="001804FA"/>
    <w:rsid w:val="00180BD1"/>
    <w:rsid w:val="00180C97"/>
    <w:rsid w:val="00181088"/>
    <w:rsid w:val="001825DA"/>
    <w:rsid w:val="0018322A"/>
    <w:rsid w:val="001833C2"/>
    <w:rsid w:val="001927B1"/>
    <w:rsid w:val="00193845"/>
    <w:rsid w:val="00194721"/>
    <w:rsid w:val="00195970"/>
    <w:rsid w:val="00195BEA"/>
    <w:rsid w:val="00195C4E"/>
    <w:rsid w:val="001A1D2E"/>
    <w:rsid w:val="001A3ECD"/>
    <w:rsid w:val="001A5DCF"/>
    <w:rsid w:val="001A6E63"/>
    <w:rsid w:val="001A75DF"/>
    <w:rsid w:val="001B01A0"/>
    <w:rsid w:val="001B12CF"/>
    <w:rsid w:val="001B1AB7"/>
    <w:rsid w:val="001B1B33"/>
    <w:rsid w:val="001B2F88"/>
    <w:rsid w:val="001B533C"/>
    <w:rsid w:val="001B6642"/>
    <w:rsid w:val="001C3BF7"/>
    <w:rsid w:val="001C3C90"/>
    <w:rsid w:val="001C3E52"/>
    <w:rsid w:val="001C5BB9"/>
    <w:rsid w:val="001C5EDA"/>
    <w:rsid w:val="001C6137"/>
    <w:rsid w:val="001C7791"/>
    <w:rsid w:val="001D2C84"/>
    <w:rsid w:val="001D4D7C"/>
    <w:rsid w:val="001D7171"/>
    <w:rsid w:val="001E05D0"/>
    <w:rsid w:val="001E08AF"/>
    <w:rsid w:val="001E0AF4"/>
    <w:rsid w:val="001E0D28"/>
    <w:rsid w:val="001E2010"/>
    <w:rsid w:val="001E431C"/>
    <w:rsid w:val="001E44CE"/>
    <w:rsid w:val="001F0F1C"/>
    <w:rsid w:val="001F1973"/>
    <w:rsid w:val="001F28CB"/>
    <w:rsid w:val="001F5ACB"/>
    <w:rsid w:val="001F6FDB"/>
    <w:rsid w:val="001F7BCB"/>
    <w:rsid w:val="00200A20"/>
    <w:rsid w:val="002010E3"/>
    <w:rsid w:val="002011A9"/>
    <w:rsid w:val="002033D8"/>
    <w:rsid w:val="00204A40"/>
    <w:rsid w:val="00204EE5"/>
    <w:rsid w:val="002055FC"/>
    <w:rsid w:val="00205642"/>
    <w:rsid w:val="00205F66"/>
    <w:rsid w:val="002060CC"/>
    <w:rsid w:val="00207008"/>
    <w:rsid w:val="00207879"/>
    <w:rsid w:val="00214B19"/>
    <w:rsid w:val="0021550A"/>
    <w:rsid w:val="0021683D"/>
    <w:rsid w:val="0022070D"/>
    <w:rsid w:val="00220ECF"/>
    <w:rsid w:val="0022286F"/>
    <w:rsid w:val="00223B04"/>
    <w:rsid w:val="002244AB"/>
    <w:rsid w:val="002246A6"/>
    <w:rsid w:val="00226D04"/>
    <w:rsid w:val="00231ADF"/>
    <w:rsid w:val="00231DE3"/>
    <w:rsid w:val="00232981"/>
    <w:rsid w:val="00232CE1"/>
    <w:rsid w:val="00233D90"/>
    <w:rsid w:val="00237523"/>
    <w:rsid w:val="00242BEC"/>
    <w:rsid w:val="00243855"/>
    <w:rsid w:val="00246292"/>
    <w:rsid w:val="002462F3"/>
    <w:rsid w:val="002528A6"/>
    <w:rsid w:val="00252F8A"/>
    <w:rsid w:val="00254B28"/>
    <w:rsid w:val="0025748D"/>
    <w:rsid w:val="00260F6D"/>
    <w:rsid w:val="00261A48"/>
    <w:rsid w:val="00262192"/>
    <w:rsid w:val="00263D7D"/>
    <w:rsid w:val="00264CE6"/>
    <w:rsid w:val="00270CA5"/>
    <w:rsid w:val="002742C9"/>
    <w:rsid w:val="0027669A"/>
    <w:rsid w:val="002772F7"/>
    <w:rsid w:val="00281CDB"/>
    <w:rsid w:val="00283CDF"/>
    <w:rsid w:val="00283F18"/>
    <w:rsid w:val="00283FD2"/>
    <w:rsid w:val="00284B03"/>
    <w:rsid w:val="0028525B"/>
    <w:rsid w:val="002860B7"/>
    <w:rsid w:val="00292D5F"/>
    <w:rsid w:val="002940EA"/>
    <w:rsid w:val="00294BD4"/>
    <w:rsid w:val="00295661"/>
    <w:rsid w:val="00297061"/>
    <w:rsid w:val="002A0457"/>
    <w:rsid w:val="002A173A"/>
    <w:rsid w:val="002A2331"/>
    <w:rsid w:val="002A25D7"/>
    <w:rsid w:val="002A3F48"/>
    <w:rsid w:val="002A4B49"/>
    <w:rsid w:val="002A5D28"/>
    <w:rsid w:val="002A7091"/>
    <w:rsid w:val="002B67B4"/>
    <w:rsid w:val="002B6D6B"/>
    <w:rsid w:val="002C5A3C"/>
    <w:rsid w:val="002C6595"/>
    <w:rsid w:val="002C7526"/>
    <w:rsid w:val="002C760B"/>
    <w:rsid w:val="002D1872"/>
    <w:rsid w:val="002D1B97"/>
    <w:rsid w:val="002D3C98"/>
    <w:rsid w:val="002D45FF"/>
    <w:rsid w:val="002D60E8"/>
    <w:rsid w:val="002D6351"/>
    <w:rsid w:val="002D66F2"/>
    <w:rsid w:val="002D779C"/>
    <w:rsid w:val="002F0353"/>
    <w:rsid w:val="002F2A72"/>
    <w:rsid w:val="002F2CF7"/>
    <w:rsid w:val="002F3BC9"/>
    <w:rsid w:val="002F415C"/>
    <w:rsid w:val="002F422F"/>
    <w:rsid w:val="002F5538"/>
    <w:rsid w:val="002F6CDF"/>
    <w:rsid w:val="002F7906"/>
    <w:rsid w:val="00300869"/>
    <w:rsid w:val="003016CC"/>
    <w:rsid w:val="00304732"/>
    <w:rsid w:val="00304A29"/>
    <w:rsid w:val="00304BE4"/>
    <w:rsid w:val="00305739"/>
    <w:rsid w:val="0030600B"/>
    <w:rsid w:val="0030614B"/>
    <w:rsid w:val="00306BF4"/>
    <w:rsid w:val="00306E94"/>
    <w:rsid w:val="003078A6"/>
    <w:rsid w:val="00307AD8"/>
    <w:rsid w:val="00307D9C"/>
    <w:rsid w:val="00310915"/>
    <w:rsid w:val="00311E83"/>
    <w:rsid w:val="00314466"/>
    <w:rsid w:val="00316BD6"/>
    <w:rsid w:val="0031727D"/>
    <w:rsid w:val="003176D9"/>
    <w:rsid w:val="00320CB3"/>
    <w:rsid w:val="00321A24"/>
    <w:rsid w:val="00324B65"/>
    <w:rsid w:val="00325766"/>
    <w:rsid w:val="0033065D"/>
    <w:rsid w:val="00331038"/>
    <w:rsid w:val="0033433F"/>
    <w:rsid w:val="00336EAA"/>
    <w:rsid w:val="00341C90"/>
    <w:rsid w:val="00346EE5"/>
    <w:rsid w:val="00347689"/>
    <w:rsid w:val="003536E8"/>
    <w:rsid w:val="00353FFA"/>
    <w:rsid w:val="00356D7B"/>
    <w:rsid w:val="00357447"/>
    <w:rsid w:val="003602A2"/>
    <w:rsid w:val="003603EB"/>
    <w:rsid w:val="00360EDF"/>
    <w:rsid w:val="00364D81"/>
    <w:rsid w:val="00365252"/>
    <w:rsid w:val="00370321"/>
    <w:rsid w:val="003739B0"/>
    <w:rsid w:val="003741D7"/>
    <w:rsid w:val="00374B05"/>
    <w:rsid w:val="00376CDE"/>
    <w:rsid w:val="00387ED7"/>
    <w:rsid w:val="0039097B"/>
    <w:rsid w:val="003909F9"/>
    <w:rsid w:val="003911F7"/>
    <w:rsid w:val="00391A2D"/>
    <w:rsid w:val="0039217E"/>
    <w:rsid w:val="00393A00"/>
    <w:rsid w:val="00394988"/>
    <w:rsid w:val="00397A55"/>
    <w:rsid w:val="00397E45"/>
    <w:rsid w:val="003A1595"/>
    <w:rsid w:val="003A2D48"/>
    <w:rsid w:val="003A5F61"/>
    <w:rsid w:val="003B0061"/>
    <w:rsid w:val="003B0782"/>
    <w:rsid w:val="003B0A32"/>
    <w:rsid w:val="003B0CDC"/>
    <w:rsid w:val="003B0D6C"/>
    <w:rsid w:val="003B1597"/>
    <w:rsid w:val="003B41CE"/>
    <w:rsid w:val="003B4ACF"/>
    <w:rsid w:val="003B51E1"/>
    <w:rsid w:val="003B5C34"/>
    <w:rsid w:val="003B6885"/>
    <w:rsid w:val="003C1BB8"/>
    <w:rsid w:val="003C6B8B"/>
    <w:rsid w:val="003D16FC"/>
    <w:rsid w:val="003D1B49"/>
    <w:rsid w:val="003D298B"/>
    <w:rsid w:val="003D2CFC"/>
    <w:rsid w:val="003D338D"/>
    <w:rsid w:val="003D4F6E"/>
    <w:rsid w:val="003D5804"/>
    <w:rsid w:val="003D6C9C"/>
    <w:rsid w:val="003D747A"/>
    <w:rsid w:val="003D79DD"/>
    <w:rsid w:val="003E026C"/>
    <w:rsid w:val="003E0324"/>
    <w:rsid w:val="003E1E5C"/>
    <w:rsid w:val="003E2076"/>
    <w:rsid w:val="003E3248"/>
    <w:rsid w:val="003E37F1"/>
    <w:rsid w:val="003E5D69"/>
    <w:rsid w:val="003E680E"/>
    <w:rsid w:val="003E7F77"/>
    <w:rsid w:val="003E7F7E"/>
    <w:rsid w:val="003F0F18"/>
    <w:rsid w:val="003F2B77"/>
    <w:rsid w:val="003F454E"/>
    <w:rsid w:val="003F7D7A"/>
    <w:rsid w:val="00402993"/>
    <w:rsid w:val="00407075"/>
    <w:rsid w:val="00410BB8"/>
    <w:rsid w:val="004119D6"/>
    <w:rsid w:val="00413151"/>
    <w:rsid w:val="004152BD"/>
    <w:rsid w:val="0041689C"/>
    <w:rsid w:val="004202BC"/>
    <w:rsid w:val="00422861"/>
    <w:rsid w:val="00422DA6"/>
    <w:rsid w:val="00423DCF"/>
    <w:rsid w:val="00424A3D"/>
    <w:rsid w:val="004252C8"/>
    <w:rsid w:val="004261CE"/>
    <w:rsid w:val="00427A0F"/>
    <w:rsid w:val="004300CC"/>
    <w:rsid w:val="00432C32"/>
    <w:rsid w:val="00432C37"/>
    <w:rsid w:val="004349A1"/>
    <w:rsid w:val="00434A4F"/>
    <w:rsid w:val="0043710A"/>
    <w:rsid w:val="00437B18"/>
    <w:rsid w:val="0044078B"/>
    <w:rsid w:val="004413D0"/>
    <w:rsid w:val="004420AE"/>
    <w:rsid w:val="00443CFC"/>
    <w:rsid w:val="004444F7"/>
    <w:rsid w:val="004450E4"/>
    <w:rsid w:val="0044710A"/>
    <w:rsid w:val="004506BF"/>
    <w:rsid w:val="004522AD"/>
    <w:rsid w:val="0045412D"/>
    <w:rsid w:val="004542CD"/>
    <w:rsid w:val="004544B9"/>
    <w:rsid w:val="00456DB6"/>
    <w:rsid w:val="00457013"/>
    <w:rsid w:val="00457284"/>
    <w:rsid w:val="0045768A"/>
    <w:rsid w:val="00457F77"/>
    <w:rsid w:val="00460183"/>
    <w:rsid w:val="00461A36"/>
    <w:rsid w:val="004628E5"/>
    <w:rsid w:val="00462A7A"/>
    <w:rsid w:val="0046362F"/>
    <w:rsid w:val="00465BBA"/>
    <w:rsid w:val="00466537"/>
    <w:rsid w:val="0046739F"/>
    <w:rsid w:val="00472F04"/>
    <w:rsid w:val="00474509"/>
    <w:rsid w:val="00481479"/>
    <w:rsid w:val="004838F3"/>
    <w:rsid w:val="00483CC1"/>
    <w:rsid w:val="00483E79"/>
    <w:rsid w:val="00483F89"/>
    <w:rsid w:val="00484037"/>
    <w:rsid w:val="004856DC"/>
    <w:rsid w:val="004876B7"/>
    <w:rsid w:val="0049026D"/>
    <w:rsid w:val="004907DD"/>
    <w:rsid w:val="00491ACE"/>
    <w:rsid w:val="004951EA"/>
    <w:rsid w:val="004956C7"/>
    <w:rsid w:val="00495C8A"/>
    <w:rsid w:val="00495E66"/>
    <w:rsid w:val="00496300"/>
    <w:rsid w:val="004A0EC0"/>
    <w:rsid w:val="004A238E"/>
    <w:rsid w:val="004A3E16"/>
    <w:rsid w:val="004A3F62"/>
    <w:rsid w:val="004A68B6"/>
    <w:rsid w:val="004B22BD"/>
    <w:rsid w:val="004C0CBF"/>
    <w:rsid w:val="004C63BF"/>
    <w:rsid w:val="004C75F1"/>
    <w:rsid w:val="004D0EBD"/>
    <w:rsid w:val="004D1421"/>
    <w:rsid w:val="004D39BA"/>
    <w:rsid w:val="004D44EF"/>
    <w:rsid w:val="004D4A73"/>
    <w:rsid w:val="004E0426"/>
    <w:rsid w:val="004E58BB"/>
    <w:rsid w:val="004E72AA"/>
    <w:rsid w:val="004F5B99"/>
    <w:rsid w:val="004F5F5B"/>
    <w:rsid w:val="00501E5A"/>
    <w:rsid w:val="0050253D"/>
    <w:rsid w:val="00502C6C"/>
    <w:rsid w:val="005046C2"/>
    <w:rsid w:val="0050553C"/>
    <w:rsid w:val="00505E93"/>
    <w:rsid w:val="00507108"/>
    <w:rsid w:val="00511CD6"/>
    <w:rsid w:val="00512C89"/>
    <w:rsid w:val="005133A2"/>
    <w:rsid w:val="00513D9C"/>
    <w:rsid w:val="00516787"/>
    <w:rsid w:val="00516A1F"/>
    <w:rsid w:val="00517ED7"/>
    <w:rsid w:val="005204A8"/>
    <w:rsid w:val="0052160F"/>
    <w:rsid w:val="00521A8D"/>
    <w:rsid w:val="00527CA9"/>
    <w:rsid w:val="00527EBD"/>
    <w:rsid w:val="0053250D"/>
    <w:rsid w:val="00532B5F"/>
    <w:rsid w:val="0053390F"/>
    <w:rsid w:val="00533D1F"/>
    <w:rsid w:val="0053674A"/>
    <w:rsid w:val="005369FA"/>
    <w:rsid w:val="0053706D"/>
    <w:rsid w:val="00537AD4"/>
    <w:rsid w:val="0054067B"/>
    <w:rsid w:val="00541F63"/>
    <w:rsid w:val="005422BB"/>
    <w:rsid w:val="00542A64"/>
    <w:rsid w:val="005433C9"/>
    <w:rsid w:val="00544D4A"/>
    <w:rsid w:val="00544F04"/>
    <w:rsid w:val="00545B0B"/>
    <w:rsid w:val="00546118"/>
    <w:rsid w:val="0054712C"/>
    <w:rsid w:val="00547169"/>
    <w:rsid w:val="00550E3A"/>
    <w:rsid w:val="005533A2"/>
    <w:rsid w:val="005534A8"/>
    <w:rsid w:val="00554543"/>
    <w:rsid w:val="005548A1"/>
    <w:rsid w:val="0055490C"/>
    <w:rsid w:val="00562A6F"/>
    <w:rsid w:val="00562F64"/>
    <w:rsid w:val="00563865"/>
    <w:rsid w:val="00564116"/>
    <w:rsid w:val="005649D1"/>
    <w:rsid w:val="00565198"/>
    <w:rsid w:val="005675F4"/>
    <w:rsid w:val="00567CA6"/>
    <w:rsid w:val="00571796"/>
    <w:rsid w:val="00571D12"/>
    <w:rsid w:val="00574746"/>
    <w:rsid w:val="00576CC1"/>
    <w:rsid w:val="00582805"/>
    <w:rsid w:val="00582A41"/>
    <w:rsid w:val="00582D1E"/>
    <w:rsid w:val="00583D2A"/>
    <w:rsid w:val="00586223"/>
    <w:rsid w:val="00586352"/>
    <w:rsid w:val="00591053"/>
    <w:rsid w:val="005933C9"/>
    <w:rsid w:val="00597195"/>
    <w:rsid w:val="00597750"/>
    <w:rsid w:val="005A0FF8"/>
    <w:rsid w:val="005A37E3"/>
    <w:rsid w:val="005A3FC1"/>
    <w:rsid w:val="005A4C65"/>
    <w:rsid w:val="005A5FDB"/>
    <w:rsid w:val="005A747E"/>
    <w:rsid w:val="005A7732"/>
    <w:rsid w:val="005B088B"/>
    <w:rsid w:val="005B514A"/>
    <w:rsid w:val="005B742D"/>
    <w:rsid w:val="005C0280"/>
    <w:rsid w:val="005C1DB9"/>
    <w:rsid w:val="005C3FC1"/>
    <w:rsid w:val="005C65EF"/>
    <w:rsid w:val="005C7501"/>
    <w:rsid w:val="005D4A66"/>
    <w:rsid w:val="005D5187"/>
    <w:rsid w:val="005E0109"/>
    <w:rsid w:val="005E101E"/>
    <w:rsid w:val="005E11CC"/>
    <w:rsid w:val="005E163C"/>
    <w:rsid w:val="005E232B"/>
    <w:rsid w:val="005E2DC2"/>
    <w:rsid w:val="005E2E6C"/>
    <w:rsid w:val="005E311F"/>
    <w:rsid w:val="005E3B23"/>
    <w:rsid w:val="005E7B08"/>
    <w:rsid w:val="005E7B37"/>
    <w:rsid w:val="005E7E0C"/>
    <w:rsid w:val="005F03DE"/>
    <w:rsid w:val="005F329F"/>
    <w:rsid w:val="005F5249"/>
    <w:rsid w:val="005F6492"/>
    <w:rsid w:val="005F6C4C"/>
    <w:rsid w:val="005F7EFE"/>
    <w:rsid w:val="00600590"/>
    <w:rsid w:val="006033A8"/>
    <w:rsid w:val="00605915"/>
    <w:rsid w:val="00605933"/>
    <w:rsid w:val="006071BF"/>
    <w:rsid w:val="0061042B"/>
    <w:rsid w:val="00611B61"/>
    <w:rsid w:val="006151C4"/>
    <w:rsid w:val="006171E8"/>
    <w:rsid w:val="006173EC"/>
    <w:rsid w:val="00617AC9"/>
    <w:rsid w:val="0062015E"/>
    <w:rsid w:val="00622F3D"/>
    <w:rsid w:val="0063027B"/>
    <w:rsid w:val="006313C2"/>
    <w:rsid w:val="006319A9"/>
    <w:rsid w:val="006320E0"/>
    <w:rsid w:val="006329A8"/>
    <w:rsid w:val="00632C85"/>
    <w:rsid w:val="00632F24"/>
    <w:rsid w:val="00634209"/>
    <w:rsid w:val="00634CCB"/>
    <w:rsid w:val="006352AE"/>
    <w:rsid w:val="00637A70"/>
    <w:rsid w:val="00642861"/>
    <w:rsid w:val="006453B5"/>
    <w:rsid w:val="00646991"/>
    <w:rsid w:val="00647D8F"/>
    <w:rsid w:val="00651C67"/>
    <w:rsid w:val="00653C91"/>
    <w:rsid w:val="00655F88"/>
    <w:rsid w:val="006560E8"/>
    <w:rsid w:val="0065629D"/>
    <w:rsid w:val="00657295"/>
    <w:rsid w:val="0066373E"/>
    <w:rsid w:val="00664399"/>
    <w:rsid w:val="00664E96"/>
    <w:rsid w:val="0066619B"/>
    <w:rsid w:val="0067022F"/>
    <w:rsid w:val="0067080B"/>
    <w:rsid w:val="006722F6"/>
    <w:rsid w:val="00672302"/>
    <w:rsid w:val="00672CDC"/>
    <w:rsid w:val="0067435E"/>
    <w:rsid w:val="006746EF"/>
    <w:rsid w:val="00674836"/>
    <w:rsid w:val="00676151"/>
    <w:rsid w:val="006761E4"/>
    <w:rsid w:val="006765E6"/>
    <w:rsid w:val="00677E95"/>
    <w:rsid w:val="00681C34"/>
    <w:rsid w:val="00684104"/>
    <w:rsid w:val="006910D0"/>
    <w:rsid w:val="00691B89"/>
    <w:rsid w:val="0069525A"/>
    <w:rsid w:val="006973F8"/>
    <w:rsid w:val="006A23F6"/>
    <w:rsid w:val="006A3D18"/>
    <w:rsid w:val="006A3EBC"/>
    <w:rsid w:val="006A576C"/>
    <w:rsid w:val="006A5C51"/>
    <w:rsid w:val="006A6038"/>
    <w:rsid w:val="006A6846"/>
    <w:rsid w:val="006B27E1"/>
    <w:rsid w:val="006B2853"/>
    <w:rsid w:val="006B329B"/>
    <w:rsid w:val="006B3576"/>
    <w:rsid w:val="006B4F60"/>
    <w:rsid w:val="006C0961"/>
    <w:rsid w:val="006C1663"/>
    <w:rsid w:val="006C2F2D"/>
    <w:rsid w:val="006C64F6"/>
    <w:rsid w:val="006C65E6"/>
    <w:rsid w:val="006D0828"/>
    <w:rsid w:val="006D20D6"/>
    <w:rsid w:val="006D24F3"/>
    <w:rsid w:val="006D2AF4"/>
    <w:rsid w:val="006D3DBD"/>
    <w:rsid w:val="006D482C"/>
    <w:rsid w:val="006D499E"/>
    <w:rsid w:val="006D4BAF"/>
    <w:rsid w:val="006E04AB"/>
    <w:rsid w:val="006E1600"/>
    <w:rsid w:val="006E175F"/>
    <w:rsid w:val="006E6693"/>
    <w:rsid w:val="006E66A1"/>
    <w:rsid w:val="006F041D"/>
    <w:rsid w:val="006F0B0B"/>
    <w:rsid w:val="006F11B0"/>
    <w:rsid w:val="006F32A2"/>
    <w:rsid w:val="006F4DA4"/>
    <w:rsid w:val="00703FF1"/>
    <w:rsid w:val="0070578E"/>
    <w:rsid w:val="00706481"/>
    <w:rsid w:val="0070787B"/>
    <w:rsid w:val="00713333"/>
    <w:rsid w:val="00714D88"/>
    <w:rsid w:val="00715E82"/>
    <w:rsid w:val="00716165"/>
    <w:rsid w:val="00716D4D"/>
    <w:rsid w:val="0071736F"/>
    <w:rsid w:val="00720633"/>
    <w:rsid w:val="00724280"/>
    <w:rsid w:val="00724830"/>
    <w:rsid w:val="00725D11"/>
    <w:rsid w:val="00726DCF"/>
    <w:rsid w:val="00727691"/>
    <w:rsid w:val="007308C8"/>
    <w:rsid w:val="00732056"/>
    <w:rsid w:val="00732278"/>
    <w:rsid w:val="007343E3"/>
    <w:rsid w:val="00734428"/>
    <w:rsid w:val="00734780"/>
    <w:rsid w:val="00737B9E"/>
    <w:rsid w:val="007415B2"/>
    <w:rsid w:val="00741BDD"/>
    <w:rsid w:val="00743F09"/>
    <w:rsid w:val="00744457"/>
    <w:rsid w:val="00746285"/>
    <w:rsid w:val="00750321"/>
    <w:rsid w:val="00752882"/>
    <w:rsid w:val="007544F1"/>
    <w:rsid w:val="00754979"/>
    <w:rsid w:val="0075510B"/>
    <w:rsid w:val="00755A34"/>
    <w:rsid w:val="00755D40"/>
    <w:rsid w:val="00761564"/>
    <w:rsid w:val="00762555"/>
    <w:rsid w:val="00764E6C"/>
    <w:rsid w:val="007659C4"/>
    <w:rsid w:val="00767B91"/>
    <w:rsid w:val="00770C6D"/>
    <w:rsid w:val="00775498"/>
    <w:rsid w:val="00775FA1"/>
    <w:rsid w:val="00777B24"/>
    <w:rsid w:val="007810BF"/>
    <w:rsid w:val="00781300"/>
    <w:rsid w:val="00782A66"/>
    <w:rsid w:val="00783D99"/>
    <w:rsid w:val="00783FB4"/>
    <w:rsid w:val="0078419A"/>
    <w:rsid w:val="00787601"/>
    <w:rsid w:val="007903F7"/>
    <w:rsid w:val="007910A0"/>
    <w:rsid w:val="00793992"/>
    <w:rsid w:val="00793A8F"/>
    <w:rsid w:val="007944E6"/>
    <w:rsid w:val="00794503"/>
    <w:rsid w:val="00797CA5"/>
    <w:rsid w:val="007A1650"/>
    <w:rsid w:val="007A208B"/>
    <w:rsid w:val="007A2232"/>
    <w:rsid w:val="007A39A8"/>
    <w:rsid w:val="007A4826"/>
    <w:rsid w:val="007A48EE"/>
    <w:rsid w:val="007A62F3"/>
    <w:rsid w:val="007A6DBA"/>
    <w:rsid w:val="007B041F"/>
    <w:rsid w:val="007B0E44"/>
    <w:rsid w:val="007B13A1"/>
    <w:rsid w:val="007B3B87"/>
    <w:rsid w:val="007B48C3"/>
    <w:rsid w:val="007B7A21"/>
    <w:rsid w:val="007C179A"/>
    <w:rsid w:val="007C3623"/>
    <w:rsid w:val="007C4AC3"/>
    <w:rsid w:val="007C624B"/>
    <w:rsid w:val="007C6D6A"/>
    <w:rsid w:val="007D1FDD"/>
    <w:rsid w:val="007D245C"/>
    <w:rsid w:val="007D393A"/>
    <w:rsid w:val="007D43A3"/>
    <w:rsid w:val="007D4FE9"/>
    <w:rsid w:val="007D68B4"/>
    <w:rsid w:val="007E0150"/>
    <w:rsid w:val="007E0DB3"/>
    <w:rsid w:val="007E20E0"/>
    <w:rsid w:val="007E5349"/>
    <w:rsid w:val="007E5DA2"/>
    <w:rsid w:val="007E7719"/>
    <w:rsid w:val="007F1012"/>
    <w:rsid w:val="007F1954"/>
    <w:rsid w:val="007F4873"/>
    <w:rsid w:val="007F5F30"/>
    <w:rsid w:val="007F6770"/>
    <w:rsid w:val="007F6BAB"/>
    <w:rsid w:val="0080145D"/>
    <w:rsid w:val="00805EA8"/>
    <w:rsid w:val="00805F2B"/>
    <w:rsid w:val="008063DC"/>
    <w:rsid w:val="00806865"/>
    <w:rsid w:val="008072B9"/>
    <w:rsid w:val="0080741B"/>
    <w:rsid w:val="00807596"/>
    <w:rsid w:val="0081065D"/>
    <w:rsid w:val="008153F9"/>
    <w:rsid w:val="00815D7B"/>
    <w:rsid w:val="008171AC"/>
    <w:rsid w:val="008209AB"/>
    <w:rsid w:val="00821A32"/>
    <w:rsid w:val="00822EF5"/>
    <w:rsid w:val="008231D8"/>
    <w:rsid w:val="00830657"/>
    <w:rsid w:val="00831060"/>
    <w:rsid w:val="008312D9"/>
    <w:rsid w:val="008323CF"/>
    <w:rsid w:val="00833FBC"/>
    <w:rsid w:val="00836F22"/>
    <w:rsid w:val="00837271"/>
    <w:rsid w:val="00837B73"/>
    <w:rsid w:val="0084000F"/>
    <w:rsid w:val="00840DE1"/>
    <w:rsid w:val="00840E0E"/>
    <w:rsid w:val="00840FA8"/>
    <w:rsid w:val="00841525"/>
    <w:rsid w:val="008428B1"/>
    <w:rsid w:val="008472A9"/>
    <w:rsid w:val="00850557"/>
    <w:rsid w:val="00850B74"/>
    <w:rsid w:val="00854F7F"/>
    <w:rsid w:val="0085540A"/>
    <w:rsid w:val="00855DB4"/>
    <w:rsid w:val="008566FA"/>
    <w:rsid w:val="00857D9F"/>
    <w:rsid w:val="00860662"/>
    <w:rsid w:val="0086369D"/>
    <w:rsid w:val="00864133"/>
    <w:rsid w:val="008642DA"/>
    <w:rsid w:val="0086673D"/>
    <w:rsid w:val="00867F02"/>
    <w:rsid w:val="00870B52"/>
    <w:rsid w:val="00871A93"/>
    <w:rsid w:val="00872B6C"/>
    <w:rsid w:val="00873285"/>
    <w:rsid w:val="00873656"/>
    <w:rsid w:val="00874584"/>
    <w:rsid w:val="0087595E"/>
    <w:rsid w:val="00875EA2"/>
    <w:rsid w:val="00876A8D"/>
    <w:rsid w:val="00876E40"/>
    <w:rsid w:val="0087764A"/>
    <w:rsid w:val="00877B65"/>
    <w:rsid w:val="00884E3D"/>
    <w:rsid w:val="0088577D"/>
    <w:rsid w:val="00886689"/>
    <w:rsid w:val="00887B09"/>
    <w:rsid w:val="00887D02"/>
    <w:rsid w:val="00893D62"/>
    <w:rsid w:val="00895F1E"/>
    <w:rsid w:val="008966F7"/>
    <w:rsid w:val="008974AA"/>
    <w:rsid w:val="008977C8"/>
    <w:rsid w:val="008A0C8C"/>
    <w:rsid w:val="008A10A1"/>
    <w:rsid w:val="008A1F8F"/>
    <w:rsid w:val="008A2D15"/>
    <w:rsid w:val="008A55DC"/>
    <w:rsid w:val="008A7195"/>
    <w:rsid w:val="008A7582"/>
    <w:rsid w:val="008B15BD"/>
    <w:rsid w:val="008B16FF"/>
    <w:rsid w:val="008B2656"/>
    <w:rsid w:val="008B32BC"/>
    <w:rsid w:val="008B336B"/>
    <w:rsid w:val="008B39ED"/>
    <w:rsid w:val="008B4A99"/>
    <w:rsid w:val="008B4B96"/>
    <w:rsid w:val="008B6C0C"/>
    <w:rsid w:val="008B6DBD"/>
    <w:rsid w:val="008B7189"/>
    <w:rsid w:val="008B73B2"/>
    <w:rsid w:val="008B7491"/>
    <w:rsid w:val="008C0903"/>
    <w:rsid w:val="008C0A1D"/>
    <w:rsid w:val="008C0E9B"/>
    <w:rsid w:val="008C3B0A"/>
    <w:rsid w:val="008C7B41"/>
    <w:rsid w:val="008C7EB4"/>
    <w:rsid w:val="008D3329"/>
    <w:rsid w:val="008D65A6"/>
    <w:rsid w:val="008E010A"/>
    <w:rsid w:val="008E0463"/>
    <w:rsid w:val="008E1BD4"/>
    <w:rsid w:val="008E1C72"/>
    <w:rsid w:val="008E384E"/>
    <w:rsid w:val="008E3976"/>
    <w:rsid w:val="008E465B"/>
    <w:rsid w:val="008E538C"/>
    <w:rsid w:val="008E759F"/>
    <w:rsid w:val="008E7E2D"/>
    <w:rsid w:val="008F16C7"/>
    <w:rsid w:val="008F18B5"/>
    <w:rsid w:val="008F5082"/>
    <w:rsid w:val="00902482"/>
    <w:rsid w:val="00902598"/>
    <w:rsid w:val="009044C8"/>
    <w:rsid w:val="009050D8"/>
    <w:rsid w:val="0091169E"/>
    <w:rsid w:val="00912FF6"/>
    <w:rsid w:val="00913721"/>
    <w:rsid w:val="00913A22"/>
    <w:rsid w:val="00914552"/>
    <w:rsid w:val="00916B50"/>
    <w:rsid w:val="00917574"/>
    <w:rsid w:val="00917AC6"/>
    <w:rsid w:val="00920930"/>
    <w:rsid w:val="00921176"/>
    <w:rsid w:val="009225AE"/>
    <w:rsid w:val="00922E4F"/>
    <w:rsid w:val="009234BC"/>
    <w:rsid w:val="0092384F"/>
    <w:rsid w:val="00924F98"/>
    <w:rsid w:val="00927709"/>
    <w:rsid w:val="00931DC1"/>
    <w:rsid w:val="00932CF0"/>
    <w:rsid w:val="009330A9"/>
    <w:rsid w:val="0093366D"/>
    <w:rsid w:val="009336EB"/>
    <w:rsid w:val="00935180"/>
    <w:rsid w:val="009352C4"/>
    <w:rsid w:val="0093629D"/>
    <w:rsid w:val="00940E44"/>
    <w:rsid w:val="00943D39"/>
    <w:rsid w:val="0094432D"/>
    <w:rsid w:val="00944E98"/>
    <w:rsid w:val="00945834"/>
    <w:rsid w:val="009460AD"/>
    <w:rsid w:val="00946CB0"/>
    <w:rsid w:val="00947080"/>
    <w:rsid w:val="00951442"/>
    <w:rsid w:val="00951D39"/>
    <w:rsid w:val="00952D31"/>
    <w:rsid w:val="00953A4A"/>
    <w:rsid w:val="00954C6A"/>
    <w:rsid w:val="009558B9"/>
    <w:rsid w:val="0095592E"/>
    <w:rsid w:val="00955CB4"/>
    <w:rsid w:val="00955FF0"/>
    <w:rsid w:val="0095605D"/>
    <w:rsid w:val="0095712F"/>
    <w:rsid w:val="00957662"/>
    <w:rsid w:val="00957CA7"/>
    <w:rsid w:val="00963858"/>
    <w:rsid w:val="00963C6F"/>
    <w:rsid w:val="00966403"/>
    <w:rsid w:val="009665E2"/>
    <w:rsid w:val="00966C5B"/>
    <w:rsid w:val="0096722F"/>
    <w:rsid w:val="009709FA"/>
    <w:rsid w:val="009722FA"/>
    <w:rsid w:val="00973ADB"/>
    <w:rsid w:val="00975102"/>
    <w:rsid w:val="00975874"/>
    <w:rsid w:val="0097612F"/>
    <w:rsid w:val="00977DDD"/>
    <w:rsid w:val="00980F03"/>
    <w:rsid w:val="0098282D"/>
    <w:rsid w:val="00983B9D"/>
    <w:rsid w:val="009845CC"/>
    <w:rsid w:val="00984A9B"/>
    <w:rsid w:val="0098619E"/>
    <w:rsid w:val="0098745B"/>
    <w:rsid w:val="00987877"/>
    <w:rsid w:val="009904F2"/>
    <w:rsid w:val="00991561"/>
    <w:rsid w:val="00992313"/>
    <w:rsid w:val="00992446"/>
    <w:rsid w:val="009948BC"/>
    <w:rsid w:val="009A0F14"/>
    <w:rsid w:val="009A1592"/>
    <w:rsid w:val="009A28E1"/>
    <w:rsid w:val="009A40C8"/>
    <w:rsid w:val="009A439D"/>
    <w:rsid w:val="009A4B9E"/>
    <w:rsid w:val="009A60AD"/>
    <w:rsid w:val="009A61A8"/>
    <w:rsid w:val="009B2A77"/>
    <w:rsid w:val="009C27DA"/>
    <w:rsid w:val="009C2F6E"/>
    <w:rsid w:val="009C3514"/>
    <w:rsid w:val="009D2615"/>
    <w:rsid w:val="009D292D"/>
    <w:rsid w:val="009D37C3"/>
    <w:rsid w:val="009D4EAA"/>
    <w:rsid w:val="009D5437"/>
    <w:rsid w:val="009D611E"/>
    <w:rsid w:val="009D7B42"/>
    <w:rsid w:val="009E292E"/>
    <w:rsid w:val="009E45CB"/>
    <w:rsid w:val="009E5E5D"/>
    <w:rsid w:val="009E5EE6"/>
    <w:rsid w:val="009E77B9"/>
    <w:rsid w:val="009E7A33"/>
    <w:rsid w:val="009E7AF5"/>
    <w:rsid w:val="009F06CA"/>
    <w:rsid w:val="009F0F27"/>
    <w:rsid w:val="009F1358"/>
    <w:rsid w:val="009F264B"/>
    <w:rsid w:val="00A02DBF"/>
    <w:rsid w:val="00A03222"/>
    <w:rsid w:val="00A044BA"/>
    <w:rsid w:val="00A0515C"/>
    <w:rsid w:val="00A05E90"/>
    <w:rsid w:val="00A10CBE"/>
    <w:rsid w:val="00A12375"/>
    <w:rsid w:val="00A12F1F"/>
    <w:rsid w:val="00A130A9"/>
    <w:rsid w:val="00A14DAC"/>
    <w:rsid w:val="00A15D5D"/>
    <w:rsid w:val="00A162FC"/>
    <w:rsid w:val="00A16CEF"/>
    <w:rsid w:val="00A17273"/>
    <w:rsid w:val="00A17895"/>
    <w:rsid w:val="00A21AA2"/>
    <w:rsid w:val="00A22B7D"/>
    <w:rsid w:val="00A236C8"/>
    <w:rsid w:val="00A24621"/>
    <w:rsid w:val="00A30ABC"/>
    <w:rsid w:val="00A31788"/>
    <w:rsid w:val="00A31842"/>
    <w:rsid w:val="00A32666"/>
    <w:rsid w:val="00A32D6B"/>
    <w:rsid w:val="00A332F6"/>
    <w:rsid w:val="00A3433D"/>
    <w:rsid w:val="00A34C20"/>
    <w:rsid w:val="00A35218"/>
    <w:rsid w:val="00A35E21"/>
    <w:rsid w:val="00A3675F"/>
    <w:rsid w:val="00A41E5D"/>
    <w:rsid w:val="00A42939"/>
    <w:rsid w:val="00A42943"/>
    <w:rsid w:val="00A42A2F"/>
    <w:rsid w:val="00A42B18"/>
    <w:rsid w:val="00A436BE"/>
    <w:rsid w:val="00A44F08"/>
    <w:rsid w:val="00A46E05"/>
    <w:rsid w:val="00A503E5"/>
    <w:rsid w:val="00A510C6"/>
    <w:rsid w:val="00A520FE"/>
    <w:rsid w:val="00A52A19"/>
    <w:rsid w:val="00A53048"/>
    <w:rsid w:val="00A53205"/>
    <w:rsid w:val="00A540ED"/>
    <w:rsid w:val="00A55ABF"/>
    <w:rsid w:val="00A60976"/>
    <w:rsid w:val="00A62D0D"/>
    <w:rsid w:val="00A63A84"/>
    <w:rsid w:val="00A65DDD"/>
    <w:rsid w:val="00A66170"/>
    <w:rsid w:val="00A67179"/>
    <w:rsid w:val="00A6798B"/>
    <w:rsid w:val="00A7013B"/>
    <w:rsid w:val="00A70922"/>
    <w:rsid w:val="00A71394"/>
    <w:rsid w:val="00A72AFA"/>
    <w:rsid w:val="00A730E5"/>
    <w:rsid w:val="00A742FF"/>
    <w:rsid w:val="00A74A34"/>
    <w:rsid w:val="00A7684B"/>
    <w:rsid w:val="00A76D2B"/>
    <w:rsid w:val="00A81AA5"/>
    <w:rsid w:val="00A82398"/>
    <w:rsid w:val="00A83392"/>
    <w:rsid w:val="00A839F8"/>
    <w:rsid w:val="00A87B92"/>
    <w:rsid w:val="00A87F34"/>
    <w:rsid w:val="00A92E25"/>
    <w:rsid w:val="00A9457B"/>
    <w:rsid w:val="00A96596"/>
    <w:rsid w:val="00A96C1D"/>
    <w:rsid w:val="00A97A95"/>
    <w:rsid w:val="00AA0B83"/>
    <w:rsid w:val="00AA1552"/>
    <w:rsid w:val="00AA19FA"/>
    <w:rsid w:val="00AA54C2"/>
    <w:rsid w:val="00AA73DD"/>
    <w:rsid w:val="00AB11EB"/>
    <w:rsid w:val="00AB5412"/>
    <w:rsid w:val="00AB5AAA"/>
    <w:rsid w:val="00AB6A75"/>
    <w:rsid w:val="00AB7933"/>
    <w:rsid w:val="00AB7CD8"/>
    <w:rsid w:val="00AC051B"/>
    <w:rsid w:val="00AC1A3E"/>
    <w:rsid w:val="00AC2BD0"/>
    <w:rsid w:val="00AC5DB6"/>
    <w:rsid w:val="00AC6493"/>
    <w:rsid w:val="00AC7DE7"/>
    <w:rsid w:val="00AD1BC8"/>
    <w:rsid w:val="00AD1D70"/>
    <w:rsid w:val="00AD21BE"/>
    <w:rsid w:val="00AD235D"/>
    <w:rsid w:val="00AD2B0F"/>
    <w:rsid w:val="00AD31E9"/>
    <w:rsid w:val="00AD4B79"/>
    <w:rsid w:val="00AD7C49"/>
    <w:rsid w:val="00AE0EC3"/>
    <w:rsid w:val="00AE1BE7"/>
    <w:rsid w:val="00AF1EE3"/>
    <w:rsid w:val="00AF26AA"/>
    <w:rsid w:val="00AF29A8"/>
    <w:rsid w:val="00AF5285"/>
    <w:rsid w:val="00AF5775"/>
    <w:rsid w:val="00B010F3"/>
    <w:rsid w:val="00B01A08"/>
    <w:rsid w:val="00B0380E"/>
    <w:rsid w:val="00B03984"/>
    <w:rsid w:val="00B03CBA"/>
    <w:rsid w:val="00B11E74"/>
    <w:rsid w:val="00B12949"/>
    <w:rsid w:val="00B15A74"/>
    <w:rsid w:val="00B160C9"/>
    <w:rsid w:val="00B167D1"/>
    <w:rsid w:val="00B17D81"/>
    <w:rsid w:val="00B17FBF"/>
    <w:rsid w:val="00B203EF"/>
    <w:rsid w:val="00B21A53"/>
    <w:rsid w:val="00B23137"/>
    <w:rsid w:val="00B261B8"/>
    <w:rsid w:val="00B268F6"/>
    <w:rsid w:val="00B311E9"/>
    <w:rsid w:val="00B31781"/>
    <w:rsid w:val="00B31BE8"/>
    <w:rsid w:val="00B3244E"/>
    <w:rsid w:val="00B32C9A"/>
    <w:rsid w:val="00B33113"/>
    <w:rsid w:val="00B337EA"/>
    <w:rsid w:val="00B33C51"/>
    <w:rsid w:val="00B35273"/>
    <w:rsid w:val="00B358F4"/>
    <w:rsid w:val="00B4013E"/>
    <w:rsid w:val="00B42060"/>
    <w:rsid w:val="00B43BF2"/>
    <w:rsid w:val="00B46FA1"/>
    <w:rsid w:val="00B502AF"/>
    <w:rsid w:val="00B51D20"/>
    <w:rsid w:val="00B5335C"/>
    <w:rsid w:val="00B55A6F"/>
    <w:rsid w:val="00B566A4"/>
    <w:rsid w:val="00B56F79"/>
    <w:rsid w:val="00B578E2"/>
    <w:rsid w:val="00B60A32"/>
    <w:rsid w:val="00B62793"/>
    <w:rsid w:val="00B62AE8"/>
    <w:rsid w:val="00B638CB"/>
    <w:rsid w:val="00B65ED3"/>
    <w:rsid w:val="00B677EF"/>
    <w:rsid w:val="00B71936"/>
    <w:rsid w:val="00B72D7F"/>
    <w:rsid w:val="00B730CB"/>
    <w:rsid w:val="00B73E8B"/>
    <w:rsid w:val="00B7605B"/>
    <w:rsid w:val="00B80AEA"/>
    <w:rsid w:val="00B81878"/>
    <w:rsid w:val="00B81AF2"/>
    <w:rsid w:val="00B81F37"/>
    <w:rsid w:val="00B823E4"/>
    <w:rsid w:val="00B82A3C"/>
    <w:rsid w:val="00B844BC"/>
    <w:rsid w:val="00B86137"/>
    <w:rsid w:val="00B87D52"/>
    <w:rsid w:val="00B90E2C"/>
    <w:rsid w:val="00B92EF3"/>
    <w:rsid w:val="00B945C6"/>
    <w:rsid w:val="00B97CD2"/>
    <w:rsid w:val="00BA1401"/>
    <w:rsid w:val="00BA144C"/>
    <w:rsid w:val="00BA2D12"/>
    <w:rsid w:val="00BA4DD4"/>
    <w:rsid w:val="00BA55CE"/>
    <w:rsid w:val="00BA61AE"/>
    <w:rsid w:val="00BA7865"/>
    <w:rsid w:val="00BB001A"/>
    <w:rsid w:val="00BB042A"/>
    <w:rsid w:val="00BB05DF"/>
    <w:rsid w:val="00BB1BD7"/>
    <w:rsid w:val="00BB390D"/>
    <w:rsid w:val="00BB3F1A"/>
    <w:rsid w:val="00BB4164"/>
    <w:rsid w:val="00BB4EAD"/>
    <w:rsid w:val="00BB6708"/>
    <w:rsid w:val="00BB69A8"/>
    <w:rsid w:val="00BC1967"/>
    <w:rsid w:val="00BC1FD1"/>
    <w:rsid w:val="00BC2113"/>
    <w:rsid w:val="00BC2DE3"/>
    <w:rsid w:val="00BC3114"/>
    <w:rsid w:val="00BC65F2"/>
    <w:rsid w:val="00BC6B63"/>
    <w:rsid w:val="00BC75BA"/>
    <w:rsid w:val="00BC7C1C"/>
    <w:rsid w:val="00BD0C80"/>
    <w:rsid w:val="00BD18E3"/>
    <w:rsid w:val="00BD2EE9"/>
    <w:rsid w:val="00BD3827"/>
    <w:rsid w:val="00BD7C43"/>
    <w:rsid w:val="00BD7C6A"/>
    <w:rsid w:val="00BE4771"/>
    <w:rsid w:val="00BE648B"/>
    <w:rsid w:val="00BE76A8"/>
    <w:rsid w:val="00BE7E46"/>
    <w:rsid w:val="00BF0249"/>
    <w:rsid w:val="00BF0B14"/>
    <w:rsid w:val="00BF16A0"/>
    <w:rsid w:val="00BF2E49"/>
    <w:rsid w:val="00BF5065"/>
    <w:rsid w:val="00BF74DB"/>
    <w:rsid w:val="00BF797C"/>
    <w:rsid w:val="00C00167"/>
    <w:rsid w:val="00C001D7"/>
    <w:rsid w:val="00C007A4"/>
    <w:rsid w:val="00C01061"/>
    <w:rsid w:val="00C01596"/>
    <w:rsid w:val="00C032B6"/>
    <w:rsid w:val="00C04909"/>
    <w:rsid w:val="00C05C5F"/>
    <w:rsid w:val="00C06DA6"/>
    <w:rsid w:val="00C07405"/>
    <w:rsid w:val="00C1366B"/>
    <w:rsid w:val="00C1369D"/>
    <w:rsid w:val="00C142F5"/>
    <w:rsid w:val="00C1507C"/>
    <w:rsid w:val="00C15A0F"/>
    <w:rsid w:val="00C15C13"/>
    <w:rsid w:val="00C171CD"/>
    <w:rsid w:val="00C17695"/>
    <w:rsid w:val="00C2264F"/>
    <w:rsid w:val="00C250AC"/>
    <w:rsid w:val="00C252EE"/>
    <w:rsid w:val="00C257F8"/>
    <w:rsid w:val="00C26AEC"/>
    <w:rsid w:val="00C303BE"/>
    <w:rsid w:val="00C30FF6"/>
    <w:rsid w:val="00C325B9"/>
    <w:rsid w:val="00C341F6"/>
    <w:rsid w:val="00C34DEB"/>
    <w:rsid w:val="00C369BD"/>
    <w:rsid w:val="00C37276"/>
    <w:rsid w:val="00C3791F"/>
    <w:rsid w:val="00C37B44"/>
    <w:rsid w:val="00C4087C"/>
    <w:rsid w:val="00C40986"/>
    <w:rsid w:val="00C41378"/>
    <w:rsid w:val="00C41C85"/>
    <w:rsid w:val="00C42C85"/>
    <w:rsid w:val="00C43096"/>
    <w:rsid w:val="00C440FD"/>
    <w:rsid w:val="00C508E1"/>
    <w:rsid w:val="00C51229"/>
    <w:rsid w:val="00C51FFE"/>
    <w:rsid w:val="00C52B2C"/>
    <w:rsid w:val="00C52C50"/>
    <w:rsid w:val="00C5534A"/>
    <w:rsid w:val="00C57B16"/>
    <w:rsid w:val="00C60462"/>
    <w:rsid w:val="00C62E23"/>
    <w:rsid w:val="00C64357"/>
    <w:rsid w:val="00C64969"/>
    <w:rsid w:val="00C65CDF"/>
    <w:rsid w:val="00C65E75"/>
    <w:rsid w:val="00C66153"/>
    <w:rsid w:val="00C71D12"/>
    <w:rsid w:val="00C7222D"/>
    <w:rsid w:val="00C732B1"/>
    <w:rsid w:val="00C73ACA"/>
    <w:rsid w:val="00C741ED"/>
    <w:rsid w:val="00C77872"/>
    <w:rsid w:val="00C77AEC"/>
    <w:rsid w:val="00C80B89"/>
    <w:rsid w:val="00C812D7"/>
    <w:rsid w:val="00C82441"/>
    <w:rsid w:val="00C82886"/>
    <w:rsid w:val="00C829C7"/>
    <w:rsid w:val="00C83163"/>
    <w:rsid w:val="00C831A4"/>
    <w:rsid w:val="00C849EB"/>
    <w:rsid w:val="00C84A34"/>
    <w:rsid w:val="00C84E27"/>
    <w:rsid w:val="00C85744"/>
    <w:rsid w:val="00C860A2"/>
    <w:rsid w:val="00C90E87"/>
    <w:rsid w:val="00C91349"/>
    <w:rsid w:val="00C94DCB"/>
    <w:rsid w:val="00C9621E"/>
    <w:rsid w:val="00C96D2B"/>
    <w:rsid w:val="00CA4723"/>
    <w:rsid w:val="00CA56FD"/>
    <w:rsid w:val="00CA7449"/>
    <w:rsid w:val="00CA7535"/>
    <w:rsid w:val="00CB090C"/>
    <w:rsid w:val="00CB1346"/>
    <w:rsid w:val="00CB2D27"/>
    <w:rsid w:val="00CB4198"/>
    <w:rsid w:val="00CB4384"/>
    <w:rsid w:val="00CB7D09"/>
    <w:rsid w:val="00CC03E7"/>
    <w:rsid w:val="00CC057D"/>
    <w:rsid w:val="00CC4D43"/>
    <w:rsid w:val="00CC68A6"/>
    <w:rsid w:val="00CC6BC6"/>
    <w:rsid w:val="00CC7985"/>
    <w:rsid w:val="00CD03B5"/>
    <w:rsid w:val="00CD0B85"/>
    <w:rsid w:val="00CD2054"/>
    <w:rsid w:val="00CD4130"/>
    <w:rsid w:val="00CD463D"/>
    <w:rsid w:val="00CD74DC"/>
    <w:rsid w:val="00CE057B"/>
    <w:rsid w:val="00CE2FC9"/>
    <w:rsid w:val="00CE5FFF"/>
    <w:rsid w:val="00CE6A2D"/>
    <w:rsid w:val="00CE70BC"/>
    <w:rsid w:val="00CF120A"/>
    <w:rsid w:val="00CF15AC"/>
    <w:rsid w:val="00CF187B"/>
    <w:rsid w:val="00CF36FA"/>
    <w:rsid w:val="00CF3778"/>
    <w:rsid w:val="00CF3C73"/>
    <w:rsid w:val="00CF59A7"/>
    <w:rsid w:val="00CF6EA7"/>
    <w:rsid w:val="00D016FC"/>
    <w:rsid w:val="00D01D98"/>
    <w:rsid w:val="00D03AB4"/>
    <w:rsid w:val="00D040B5"/>
    <w:rsid w:val="00D0464C"/>
    <w:rsid w:val="00D05F6B"/>
    <w:rsid w:val="00D06C5D"/>
    <w:rsid w:val="00D10B94"/>
    <w:rsid w:val="00D10BE8"/>
    <w:rsid w:val="00D11194"/>
    <w:rsid w:val="00D116A8"/>
    <w:rsid w:val="00D15A64"/>
    <w:rsid w:val="00D1670D"/>
    <w:rsid w:val="00D167E2"/>
    <w:rsid w:val="00D169FD"/>
    <w:rsid w:val="00D1744E"/>
    <w:rsid w:val="00D21CF6"/>
    <w:rsid w:val="00D23202"/>
    <w:rsid w:val="00D26619"/>
    <w:rsid w:val="00D30B5F"/>
    <w:rsid w:val="00D30EB0"/>
    <w:rsid w:val="00D31421"/>
    <w:rsid w:val="00D31AB6"/>
    <w:rsid w:val="00D330C5"/>
    <w:rsid w:val="00D340D5"/>
    <w:rsid w:val="00D34D63"/>
    <w:rsid w:val="00D35C99"/>
    <w:rsid w:val="00D36561"/>
    <w:rsid w:val="00D37173"/>
    <w:rsid w:val="00D37B28"/>
    <w:rsid w:val="00D43611"/>
    <w:rsid w:val="00D43E5F"/>
    <w:rsid w:val="00D446F9"/>
    <w:rsid w:val="00D45EA6"/>
    <w:rsid w:val="00D4608E"/>
    <w:rsid w:val="00D46D98"/>
    <w:rsid w:val="00D535BC"/>
    <w:rsid w:val="00D55FF4"/>
    <w:rsid w:val="00D56640"/>
    <w:rsid w:val="00D57BED"/>
    <w:rsid w:val="00D62596"/>
    <w:rsid w:val="00D65315"/>
    <w:rsid w:val="00D6710A"/>
    <w:rsid w:val="00D72A39"/>
    <w:rsid w:val="00D72DFB"/>
    <w:rsid w:val="00D74268"/>
    <w:rsid w:val="00D74F5A"/>
    <w:rsid w:val="00D763A4"/>
    <w:rsid w:val="00D765F0"/>
    <w:rsid w:val="00D76F0B"/>
    <w:rsid w:val="00D81859"/>
    <w:rsid w:val="00D82796"/>
    <w:rsid w:val="00D82F72"/>
    <w:rsid w:val="00D83BFD"/>
    <w:rsid w:val="00D84237"/>
    <w:rsid w:val="00D843D0"/>
    <w:rsid w:val="00D85C91"/>
    <w:rsid w:val="00D8613C"/>
    <w:rsid w:val="00D868C8"/>
    <w:rsid w:val="00D872F8"/>
    <w:rsid w:val="00D90AB2"/>
    <w:rsid w:val="00D94960"/>
    <w:rsid w:val="00D957FD"/>
    <w:rsid w:val="00D9701B"/>
    <w:rsid w:val="00DA012E"/>
    <w:rsid w:val="00DA16A8"/>
    <w:rsid w:val="00DA5FF4"/>
    <w:rsid w:val="00DA7601"/>
    <w:rsid w:val="00DB03CB"/>
    <w:rsid w:val="00DB42F5"/>
    <w:rsid w:val="00DC492D"/>
    <w:rsid w:val="00DC4DF6"/>
    <w:rsid w:val="00DC7043"/>
    <w:rsid w:val="00DC7927"/>
    <w:rsid w:val="00DD2130"/>
    <w:rsid w:val="00DD2FD5"/>
    <w:rsid w:val="00DD4AAD"/>
    <w:rsid w:val="00DD6E4A"/>
    <w:rsid w:val="00DD7642"/>
    <w:rsid w:val="00DD7A9C"/>
    <w:rsid w:val="00DD7B3A"/>
    <w:rsid w:val="00DE25DB"/>
    <w:rsid w:val="00DE2759"/>
    <w:rsid w:val="00DE3F58"/>
    <w:rsid w:val="00DE43A3"/>
    <w:rsid w:val="00DE68FE"/>
    <w:rsid w:val="00DE6BF6"/>
    <w:rsid w:val="00DE712F"/>
    <w:rsid w:val="00DF04F2"/>
    <w:rsid w:val="00DF14B8"/>
    <w:rsid w:val="00DF2251"/>
    <w:rsid w:val="00DF2336"/>
    <w:rsid w:val="00DF33BC"/>
    <w:rsid w:val="00DF515B"/>
    <w:rsid w:val="00DF5B3F"/>
    <w:rsid w:val="00DF5B63"/>
    <w:rsid w:val="00DF6994"/>
    <w:rsid w:val="00E0010B"/>
    <w:rsid w:val="00E03074"/>
    <w:rsid w:val="00E03649"/>
    <w:rsid w:val="00E10523"/>
    <w:rsid w:val="00E10A8B"/>
    <w:rsid w:val="00E10C6A"/>
    <w:rsid w:val="00E112D4"/>
    <w:rsid w:val="00E15BF2"/>
    <w:rsid w:val="00E163B1"/>
    <w:rsid w:val="00E1707E"/>
    <w:rsid w:val="00E211C8"/>
    <w:rsid w:val="00E2122F"/>
    <w:rsid w:val="00E21B58"/>
    <w:rsid w:val="00E24B12"/>
    <w:rsid w:val="00E250CC"/>
    <w:rsid w:val="00E2532B"/>
    <w:rsid w:val="00E279FF"/>
    <w:rsid w:val="00E30178"/>
    <w:rsid w:val="00E304A7"/>
    <w:rsid w:val="00E31104"/>
    <w:rsid w:val="00E31203"/>
    <w:rsid w:val="00E32547"/>
    <w:rsid w:val="00E327CF"/>
    <w:rsid w:val="00E32A84"/>
    <w:rsid w:val="00E35524"/>
    <w:rsid w:val="00E35A69"/>
    <w:rsid w:val="00E40461"/>
    <w:rsid w:val="00E40850"/>
    <w:rsid w:val="00E4197F"/>
    <w:rsid w:val="00E4198E"/>
    <w:rsid w:val="00E41D3B"/>
    <w:rsid w:val="00E42345"/>
    <w:rsid w:val="00E435A3"/>
    <w:rsid w:val="00E439E4"/>
    <w:rsid w:val="00E455EF"/>
    <w:rsid w:val="00E45644"/>
    <w:rsid w:val="00E473A9"/>
    <w:rsid w:val="00E47D1E"/>
    <w:rsid w:val="00E55D89"/>
    <w:rsid w:val="00E56D2D"/>
    <w:rsid w:val="00E56DE3"/>
    <w:rsid w:val="00E574B7"/>
    <w:rsid w:val="00E60DDF"/>
    <w:rsid w:val="00E653C1"/>
    <w:rsid w:val="00E6625C"/>
    <w:rsid w:val="00E66457"/>
    <w:rsid w:val="00E67B59"/>
    <w:rsid w:val="00E72203"/>
    <w:rsid w:val="00E726EF"/>
    <w:rsid w:val="00E73A6F"/>
    <w:rsid w:val="00E7502B"/>
    <w:rsid w:val="00E759B5"/>
    <w:rsid w:val="00E771EE"/>
    <w:rsid w:val="00E776A5"/>
    <w:rsid w:val="00E80590"/>
    <w:rsid w:val="00E816A5"/>
    <w:rsid w:val="00E8355E"/>
    <w:rsid w:val="00E83B7F"/>
    <w:rsid w:val="00E85172"/>
    <w:rsid w:val="00E860C9"/>
    <w:rsid w:val="00E86D7B"/>
    <w:rsid w:val="00E87F7E"/>
    <w:rsid w:val="00E90039"/>
    <w:rsid w:val="00E919A2"/>
    <w:rsid w:val="00E91A69"/>
    <w:rsid w:val="00E923F7"/>
    <w:rsid w:val="00E97260"/>
    <w:rsid w:val="00E9761C"/>
    <w:rsid w:val="00EA46DE"/>
    <w:rsid w:val="00EA606E"/>
    <w:rsid w:val="00EA767C"/>
    <w:rsid w:val="00EA784B"/>
    <w:rsid w:val="00EB011E"/>
    <w:rsid w:val="00EB0541"/>
    <w:rsid w:val="00EB0A2F"/>
    <w:rsid w:val="00EB0FCA"/>
    <w:rsid w:val="00EB1DD8"/>
    <w:rsid w:val="00EB29F8"/>
    <w:rsid w:val="00EB348D"/>
    <w:rsid w:val="00EB62B6"/>
    <w:rsid w:val="00EB70CB"/>
    <w:rsid w:val="00EC46B6"/>
    <w:rsid w:val="00EC7BC8"/>
    <w:rsid w:val="00ED00BD"/>
    <w:rsid w:val="00ED0BAC"/>
    <w:rsid w:val="00ED2734"/>
    <w:rsid w:val="00ED3045"/>
    <w:rsid w:val="00ED54EB"/>
    <w:rsid w:val="00ED7108"/>
    <w:rsid w:val="00EE011E"/>
    <w:rsid w:val="00EE061C"/>
    <w:rsid w:val="00EE14A6"/>
    <w:rsid w:val="00EE402A"/>
    <w:rsid w:val="00EE6F87"/>
    <w:rsid w:val="00EF1FB3"/>
    <w:rsid w:val="00EF37DA"/>
    <w:rsid w:val="00EF556D"/>
    <w:rsid w:val="00EF5C78"/>
    <w:rsid w:val="00EF5F9D"/>
    <w:rsid w:val="00EF67A2"/>
    <w:rsid w:val="00F001F1"/>
    <w:rsid w:val="00F0079A"/>
    <w:rsid w:val="00F00F32"/>
    <w:rsid w:val="00F00F84"/>
    <w:rsid w:val="00F018D9"/>
    <w:rsid w:val="00F01E2F"/>
    <w:rsid w:val="00F02E6F"/>
    <w:rsid w:val="00F05009"/>
    <w:rsid w:val="00F05287"/>
    <w:rsid w:val="00F07A60"/>
    <w:rsid w:val="00F07A84"/>
    <w:rsid w:val="00F1166B"/>
    <w:rsid w:val="00F12565"/>
    <w:rsid w:val="00F12F12"/>
    <w:rsid w:val="00F13D35"/>
    <w:rsid w:val="00F1535D"/>
    <w:rsid w:val="00F21270"/>
    <w:rsid w:val="00F2158D"/>
    <w:rsid w:val="00F215FC"/>
    <w:rsid w:val="00F21996"/>
    <w:rsid w:val="00F25D73"/>
    <w:rsid w:val="00F25E3D"/>
    <w:rsid w:val="00F27846"/>
    <w:rsid w:val="00F33F85"/>
    <w:rsid w:val="00F34AC0"/>
    <w:rsid w:val="00F34D44"/>
    <w:rsid w:val="00F35B4C"/>
    <w:rsid w:val="00F35C65"/>
    <w:rsid w:val="00F404C6"/>
    <w:rsid w:val="00F410FE"/>
    <w:rsid w:val="00F417E7"/>
    <w:rsid w:val="00F4309E"/>
    <w:rsid w:val="00F4331A"/>
    <w:rsid w:val="00F43E46"/>
    <w:rsid w:val="00F450D2"/>
    <w:rsid w:val="00F45AB5"/>
    <w:rsid w:val="00F46E2F"/>
    <w:rsid w:val="00F46E92"/>
    <w:rsid w:val="00F46F62"/>
    <w:rsid w:val="00F476A4"/>
    <w:rsid w:val="00F5049C"/>
    <w:rsid w:val="00F50D34"/>
    <w:rsid w:val="00F52476"/>
    <w:rsid w:val="00F54E18"/>
    <w:rsid w:val="00F55BA6"/>
    <w:rsid w:val="00F56854"/>
    <w:rsid w:val="00F57FAC"/>
    <w:rsid w:val="00F60C01"/>
    <w:rsid w:val="00F643FD"/>
    <w:rsid w:val="00F64DF4"/>
    <w:rsid w:val="00F66B8D"/>
    <w:rsid w:val="00F70291"/>
    <w:rsid w:val="00F70315"/>
    <w:rsid w:val="00F7120B"/>
    <w:rsid w:val="00F71E53"/>
    <w:rsid w:val="00F71E82"/>
    <w:rsid w:val="00F7292E"/>
    <w:rsid w:val="00F73217"/>
    <w:rsid w:val="00F73CE7"/>
    <w:rsid w:val="00F761D2"/>
    <w:rsid w:val="00F77CC3"/>
    <w:rsid w:val="00F803E6"/>
    <w:rsid w:val="00F810BE"/>
    <w:rsid w:val="00F811C4"/>
    <w:rsid w:val="00F815EA"/>
    <w:rsid w:val="00F82116"/>
    <w:rsid w:val="00F82538"/>
    <w:rsid w:val="00F82D77"/>
    <w:rsid w:val="00F836B2"/>
    <w:rsid w:val="00F83B2D"/>
    <w:rsid w:val="00F903D5"/>
    <w:rsid w:val="00F918AD"/>
    <w:rsid w:val="00F93A0A"/>
    <w:rsid w:val="00F93C17"/>
    <w:rsid w:val="00F95757"/>
    <w:rsid w:val="00F95B37"/>
    <w:rsid w:val="00F970FB"/>
    <w:rsid w:val="00F97DEC"/>
    <w:rsid w:val="00FA0185"/>
    <w:rsid w:val="00FA51B6"/>
    <w:rsid w:val="00FA59D6"/>
    <w:rsid w:val="00FA5A03"/>
    <w:rsid w:val="00FA7CD5"/>
    <w:rsid w:val="00FB0780"/>
    <w:rsid w:val="00FB0A72"/>
    <w:rsid w:val="00FB1F48"/>
    <w:rsid w:val="00FB3B57"/>
    <w:rsid w:val="00FB3B59"/>
    <w:rsid w:val="00FB58AE"/>
    <w:rsid w:val="00FB66FA"/>
    <w:rsid w:val="00FB727A"/>
    <w:rsid w:val="00FC0BBD"/>
    <w:rsid w:val="00FC1940"/>
    <w:rsid w:val="00FC2994"/>
    <w:rsid w:val="00FC358E"/>
    <w:rsid w:val="00FC35D0"/>
    <w:rsid w:val="00FC4F30"/>
    <w:rsid w:val="00FC4F9E"/>
    <w:rsid w:val="00FC5D23"/>
    <w:rsid w:val="00FD0F86"/>
    <w:rsid w:val="00FD1787"/>
    <w:rsid w:val="00FD1C8E"/>
    <w:rsid w:val="00FD230D"/>
    <w:rsid w:val="00FD2A5C"/>
    <w:rsid w:val="00FD2D85"/>
    <w:rsid w:val="00FD33CF"/>
    <w:rsid w:val="00FD3C91"/>
    <w:rsid w:val="00FD6CF2"/>
    <w:rsid w:val="00FD6DB3"/>
    <w:rsid w:val="00FE1E89"/>
    <w:rsid w:val="00FE247F"/>
    <w:rsid w:val="00FE607D"/>
    <w:rsid w:val="00FE6A35"/>
    <w:rsid w:val="00FE7FA5"/>
    <w:rsid w:val="00FF054A"/>
    <w:rsid w:val="00FF0E49"/>
    <w:rsid w:val="00FF142C"/>
    <w:rsid w:val="00FF1860"/>
    <w:rsid w:val="00FF274F"/>
    <w:rsid w:val="00FF2962"/>
    <w:rsid w:val="00FF3321"/>
    <w:rsid w:val="00FF494E"/>
    <w:rsid w:val="00FF609D"/>
    <w:rsid w:val="00FF7ED9"/>
    <w:rsid w:val="01106F1A"/>
    <w:rsid w:val="025910E4"/>
    <w:rsid w:val="03A558DB"/>
    <w:rsid w:val="0627558E"/>
    <w:rsid w:val="0859018D"/>
    <w:rsid w:val="0936041B"/>
    <w:rsid w:val="098D0E08"/>
    <w:rsid w:val="0A10279B"/>
    <w:rsid w:val="0A350D9E"/>
    <w:rsid w:val="0C46448F"/>
    <w:rsid w:val="0D8840D2"/>
    <w:rsid w:val="0E0D6326"/>
    <w:rsid w:val="0E3929DF"/>
    <w:rsid w:val="0F941309"/>
    <w:rsid w:val="12A428CB"/>
    <w:rsid w:val="12D272FD"/>
    <w:rsid w:val="13114A16"/>
    <w:rsid w:val="14790EF2"/>
    <w:rsid w:val="14CB0067"/>
    <w:rsid w:val="158850F2"/>
    <w:rsid w:val="184E775A"/>
    <w:rsid w:val="19AF72FB"/>
    <w:rsid w:val="19BE46CD"/>
    <w:rsid w:val="1A4F0610"/>
    <w:rsid w:val="1D166C8C"/>
    <w:rsid w:val="1DD21E0E"/>
    <w:rsid w:val="215744E1"/>
    <w:rsid w:val="2167734D"/>
    <w:rsid w:val="21EF0474"/>
    <w:rsid w:val="22A853BA"/>
    <w:rsid w:val="230B6916"/>
    <w:rsid w:val="233D73E7"/>
    <w:rsid w:val="235800C8"/>
    <w:rsid w:val="24E02389"/>
    <w:rsid w:val="2552144E"/>
    <w:rsid w:val="26193E1A"/>
    <w:rsid w:val="275C1356"/>
    <w:rsid w:val="282372E7"/>
    <w:rsid w:val="29035AD0"/>
    <w:rsid w:val="292F5984"/>
    <w:rsid w:val="2A027FD5"/>
    <w:rsid w:val="2BE03FC9"/>
    <w:rsid w:val="2C4378C2"/>
    <w:rsid w:val="2C4608EF"/>
    <w:rsid w:val="2DDB7319"/>
    <w:rsid w:val="2E406FA9"/>
    <w:rsid w:val="2FB20BC0"/>
    <w:rsid w:val="2FB657D0"/>
    <w:rsid w:val="2FCA2428"/>
    <w:rsid w:val="30796860"/>
    <w:rsid w:val="30A86D1C"/>
    <w:rsid w:val="30E25C6E"/>
    <w:rsid w:val="35204E02"/>
    <w:rsid w:val="36003430"/>
    <w:rsid w:val="360E3E12"/>
    <w:rsid w:val="366B0D64"/>
    <w:rsid w:val="36707617"/>
    <w:rsid w:val="3834254C"/>
    <w:rsid w:val="39557FA6"/>
    <w:rsid w:val="3A1C699E"/>
    <w:rsid w:val="3A551418"/>
    <w:rsid w:val="3BCC65AA"/>
    <w:rsid w:val="3CFB215A"/>
    <w:rsid w:val="3D2F3FAC"/>
    <w:rsid w:val="3DD5583A"/>
    <w:rsid w:val="3DF8308B"/>
    <w:rsid w:val="3E901636"/>
    <w:rsid w:val="3ECE793A"/>
    <w:rsid w:val="3EEB02F4"/>
    <w:rsid w:val="3F827B0B"/>
    <w:rsid w:val="3FCA07C5"/>
    <w:rsid w:val="40134507"/>
    <w:rsid w:val="406E5A28"/>
    <w:rsid w:val="40B30771"/>
    <w:rsid w:val="40C21A76"/>
    <w:rsid w:val="419166D5"/>
    <w:rsid w:val="41D7034C"/>
    <w:rsid w:val="42D856FB"/>
    <w:rsid w:val="438240AD"/>
    <w:rsid w:val="43F27FED"/>
    <w:rsid w:val="4459377A"/>
    <w:rsid w:val="44F3222E"/>
    <w:rsid w:val="45141144"/>
    <w:rsid w:val="454D699E"/>
    <w:rsid w:val="468E28D0"/>
    <w:rsid w:val="48093EB0"/>
    <w:rsid w:val="499D03EA"/>
    <w:rsid w:val="4A6B1609"/>
    <w:rsid w:val="4C236228"/>
    <w:rsid w:val="4C48222A"/>
    <w:rsid w:val="4C5F5870"/>
    <w:rsid w:val="4CFB084A"/>
    <w:rsid w:val="4D42779A"/>
    <w:rsid w:val="501022B5"/>
    <w:rsid w:val="50631B93"/>
    <w:rsid w:val="50E634F0"/>
    <w:rsid w:val="50E934F7"/>
    <w:rsid w:val="51060751"/>
    <w:rsid w:val="52221835"/>
    <w:rsid w:val="52D97B74"/>
    <w:rsid w:val="5415656E"/>
    <w:rsid w:val="553A5AB4"/>
    <w:rsid w:val="554D6818"/>
    <w:rsid w:val="56715866"/>
    <w:rsid w:val="56A05C1C"/>
    <w:rsid w:val="589A2C26"/>
    <w:rsid w:val="59EB6966"/>
    <w:rsid w:val="5AA146FB"/>
    <w:rsid w:val="5B3A4C68"/>
    <w:rsid w:val="5CB110B5"/>
    <w:rsid w:val="5CC22722"/>
    <w:rsid w:val="5FFC2E56"/>
    <w:rsid w:val="60076786"/>
    <w:rsid w:val="60272E74"/>
    <w:rsid w:val="61775317"/>
    <w:rsid w:val="621045E3"/>
    <w:rsid w:val="62326A22"/>
    <w:rsid w:val="66230CE1"/>
    <w:rsid w:val="67264A59"/>
    <w:rsid w:val="6729451B"/>
    <w:rsid w:val="6754437B"/>
    <w:rsid w:val="68E8650F"/>
    <w:rsid w:val="6954537D"/>
    <w:rsid w:val="69D54D0B"/>
    <w:rsid w:val="69E107F6"/>
    <w:rsid w:val="6A4A7FEF"/>
    <w:rsid w:val="6BC40725"/>
    <w:rsid w:val="6C9949A2"/>
    <w:rsid w:val="6E174EBD"/>
    <w:rsid w:val="6FD83967"/>
    <w:rsid w:val="70EF37EA"/>
    <w:rsid w:val="718E00FE"/>
    <w:rsid w:val="72B259EA"/>
    <w:rsid w:val="7348354F"/>
    <w:rsid w:val="749B19D4"/>
    <w:rsid w:val="76AB4E7C"/>
    <w:rsid w:val="781376C7"/>
    <w:rsid w:val="79296CD5"/>
    <w:rsid w:val="795D26DB"/>
    <w:rsid w:val="7B1F3441"/>
    <w:rsid w:val="7B2738AF"/>
    <w:rsid w:val="7E5A36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6F9D44F-FF97-45D3-A656-1E56B1988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4"/>
    </w:rPr>
  </w:style>
  <w:style w:type="paragraph" w:styleId="1">
    <w:name w:val="heading 1"/>
    <w:basedOn w:val="a"/>
    <w:next w:val="a"/>
    <w:uiPriority w:val="9"/>
    <w:qFormat/>
    <w:pPr>
      <w:spacing w:beforeAutospacing="1" w:afterAutospacing="1"/>
      <w:jc w:val="left"/>
      <w:outlineLvl w:val="0"/>
    </w:pPr>
    <w:rPr>
      <w:rFonts w:ascii="宋体" w:hAnsi="宋体"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qFormat/>
    <w:pPr>
      <w:tabs>
        <w:tab w:val="center" w:pos="4153"/>
        <w:tab w:val="right" w:pos="8306"/>
      </w:tabs>
      <w:snapToGrid w:val="0"/>
      <w:jc w:val="left"/>
    </w:pPr>
    <w:rPr>
      <w:sz w:val="18"/>
      <w:szCs w:val="18"/>
    </w:rPr>
  </w:style>
  <w:style w:type="paragraph" w:styleId="a4">
    <w:name w:val="header"/>
    <w:basedOn w:val="a"/>
    <w:link w:val="Char0"/>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semiHidden/>
    <w:unhideWhenUsed/>
    <w:qFormat/>
    <w:pPr>
      <w:spacing w:beforeAutospacing="1" w:afterAutospacing="1"/>
      <w:jc w:val="left"/>
    </w:pPr>
    <w:rPr>
      <w:kern w:val="0"/>
      <w:sz w:val="24"/>
    </w:rPr>
  </w:style>
  <w:style w:type="character" w:styleId="a6">
    <w:name w:val="Emphasis"/>
    <w:basedOn w:val="a0"/>
    <w:uiPriority w:val="20"/>
    <w:qFormat/>
    <w:rPr>
      <w:i/>
    </w:rPr>
  </w:style>
  <w:style w:type="character" w:styleId="a7">
    <w:name w:val="line number"/>
    <w:basedOn w:val="a0"/>
    <w:uiPriority w:val="99"/>
    <w:semiHidden/>
    <w:unhideWhenUsed/>
    <w:qFormat/>
  </w:style>
  <w:style w:type="character" w:styleId="a8">
    <w:name w:val="Hyperlink"/>
    <w:unhideWhenUsed/>
    <w:qFormat/>
    <w:rPr>
      <w:color w:val="0000FF"/>
      <w:u w:val="single"/>
    </w:rPr>
  </w:style>
  <w:style w:type="character" w:customStyle="1" w:styleId="Char0">
    <w:name w:val="页眉 Char"/>
    <w:basedOn w:val="a0"/>
    <w:link w:val="a4"/>
    <w:qFormat/>
    <w:rPr>
      <w:sz w:val="18"/>
      <w:szCs w:val="18"/>
    </w:rPr>
  </w:style>
  <w:style w:type="character" w:customStyle="1" w:styleId="Char">
    <w:name w:val="页脚 Char"/>
    <w:basedOn w:val="a0"/>
    <w:link w:val="a3"/>
    <w:qFormat/>
    <w:rPr>
      <w:sz w:val="18"/>
      <w:szCs w:val="18"/>
    </w:rPr>
  </w:style>
  <w:style w:type="paragraph" w:styleId="a9">
    <w:name w:val="List Paragraph"/>
    <w:basedOn w:val="a"/>
    <w:uiPriority w:val="34"/>
    <w:qFormat/>
    <w:pPr>
      <w:ind w:firstLineChars="200" w:firstLine="420"/>
    </w:pPr>
  </w:style>
  <w:style w:type="character" w:customStyle="1" w:styleId="fontstyle01">
    <w:name w:val="fontstyle01"/>
    <w:basedOn w:val="a0"/>
    <w:qFormat/>
    <w:rPr>
      <w:rFonts w:ascii="Minion-Regular" w:eastAsia="Minion-Regular" w:hAnsi="Minion-Regular" w:cs="Minion-Regular"/>
      <w:color w:val="231F20"/>
      <w:sz w:val="20"/>
      <w:szCs w:val="20"/>
    </w:rPr>
  </w:style>
  <w:style w:type="character" w:customStyle="1" w:styleId="fontstyle21">
    <w:name w:val="fontstyle21"/>
    <w:basedOn w:val="a0"/>
    <w:qFormat/>
    <w:rPr>
      <w:rFonts w:ascii="Minion-Italic" w:eastAsia="Minion-Italic" w:hAnsi="Minion-Italic" w:cs="Minion-Italic"/>
      <w:i/>
      <w:color w:val="231F20"/>
      <w:sz w:val="20"/>
      <w:szCs w:val="20"/>
    </w:rPr>
  </w:style>
  <w:style w:type="table" w:styleId="aa">
    <w:name w:val="Table Grid"/>
    <w:basedOn w:val="a1"/>
    <w:rsid w:val="00A8339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645543">
      <w:bodyDiv w:val="1"/>
      <w:marLeft w:val="0"/>
      <w:marRight w:val="0"/>
      <w:marTop w:val="0"/>
      <w:marBottom w:val="0"/>
      <w:divBdr>
        <w:top w:val="none" w:sz="0" w:space="0" w:color="auto"/>
        <w:left w:val="none" w:sz="0" w:space="0" w:color="auto"/>
        <w:bottom w:val="none" w:sz="0" w:space="0" w:color="auto"/>
        <w:right w:val="none" w:sz="0" w:space="0" w:color="auto"/>
      </w:divBdr>
    </w:div>
    <w:div w:id="58023970">
      <w:bodyDiv w:val="1"/>
      <w:marLeft w:val="0"/>
      <w:marRight w:val="0"/>
      <w:marTop w:val="0"/>
      <w:marBottom w:val="0"/>
      <w:divBdr>
        <w:top w:val="none" w:sz="0" w:space="0" w:color="auto"/>
        <w:left w:val="none" w:sz="0" w:space="0" w:color="auto"/>
        <w:bottom w:val="none" w:sz="0" w:space="0" w:color="auto"/>
        <w:right w:val="none" w:sz="0" w:space="0" w:color="auto"/>
      </w:divBdr>
    </w:div>
    <w:div w:id="118769069">
      <w:bodyDiv w:val="1"/>
      <w:marLeft w:val="0"/>
      <w:marRight w:val="0"/>
      <w:marTop w:val="0"/>
      <w:marBottom w:val="0"/>
      <w:divBdr>
        <w:top w:val="none" w:sz="0" w:space="0" w:color="auto"/>
        <w:left w:val="none" w:sz="0" w:space="0" w:color="auto"/>
        <w:bottom w:val="none" w:sz="0" w:space="0" w:color="auto"/>
        <w:right w:val="none" w:sz="0" w:space="0" w:color="auto"/>
      </w:divBdr>
    </w:div>
    <w:div w:id="139539593">
      <w:bodyDiv w:val="1"/>
      <w:marLeft w:val="0"/>
      <w:marRight w:val="0"/>
      <w:marTop w:val="0"/>
      <w:marBottom w:val="0"/>
      <w:divBdr>
        <w:top w:val="none" w:sz="0" w:space="0" w:color="auto"/>
        <w:left w:val="none" w:sz="0" w:space="0" w:color="auto"/>
        <w:bottom w:val="none" w:sz="0" w:space="0" w:color="auto"/>
        <w:right w:val="none" w:sz="0" w:space="0" w:color="auto"/>
      </w:divBdr>
    </w:div>
    <w:div w:id="145317789">
      <w:bodyDiv w:val="1"/>
      <w:marLeft w:val="0"/>
      <w:marRight w:val="0"/>
      <w:marTop w:val="0"/>
      <w:marBottom w:val="0"/>
      <w:divBdr>
        <w:top w:val="none" w:sz="0" w:space="0" w:color="auto"/>
        <w:left w:val="none" w:sz="0" w:space="0" w:color="auto"/>
        <w:bottom w:val="none" w:sz="0" w:space="0" w:color="auto"/>
        <w:right w:val="none" w:sz="0" w:space="0" w:color="auto"/>
      </w:divBdr>
    </w:div>
    <w:div w:id="198444483">
      <w:bodyDiv w:val="1"/>
      <w:marLeft w:val="0"/>
      <w:marRight w:val="0"/>
      <w:marTop w:val="0"/>
      <w:marBottom w:val="0"/>
      <w:divBdr>
        <w:top w:val="none" w:sz="0" w:space="0" w:color="auto"/>
        <w:left w:val="none" w:sz="0" w:space="0" w:color="auto"/>
        <w:bottom w:val="none" w:sz="0" w:space="0" w:color="auto"/>
        <w:right w:val="none" w:sz="0" w:space="0" w:color="auto"/>
      </w:divBdr>
    </w:div>
    <w:div w:id="271519478">
      <w:bodyDiv w:val="1"/>
      <w:marLeft w:val="0"/>
      <w:marRight w:val="0"/>
      <w:marTop w:val="0"/>
      <w:marBottom w:val="0"/>
      <w:divBdr>
        <w:top w:val="none" w:sz="0" w:space="0" w:color="auto"/>
        <w:left w:val="none" w:sz="0" w:space="0" w:color="auto"/>
        <w:bottom w:val="none" w:sz="0" w:space="0" w:color="auto"/>
        <w:right w:val="none" w:sz="0" w:space="0" w:color="auto"/>
      </w:divBdr>
      <w:divsChild>
        <w:div w:id="1743789989">
          <w:marLeft w:val="0"/>
          <w:marRight w:val="0"/>
          <w:marTop w:val="27"/>
          <w:marBottom w:val="27"/>
          <w:divBdr>
            <w:top w:val="none" w:sz="0" w:space="0" w:color="auto"/>
            <w:left w:val="none" w:sz="0" w:space="0" w:color="auto"/>
            <w:bottom w:val="none" w:sz="0" w:space="0" w:color="auto"/>
            <w:right w:val="none" w:sz="0" w:space="0" w:color="auto"/>
          </w:divBdr>
        </w:div>
      </w:divsChild>
    </w:div>
    <w:div w:id="319694208">
      <w:bodyDiv w:val="1"/>
      <w:marLeft w:val="0"/>
      <w:marRight w:val="0"/>
      <w:marTop w:val="0"/>
      <w:marBottom w:val="0"/>
      <w:divBdr>
        <w:top w:val="none" w:sz="0" w:space="0" w:color="auto"/>
        <w:left w:val="none" w:sz="0" w:space="0" w:color="auto"/>
        <w:bottom w:val="none" w:sz="0" w:space="0" w:color="auto"/>
        <w:right w:val="none" w:sz="0" w:space="0" w:color="auto"/>
      </w:divBdr>
    </w:div>
    <w:div w:id="376315283">
      <w:bodyDiv w:val="1"/>
      <w:marLeft w:val="0"/>
      <w:marRight w:val="0"/>
      <w:marTop w:val="0"/>
      <w:marBottom w:val="0"/>
      <w:divBdr>
        <w:top w:val="none" w:sz="0" w:space="0" w:color="auto"/>
        <w:left w:val="none" w:sz="0" w:space="0" w:color="auto"/>
        <w:bottom w:val="none" w:sz="0" w:space="0" w:color="auto"/>
        <w:right w:val="none" w:sz="0" w:space="0" w:color="auto"/>
      </w:divBdr>
      <w:divsChild>
        <w:div w:id="1141076230">
          <w:marLeft w:val="0"/>
          <w:marRight w:val="0"/>
          <w:marTop w:val="27"/>
          <w:marBottom w:val="27"/>
          <w:divBdr>
            <w:top w:val="none" w:sz="0" w:space="0" w:color="auto"/>
            <w:left w:val="none" w:sz="0" w:space="0" w:color="auto"/>
            <w:bottom w:val="none" w:sz="0" w:space="0" w:color="auto"/>
            <w:right w:val="none" w:sz="0" w:space="0" w:color="auto"/>
          </w:divBdr>
        </w:div>
      </w:divsChild>
    </w:div>
    <w:div w:id="378095249">
      <w:bodyDiv w:val="1"/>
      <w:marLeft w:val="0"/>
      <w:marRight w:val="0"/>
      <w:marTop w:val="0"/>
      <w:marBottom w:val="0"/>
      <w:divBdr>
        <w:top w:val="none" w:sz="0" w:space="0" w:color="auto"/>
        <w:left w:val="none" w:sz="0" w:space="0" w:color="auto"/>
        <w:bottom w:val="none" w:sz="0" w:space="0" w:color="auto"/>
        <w:right w:val="none" w:sz="0" w:space="0" w:color="auto"/>
      </w:divBdr>
      <w:divsChild>
        <w:div w:id="178853897">
          <w:marLeft w:val="0"/>
          <w:marRight w:val="0"/>
          <w:marTop w:val="27"/>
          <w:marBottom w:val="27"/>
          <w:divBdr>
            <w:top w:val="none" w:sz="0" w:space="0" w:color="auto"/>
            <w:left w:val="none" w:sz="0" w:space="0" w:color="auto"/>
            <w:bottom w:val="none" w:sz="0" w:space="0" w:color="auto"/>
            <w:right w:val="none" w:sz="0" w:space="0" w:color="auto"/>
          </w:divBdr>
        </w:div>
      </w:divsChild>
    </w:div>
    <w:div w:id="408114061">
      <w:bodyDiv w:val="1"/>
      <w:marLeft w:val="0"/>
      <w:marRight w:val="0"/>
      <w:marTop w:val="0"/>
      <w:marBottom w:val="0"/>
      <w:divBdr>
        <w:top w:val="none" w:sz="0" w:space="0" w:color="auto"/>
        <w:left w:val="none" w:sz="0" w:space="0" w:color="auto"/>
        <w:bottom w:val="none" w:sz="0" w:space="0" w:color="auto"/>
        <w:right w:val="none" w:sz="0" w:space="0" w:color="auto"/>
      </w:divBdr>
    </w:div>
    <w:div w:id="550578012">
      <w:bodyDiv w:val="1"/>
      <w:marLeft w:val="0"/>
      <w:marRight w:val="0"/>
      <w:marTop w:val="0"/>
      <w:marBottom w:val="0"/>
      <w:divBdr>
        <w:top w:val="none" w:sz="0" w:space="0" w:color="auto"/>
        <w:left w:val="none" w:sz="0" w:space="0" w:color="auto"/>
        <w:bottom w:val="none" w:sz="0" w:space="0" w:color="auto"/>
        <w:right w:val="none" w:sz="0" w:space="0" w:color="auto"/>
      </w:divBdr>
    </w:div>
    <w:div w:id="590241071">
      <w:bodyDiv w:val="1"/>
      <w:marLeft w:val="0"/>
      <w:marRight w:val="0"/>
      <w:marTop w:val="0"/>
      <w:marBottom w:val="0"/>
      <w:divBdr>
        <w:top w:val="none" w:sz="0" w:space="0" w:color="auto"/>
        <w:left w:val="none" w:sz="0" w:space="0" w:color="auto"/>
        <w:bottom w:val="none" w:sz="0" w:space="0" w:color="auto"/>
        <w:right w:val="none" w:sz="0" w:space="0" w:color="auto"/>
      </w:divBdr>
      <w:divsChild>
        <w:div w:id="1242905178">
          <w:marLeft w:val="0"/>
          <w:marRight w:val="0"/>
          <w:marTop w:val="27"/>
          <w:marBottom w:val="27"/>
          <w:divBdr>
            <w:top w:val="none" w:sz="0" w:space="0" w:color="auto"/>
            <w:left w:val="none" w:sz="0" w:space="0" w:color="auto"/>
            <w:bottom w:val="none" w:sz="0" w:space="0" w:color="auto"/>
            <w:right w:val="none" w:sz="0" w:space="0" w:color="auto"/>
          </w:divBdr>
        </w:div>
      </w:divsChild>
    </w:div>
    <w:div w:id="622661554">
      <w:bodyDiv w:val="1"/>
      <w:marLeft w:val="0"/>
      <w:marRight w:val="0"/>
      <w:marTop w:val="0"/>
      <w:marBottom w:val="0"/>
      <w:divBdr>
        <w:top w:val="none" w:sz="0" w:space="0" w:color="auto"/>
        <w:left w:val="none" w:sz="0" w:space="0" w:color="auto"/>
        <w:bottom w:val="none" w:sz="0" w:space="0" w:color="auto"/>
        <w:right w:val="none" w:sz="0" w:space="0" w:color="auto"/>
      </w:divBdr>
      <w:divsChild>
        <w:div w:id="1006254181">
          <w:marLeft w:val="0"/>
          <w:marRight w:val="0"/>
          <w:marTop w:val="98"/>
          <w:marBottom w:val="293"/>
          <w:divBdr>
            <w:top w:val="none" w:sz="0" w:space="0" w:color="auto"/>
            <w:left w:val="none" w:sz="0" w:space="0" w:color="auto"/>
            <w:bottom w:val="none" w:sz="0" w:space="0" w:color="auto"/>
            <w:right w:val="none" w:sz="0" w:space="0" w:color="auto"/>
          </w:divBdr>
          <w:divsChild>
            <w:div w:id="1789230257">
              <w:marLeft w:val="0"/>
              <w:marRight w:val="0"/>
              <w:marTop w:val="0"/>
              <w:marBottom w:val="0"/>
              <w:divBdr>
                <w:top w:val="none" w:sz="0" w:space="0" w:color="auto"/>
                <w:left w:val="none" w:sz="0" w:space="0" w:color="auto"/>
                <w:bottom w:val="none" w:sz="0" w:space="0" w:color="auto"/>
                <w:right w:val="none" w:sz="0" w:space="0" w:color="auto"/>
              </w:divBdr>
            </w:div>
            <w:div w:id="77733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266134">
      <w:bodyDiv w:val="1"/>
      <w:marLeft w:val="0"/>
      <w:marRight w:val="0"/>
      <w:marTop w:val="0"/>
      <w:marBottom w:val="0"/>
      <w:divBdr>
        <w:top w:val="none" w:sz="0" w:space="0" w:color="auto"/>
        <w:left w:val="none" w:sz="0" w:space="0" w:color="auto"/>
        <w:bottom w:val="none" w:sz="0" w:space="0" w:color="auto"/>
        <w:right w:val="none" w:sz="0" w:space="0" w:color="auto"/>
      </w:divBdr>
    </w:div>
    <w:div w:id="671880198">
      <w:bodyDiv w:val="1"/>
      <w:marLeft w:val="0"/>
      <w:marRight w:val="0"/>
      <w:marTop w:val="0"/>
      <w:marBottom w:val="0"/>
      <w:divBdr>
        <w:top w:val="none" w:sz="0" w:space="0" w:color="auto"/>
        <w:left w:val="none" w:sz="0" w:space="0" w:color="auto"/>
        <w:bottom w:val="none" w:sz="0" w:space="0" w:color="auto"/>
        <w:right w:val="none" w:sz="0" w:space="0" w:color="auto"/>
      </w:divBdr>
    </w:div>
    <w:div w:id="688071624">
      <w:bodyDiv w:val="1"/>
      <w:marLeft w:val="0"/>
      <w:marRight w:val="0"/>
      <w:marTop w:val="0"/>
      <w:marBottom w:val="0"/>
      <w:divBdr>
        <w:top w:val="none" w:sz="0" w:space="0" w:color="auto"/>
        <w:left w:val="none" w:sz="0" w:space="0" w:color="auto"/>
        <w:bottom w:val="none" w:sz="0" w:space="0" w:color="auto"/>
        <w:right w:val="none" w:sz="0" w:space="0" w:color="auto"/>
      </w:divBdr>
      <w:divsChild>
        <w:div w:id="1147667017">
          <w:marLeft w:val="0"/>
          <w:marRight w:val="0"/>
          <w:marTop w:val="27"/>
          <w:marBottom w:val="27"/>
          <w:divBdr>
            <w:top w:val="none" w:sz="0" w:space="0" w:color="auto"/>
            <w:left w:val="none" w:sz="0" w:space="0" w:color="auto"/>
            <w:bottom w:val="none" w:sz="0" w:space="0" w:color="auto"/>
            <w:right w:val="none" w:sz="0" w:space="0" w:color="auto"/>
          </w:divBdr>
        </w:div>
      </w:divsChild>
    </w:div>
    <w:div w:id="690885966">
      <w:bodyDiv w:val="1"/>
      <w:marLeft w:val="0"/>
      <w:marRight w:val="0"/>
      <w:marTop w:val="0"/>
      <w:marBottom w:val="0"/>
      <w:divBdr>
        <w:top w:val="none" w:sz="0" w:space="0" w:color="auto"/>
        <w:left w:val="none" w:sz="0" w:space="0" w:color="auto"/>
        <w:bottom w:val="none" w:sz="0" w:space="0" w:color="auto"/>
        <w:right w:val="none" w:sz="0" w:space="0" w:color="auto"/>
      </w:divBdr>
      <w:divsChild>
        <w:div w:id="1165826478">
          <w:marLeft w:val="0"/>
          <w:marRight w:val="0"/>
          <w:marTop w:val="27"/>
          <w:marBottom w:val="27"/>
          <w:divBdr>
            <w:top w:val="none" w:sz="0" w:space="0" w:color="auto"/>
            <w:left w:val="none" w:sz="0" w:space="0" w:color="auto"/>
            <w:bottom w:val="none" w:sz="0" w:space="0" w:color="auto"/>
            <w:right w:val="none" w:sz="0" w:space="0" w:color="auto"/>
          </w:divBdr>
        </w:div>
      </w:divsChild>
    </w:div>
    <w:div w:id="692196318">
      <w:bodyDiv w:val="1"/>
      <w:marLeft w:val="0"/>
      <w:marRight w:val="0"/>
      <w:marTop w:val="0"/>
      <w:marBottom w:val="0"/>
      <w:divBdr>
        <w:top w:val="none" w:sz="0" w:space="0" w:color="auto"/>
        <w:left w:val="none" w:sz="0" w:space="0" w:color="auto"/>
        <w:bottom w:val="none" w:sz="0" w:space="0" w:color="auto"/>
        <w:right w:val="none" w:sz="0" w:space="0" w:color="auto"/>
      </w:divBdr>
      <w:divsChild>
        <w:div w:id="74980582">
          <w:marLeft w:val="0"/>
          <w:marRight w:val="0"/>
          <w:marTop w:val="27"/>
          <w:marBottom w:val="27"/>
          <w:divBdr>
            <w:top w:val="none" w:sz="0" w:space="0" w:color="auto"/>
            <w:left w:val="none" w:sz="0" w:space="0" w:color="auto"/>
            <w:bottom w:val="none" w:sz="0" w:space="0" w:color="auto"/>
            <w:right w:val="none" w:sz="0" w:space="0" w:color="auto"/>
          </w:divBdr>
        </w:div>
      </w:divsChild>
    </w:div>
    <w:div w:id="723483659">
      <w:bodyDiv w:val="1"/>
      <w:marLeft w:val="0"/>
      <w:marRight w:val="0"/>
      <w:marTop w:val="0"/>
      <w:marBottom w:val="0"/>
      <w:divBdr>
        <w:top w:val="none" w:sz="0" w:space="0" w:color="auto"/>
        <w:left w:val="none" w:sz="0" w:space="0" w:color="auto"/>
        <w:bottom w:val="none" w:sz="0" w:space="0" w:color="auto"/>
        <w:right w:val="none" w:sz="0" w:space="0" w:color="auto"/>
      </w:divBdr>
    </w:div>
    <w:div w:id="735972646">
      <w:bodyDiv w:val="1"/>
      <w:marLeft w:val="0"/>
      <w:marRight w:val="0"/>
      <w:marTop w:val="0"/>
      <w:marBottom w:val="0"/>
      <w:divBdr>
        <w:top w:val="none" w:sz="0" w:space="0" w:color="auto"/>
        <w:left w:val="none" w:sz="0" w:space="0" w:color="auto"/>
        <w:bottom w:val="none" w:sz="0" w:space="0" w:color="auto"/>
        <w:right w:val="none" w:sz="0" w:space="0" w:color="auto"/>
      </w:divBdr>
    </w:div>
    <w:div w:id="801385114">
      <w:bodyDiv w:val="1"/>
      <w:marLeft w:val="0"/>
      <w:marRight w:val="0"/>
      <w:marTop w:val="0"/>
      <w:marBottom w:val="0"/>
      <w:divBdr>
        <w:top w:val="none" w:sz="0" w:space="0" w:color="auto"/>
        <w:left w:val="none" w:sz="0" w:space="0" w:color="auto"/>
        <w:bottom w:val="none" w:sz="0" w:space="0" w:color="auto"/>
        <w:right w:val="none" w:sz="0" w:space="0" w:color="auto"/>
      </w:divBdr>
    </w:div>
    <w:div w:id="834955495">
      <w:bodyDiv w:val="1"/>
      <w:marLeft w:val="0"/>
      <w:marRight w:val="0"/>
      <w:marTop w:val="0"/>
      <w:marBottom w:val="0"/>
      <w:divBdr>
        <w:top w:val="none" w:sz="0" w:space="0" w:color="auto"/>
        <w:left w:val="none" w:sz="0" w:space="0" w:color="auto"/>
        <w:bottom w:val="none" w:sz="0" w:space="0" w:color="auto"/>
        <w:right w:val="none" w:sz="0" w:space="0" w:color="auto"/>
      </w:divBdr>
    </w:div>
    <w:div w:id="865027173">
      <w:bodyDiv w:val="1"/>
      <w:marLeft w:val="0"/>
      <w:marRight w:val="0"/>
      <w:marTop w:val="0"/>
      <w:marBottom w:val="0"/>
      <w:divBdr>
        <w:top w:val="none" w:sz="0" w:space="0" w:color="auto"/>
        <w:left w:val="none" w:sz="0" w:space="0" w:color="auto"/>
        <w:bottom w:val="none" w:sz="0" w:space="0" w:color="auto"/>
        <w:right w:val="none" w:sz="0" w:space="0" w:color="auto"/>
      </w:divBdr>
    </w:div>
    <w:div w:id="911159083">
      <w:bodyDiv w:val="1"/>
      <w:marLeft w:val="0"/>
      <w:marRight w:val="0"/>
      <w:marTop w:val="0"/>
      <w:marBottom w:val="0"/>
      <w:divBdr>
        <w:top w:val="none" w:sz="0" w:space="0" w:color="auto"/>
        <w:left w:val="none" w:sz="0" w:space="0" w:color="auto"/>
        <w:bottom w:val="none" w:sz="0" w:space="0" w:color="auto"/>
        <w:right w:val="none" w:sz="0" w:space="0" w:color="auto"/>
      </w:divBdr>
      <w:divsChild>
        <w:div w:id="172039415">
          <w:marLeft w:val="0"/>
          <w:marRight w:val="0"/>
          <w:marTop w:val="27"/>
          <w:marBottom w:val="27"/>
          <w:divBdr>
            <w:top w:val="none" w:sz="0" w:space="0" w:color="auto"/>
            <w:left w:val="none" w:sz="0" w:space="0" w:color="auto"/>
            <w:bottom w:val="none" w:sz="0" w:space="0" w:color="auto"/>
            <w:right w:val="none" w:sz="0" w:space="0" w:color="auto"/>
          </w:divBdr>
        </w:div>
      </w:divsChild>
    </w:div>
    <w:div w:id="932859261">
      <w:bodyDiv w:val="1"/>
      <w:marLeft w:val="0"/>
      <w:marRight w:val="0"/>
      <w:marTop w:val="0"/>
      <w:marBottom w:val="0"/>
      <w:divBdr>
        <w:top w:val="none" w:sz="0" w:space="0" w:color="auto"/>
        <w:left w:val="none" w:sz="0" w:space="0" w:color="auto"/>
        <w:bottom w:val="none" w:sz="0" w:space="0" w:color="auto"/>
        <w:right w:val="none" w:sz="0" w:space="0" w:color="auto"/>
      </w:divBdr>
    </w:div>
    <w:div w:id="1102149327">
      <w:bodyDiv w:val="1"/>
      <w:marLeft w:val="0"/>
      <w:marRight w:val="0"/>
      <w:marTop w:val="0"/>
      <w:marBottom w:val="0"/>
      <w:divBdr>
        <w:top w:val="none" w:sz="0" w:space="0" w:color="auto"/>
        <w:left w:val="none" w:sz="0" w:space="0" w:color="auto"/>
        <w:bottom w:val="none" w:sz="0" w:space="0" w:color="auto"/>
        <w:right w:val="none" w:sz="0" w:space="0" w:color="auto"/>
      </w:divBdr>
    </w:div>
    <w:div w:id="1157262315">
      <w:bodyDiv w:val="1"/>
      <w:marLeft w:val="0"/>
      <w:marRight w:val="0"/>
      <w:marTop w:val="0"/>
      <w:marBottom w:val="0"/>
      <w:divBdr>
        <w:top w:val="none" w:sz="0" w:space="0" w:color="auto"/>
        <w:left w:val="none" w:sz="0" w:space="0" w:color="auto"/>
        <w:bottom w:val="none" w:sz="0" w:space="0" w:color="auto"/>
        <w:right w:val="none" w:sz="0" w:space="0" w:color="auto"/>
      </w:divBdr>
      <w:divsChild>
        <w:div w:id="35663377">
          <w:marLeft w:val="0"/>
          <w:marRight w:val="0"/>
          <w:marTop w:val="27"/>
          <w:marBottom w:val="27"/>
          <w:divBdr>
            <w:top w:val="none" w:sz="0" w:space="0" w:color="auto"/>
            <w:left w:val="none" w:sz="0" w:space="0" w:color="auto"/>
            <w:bottom w:val="none" w:sz="0" w:space="0" w:color="auto"/>
            <w:right w:val="none" w:sz="0" w:space="0" w:color="auto"/>
          </w:divBdr>
        </w:div>
      </w:divsChild>
    </w:div>
    <w:div w:id="1237015385">
      <w:bodyDiv w:val="1"/>
      <w:marLeft w:val="0"/>
      <w:marRight w:val="0"/>
      <w:marTop w:val="0"/>
      <w:marBottom w:val="0"/>
      <w:divBdr>
        <w:top w:val="none" w:sz="0" w:space="0" w:color="auto"/>
        <w:left w:val="none" w:sz="0" w:space="0" w:color="auto"/>
        <w:bottom w:val="none" w:sz="0" w:space="0" w:color="auto"/>
        <w:right w:val="none" w:sz="0" w:space="0" w:color="auto"/>
      </w:divBdr>
    </w:div>
    <w:div w:id="1242057230">
      <w:bodyDiv w:val="1"/>
      <w:marLeft w:val="0"/>
      <w:marRight w:val="0"/>
      <w:marTop w:val="0"/>
      <w:marBottom w:val="0"/>
      <w:divBdr>
        <w:top w:val="none" w:sz="0" w:space="0" w:color="auto"/>
        <w:left w:val="none" w:sz="0" w:space="0" w:color="auto"/>
        <w:bottom w:val="none" w:sz="0" w:space="0" w:color="auto"/>
        <w:right w:val="none" w:sz="0" w:space="0" w:color="auto"/>
      </w:divBdr>
      <w:divsChild>
        <w:div w:id="653918260">
          <w:marLeft w:val="0"/>
          <w:marRight w:val="0"/>
          <w:marTop w:val="27"/>
          <w:marBottom w:val="27"/>
          <w:divBdr>
            <w:top w:val="none" w:sz="0" w:space="0" w:color="auto"/>
            <w:left w:val="none" w:sz="0" w:space="0" w:color="auto"/>
            <w:bottom w:val="none" w:sz="0" w:space="0" w:color="auto"/>
            <w:right w:val="none" w:sz="0" w:space="0" w:color="auto"/>
          </w:divBdr>
        </w:div>
      </w:divsChild>
    </w:div>
    <w:div w:id="1258365254">
      <w:bodyDiv w:val="1"/>
      <w:marLeft w:val="0"/>
      <w:marRight w:val="0"/>
      <w:marTop w:val="0"/>
      <w:marBottom w:val="0"/>
      <w:divBdr>
        <w:top w:val="none" w:sz="0" w:space="0" w:color="auto"/>
        <w:left w:val="none" w:sz="0" w:space="0" w:color="auto"/>
        <w:bottom w:val="none" w:sz="0" w:space="0" w:color="auto"/>
        <w:right w:val="none" w:sz="0" w:space="0" w:color="auto"/>
      </w:divBdr>
    </w:div>
    <w:div w:id="1285115656">
      <w:bodyDiv w:val="1"/>
      <w:marLeft w:val="0"/>
      <w:marRight w:val="0"/>
      <w:marTop w:val="0"/>
      <w:marBottom w:val="0"/>
      <w:divBdr>
        <w:top w:val="none" w:sz="0" w:space="0" w:color="auto"/>
        <w:left w:val="none" w:sz="0" w:space="0" w:color="auto"/>
        <w:bottom w:val="none" w:sz="0" w:space="0" w:color="auto"/>
        <w:right w:val="none" w:sz="0" w:space="0" w:color="auto"/>
      </w:divBdr>
    </w:div>
    <w:div w:id="1301576515">
      <w:bodyDiv w:val="1"/>
      <w:marLeft w:val="0"/>
      <w:marRight w:val="0"/>
      <w:marTop w:val="0"/>
      <w:marBottom w:val="0"/>
      <w:divBdr>
        <w:top w:val="none" w:sz="0" w:space="0" w:color="auto"/>
        <w:left w:val="none" w:sz="0" w:space="0" w:color="auto"/>
        <w:bottom w:val="none" w:sz="0" w:space="0" w:color="auto"/>
        <w:right w:val="none" w:sz="0" w:space="0" w:color="auto"/>
      </w:divBdr>
      <w:divsChild>
        <w:div w:id="1613593284">
          <w:marLeft w:val="0"/>
          <w:marRight w:val="0"/>
          <w:marTop w:val="0"/>
          <w:marBottom w:val="0"/>
          <w:divBdr>
            <w:top w:val="none" w:sz="0" w:space="0" w:color="auto"/>
            <w:left w:val="none" w:sz="0" w:space="0" w:color="auto"/>
            <w:bottom w:val="none" w:sz="0" w:space="0" w:color="auto"/>
            <w:right w:val="none" w:sz="0" w:space="0" w:color="auto"/>
          </w:divBdr>
          <w:divsChild>
            <w:div w:id="108129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993087">
      <w:bodyDiv w:val="1"/>
      <w:marLeft w:val="0"/>
      <w:marRight w:val="0"/>
      <w:marTop w:val="0"/>
      <w:marBottom w:val="0"/>
      <w:divBdr>
        <w:top w:val="none" w:sz="0" w:space="0" w:color="auto"/>
        <w:left w:val="none" w:sz="0" w:space="0" w:color="auto"/>
        <w:bottom w:val="none" w:sz="0" w:space="0" w:color="auto"/>
        <w:right w:val="none" w:sz="0" w:space="0" w:color="auto"/>
      </w:divBdr>
    </w:div>
    <w:div w:id="1484926592">
      <w:bodyDiv w:val="1"/>
      <w:marLeft w:val="0"/>
      <w:marRight w:val="0"/>
      <w:marTop w:val="0"/>
      <w:marBottom w:val="0"/>
      <w:divBdr>
        <w:top w:val="none" w:sz="0" w:space="0" w:color="auto"/>
        <w:left w:val="none" w:sz="0" w:space="0" w:color="auto"/>
        <w:bottom w:val="none" w:sz="0" w:space="0" w:color="auto"/>
        <w:right w:val="none" w:sz="0" w:space="0" w:color="auto"/>
      </w:divBdr>
      <w:divsChild>
        <w:div w:id="1628850090">
          <w:marLeft w:val="0"/>
          <w:marRight w:val="0"/>
          <w:marTop w:val="0"/>
          <w:marBottom w:val="0"/>
          <w:divBdr>
            <w:top w:val="none" w:sz="0" w:space="0" w:color="auto"/>
            <w:left w:val="none" w:sz="0" w:space="0" w:color="auto"/>
            <w:bottom w:val="none" w:sz="0" w:space="0" w:color="auto"/>
            <w:right w:val="none" w:sz="0" w:space="0" w:color="auto"/>
          </w:divBdr>
        </w:div>
      </w:divsChild>
    </w:div>
    <w:div w:id="1485702638">
      <w:bodyDiv w:val="1"/>
      <w:marLeft w:val="0"/>
      <w:marRight w:val="0"/>
      <w:marTop w:val="0"/>
      <w:marBottom w:val="0"/>
      <w:divBdr>
        <w:top w:val="none" w:sz="0" w:space="0" w:color="auto"/>
        <w:left w:val="none" w:sz="0" w:space="0" w:color="auto"/>
        <w:bottom w:val="none" w:sz="0" w:space="0" w:color="auto"/>
        <w:right w:val="none" w:sz="0" w:space="0" w:color="auto"/>
      </w:divBdr>
    </w:div>
    <w:div w:id="1513764397">
      <w:bodyDiv w:val="1"/>
      <w:marLeft w:val="0"/>
      <w:marRight w:val="0"/>
      <w:marTop w:val="0"/>
      <w:marBottom w:val="0"/>
      <w:divBdr>
        <w:top w:val="none" w:sz="0" w:space="0" w:color="auto"/>
        <w:left w:val="none" w:sz="0" w:space="0" w:color="auto"/>
        <w:bottom w:val="none" w:sz="0" w:space="0" w:color="auto"/>
        <w:right w:val="none" w:sz="0" w:space="0" w:color="auto"/>
      </w:divBdr>
    </w:div>
    <w:div w:id="1514493073">
      <w:bodyDiv w:val="1"/>
      <w:marLeft w:val="0"/>
      <w:marRight w:val="0"/>
      <w:marTop w:val="0"/>
      <w:marBottom w:val="0"/>
      <w:divBdr>
        <w:top w:val="none" w:sz="0" w:space="0" w:color="auto"/>
        <w:left w:val="none" w:sz="0" w:space="0" w:color="auto"/>
        <w:bottom w:val="none" w:sz="0" w:space="0" w:color="auto"/>
        <w:right w:val="none" w:sz="0" w:space="0" w:color="auto"/>
      </w:divBdr>
      <w:divsChild>
        <w:div w:id="904532659">
          <w:marLeft w:val="0"/>
          <w:marRight w:val="0"/>
          <w:marTop w:val="27"/>
          <w:marBottom w:val="27"/>
          <w:divBdr>
            <w:top w:val="none" w:sz="0" w:space="0" w:color="auto"/>
            <w:left w:val="none" w:sz="0" w:space="0" w:color="auto"/>
            <w:bottom w:val="none" w:sz="0" w:space="0" w:color="auto"/>
            <w:right w:val="none" w:sz="0" w:space="0" w:color="auto"/>
          </w:divBdr>
        </w:div>
      </w:divsChild>
    </w:div>
    <w:div w:id="1545488058">
      <w:bodyDiv w:val="1"/>
      <w:marLeft w:val="0"/>
      <w:marRight w:val="0"/>
      <w:marTop w:val="0"/>
      <w:marBottom w:val="0"/>
      <w:divBdr>
        <w:top w:val="none" w:sz="0" w:space="0" w:color="auto"/>
        <w:left w:val="none" w:sz="0" w:space="0" w:color="auto"/>
        <w:bottom w:val="none" w:sz="0" w:space="0" w:color="auto"/>
        <w:right w:val="none" w:sz="0" w:space="0" w:color="auto"/>
      </w:divBdr>
      <w:divsChild>
        <w:div w:id="41252614">
          <w:marLeft w:val="0"/>
          <w:marRight w:val="0"/>
          <w:marTop w:val="27"/>
          <w:marBottom w:val="27"/>
          <w:divBdr>
            <w:top w:val="none" w:sz="0" w:space="0" w:color="auto"/>
            <w:left w:val="none" w:sz="0" w:space="0" w:color="auto"/>
            <w:bottom w:val="none" w:sz="0" w:space="0" w:color="auto"/>
            <w:right w:val="none" w:sz="0" w:space="0" w:color="auto"/>
          </w:divBdr>
        </w:div>
      </w:divsChild>
    </w:div>
    <w:div w:id="1556231577">
      <w:bodyDiv w:val="1"/>
      <w:marLeft w:val="0"/>
      <w:marRight w:val="0"/>
      <w:marTop w:val="0"/>
      <w:marBottom w:val="0"/>
      <w:divBdr>
        <w:top w:val="none" w:sz="0" w:space="0" w:color="auto"/>
        <w:left w:val="none" w:sz="0" w:space="0" w:color="auto"/>
        <w:bottom w:val="none" w:sz="0" w:space="0" w:color="auto"/>
        <w:right w:val="none" w:sz="0" w:space="0" w:color="auto"/>
      </w:divBdr>
    </w:div>
    <w:div w:id="1702779917">
      <w:bodyDiv w:val="1"/>
      <w:marLeft w:val="0"/>
      <w:marRight w:val="0"/>
      <w:marTop w:val="0"/>
      <w:marBottom w:val="0"/>
      <w:divBdr>
        <w:top w:val="none" w:sz="0" w:space="0" w:color="auto"/>
        <w:left w:val="none" w:sz="0" w:space="0" w:color="auto"/>
        <w:bottom w:val="none" w:sz="0" w:space="0" w:color="auto"/>
        <w:right w:val="none" w:sz="0" w:space="0" w:color="auto"/>
      </w:divBdr>
    </w:div>
    <w:div w:id="1808425469">
      <w:bodyDiv w:val="1"/>
      <w:marLeft w:val="0"/>
      <w:marRight w:val="0"/>
      <w:marTop w:val="0"/>
      <w:marBottom w:val="0"/>
      <w:divBdr>
        <w:top w:val="none" w:sz="0" w:space="0" w:color="auto"/>
        <w:left w:val="none" w:sz="0" w:space="0" w:color="auto"/>
        <w:bottom w:val="none" w:sz="0" w:space="0" w:color="auto"/>
        <w:right w:val="none" w:sz="0" w:space="0" w:color="auto"/>
      </w:divBdr>
      <w:divsChild>
        <w:div w:id="1274216791">
          <w:marLeft w:val="0"/>
          <w:marRight w:val="0"/>
          <w:marTop w:val="0"/>
          <w:marBottom w:val="0"/>
          <w:divBdr>
            <w:top w:val="none" w:sz="0" w:space="0" w:color="auto"/>
            <w:left w:val="none" w:sz="0" w:space="0" w:color="auto"/>
            <w:bottom w:val="none" w:sz="0" w:space="0" w:color="auto"/>
            <w:right w:val="none" w:sz="0" w:space="0" w:color="auto"/>
          </w:divBdr>
        </w:div>
      </w:divsChild>
    </w:div>
    <w:div w:id="1819610378">
      <w:bodyDiv w:val="1"/>
      <w:marLeft w:val="0"/>
      <w:marRight w:val="0"/>
      <w:marTop w:val="0"/>
      <w:marBottom w:val="0"/>
      <w:divBdr>
        <w:top w:val="none" w:sz="0" w:space="0" w:color="auto"/>
        <w:left w:val="none" w:sz="0" w:space="0" w:color="auto"/>
        <w:bottom w:val="none" w:sz="0" w:space="0" w:color="auto"/>
        <w:right w:val="none" w:sz="0" w:space="0" w:color="auto"/>
      </w:divBdr>
    </w:div>
    <w:div w:id="1835026421">
      <w:bodyDiv w:val="1"/>
      <w:marLeft w:val="0"/>
      <w:marRight w:val="0"/>
      <w:marTop w:val="0"/>
      <w:marBottom w:val="0"/>
      <w:divBdr>
        <w:top w:val="none" w:sz="0" w:space="0" w:color="auto"/>
        <w:left w:val="none" w:sz="0" w:space="0" w:color="auto"/>
        <w:bottom w:val="none" w:sz="0" w:space="0" w:color="auto"/>
        <w:right w:val="none" w:sz="0" w:space="0" w:color="auto"/>
      </w:divBdr>
    </w:div>
    <w:div w:id="1913661444">
      <w:bodyDiv w:val="1"/>
      <w:marLeft w:val="0"/>
      <w:marRight w:val="0"/>
      <w:marTop w:val="0"/>
      <w:marBottom w:val="0"/>
      <w:divBdr>
        <w:top w:val="none" w:sz="0" w:space="0" w:color="auto"/>
        <w:left w:val="none" w:sz="0" w:space="0" w:color="auto"/>
        <w:bottom w:val="none" w:sz="0" w:space="0" w:color="auto"/>
        <w:right w:val="none" w:sz="0" w:space="0" w:color="auto"/>
      </w:divBdr>
    </w:div>
    <w:div w:id="1976837022">
      <w:bodyDiv w:val="1"/>
      <w:marLeft w:val="0"/>
      <w:marRight w:val="0"/>
      <w:marTop w:val="0"/>
      <w:marBottom w:val="0"/>
      <w:divBdr>
        <w:top w:val="none" w:sz="0" w:space="0" w:color="auto"/>
        <w:left w:val="none" w:sz="0" w:space="0" w:color="auto"/>
        <w:bottom w:val="none" w:sz="0" w:space="0" w:color="auto"/>
        <w:right w:val="none" w:sz="0" w:space="0" w:color="auto"/>
      </w:divBdr>
    </w:div>
    <w:div w:id="1999266910">
      <w:bodyDiv w:val="1"/>
      <w:marLeft w:val="0"/>
      <w:marRight w:val="0"/>
      <w:marTop w:val="0"/>
      <w:marBottom w:val="0"/>
      <w:divBdr>
        <w:top w:val="none" w:sz="0" w:space="0" w:color="auto"/>
        <w:left w:val="none" w:sz="0" w:space="0" w:color="auto"/>
        <w:bottom w:val="none" w:sz="0" w:space="0" w:color="auto"/>
        <w:right w:val="none" w:sz="0" w:space="0" w:color="auto"/>
      </w:divBdr>
    </w:div>
    <w:div w:id="2141682016">
      <w:bodyDiv w:val="1"/>
      <w:marLeft w:val="0"/>
      <w:marRight w:val="0"/>
      <w:marTop w:val="0"/>
      <w:marBottom w:val="0"/>
      <w:divBdr>
        <w:top w:val="none" w:sz="0" w:space="0" w:color="auto"/>
        <w:left w:val="none" w:sz="0" w:space="0" w:color="auto"/>
        <w:bottom w:val="none" w:sz="0" w:space="0" w:color="auto"/>
        <w:right w:val="none" w:sz="0" w:space="0" w:color="auto"/>
      </w:divBdr>
      <w:divsChild>
        <w:div w:id="2140802492">
          <w:marLeft w:val="0"/>
          <w:marRight w:val="0"/>
          <w:marTop w:val="27"/>
          <w:marBottom w:val="27"/>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08C7F1-1ABB-462B-A27E-4F6B3D3A0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544</Words>
  <Characters>3106</Characters>
  <Application>Microsoft Office Word</Application>
  <DocSecurity>0</DocSecurity>
  <Lines>25</Lines>
  <Paragraphs>7</Paragraphs>
  <ScaleCrop>false</ScaleCrop>
  <Company/>
  <LinksUpToDate>false</LinksUpToDate>
  <CharactersWithSpaces>3643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 zhen-yu</dc:creator>
  <cp:lastModifiedBy>zhen-yu she</cp:lastModifiedBy>
  <cp:revision>24</cp:revision>
  <dcterms:created xsi:type="dcterms:W3CDTF">2019-07-31T16:43:00Z</dcterms:created>
  <dcterms:modified xsi:type="dcterms:W3CDTF">2020-03-05T17:24:00Z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