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6BF" w:rsidRPr="005F4246" w:rsidRDefault="0065202A" w:rsidP="00D036BF">
      <w:pPr>
        <w:pStyle w:val="xp1"/>
        <w:shd w:val="clear" w:color="auto" w:fill="FFFFFF"/>
        <w:spacing w:before="0" w:beforeAutospacing="0" w:after="0" w:afterAutospacing="0" w:line="480" w:lineRule="auto"/>
        <w:rPr>
          <w:rStyle w:val="xs1"/>
          <w:rFonts w:asciiTheme="minorHAnsi" w:hAnsiTheme="minorHAnsi" w:cstheme="minorHAnsi"/>
          <w:b/>
          <w:color w:val="000000" w:themeColor="text1"/>
          <w:sz w:val="34"/>
          <w:szCs w:val="34"/>
          <w:bdr w:val="none" w:sz="0" w:space="0" w:color="auto" w:frame="1"/>
        </w:rPr>
      </w:pPr>
      <w:r w:rsidRPr="005F4246">
        <w:rPr>
          <w:rStyle w:val="xs1"/>
          <w:rFonts w:asciiTheme="minorHAnsi" w:hAnsiTheme="minorHAnsi" w:cstheme="minorHAnsi"/>
          <w:b/>
          <w:color w:val="000000" w:themeColor="text1"/>
          <w:sz w:val="34"/>
          <w:szCs w:val="34"/>
          <w:bdr w:val="none" w:sz="0" w:space="0" w:color="auto" w:frame="1"/>
        </w:rPr>
        <w:t>Methods:</w:t>
      </w:r>
    </w:p>
    <w:p w:rsidR="00D036BF" w:rsidRPr="005F4246" w:rsidRDefault="00D036BF" w:rsidP="00D036BF">
      <w:pPr>
        <w:pStyle w:val="xp1"/>
        <w:shd w:val="clear" w:color="auto" w:fill="FFFFFF"/>
        <w:spacing w:before="0" w:beforeAutospacing="0" w:after="0" w:afterAutospacing="0" w:line="480" w:lineRule="auto"/>
        <w:rPr>
          <w:rStyle w:val="xs1"/>
          <w:rFonts w:asciiTheme="minorHAnsi" w:hAnsiTheme="minorHAnsi" w:cstheme="minorHAnsi"/>
          <w:i/>
          <w:color w:val="000000" w:themeColor="text1"/>
          <w:bdr w:val="none" w:sz="0" w:space="0" w:color="auto" w:frame="1"/>
        </w:rPr>
      </w:pPr>
      <w:r w:rsidRPr="005F4246">
        <w:rPr>
          <w:rStyle w:val="xs1"/>
          <w:rFonts w:asciiTheme="minorHAnsi" w:hAnsiTheme="minorHAnsi" w:cstheme="minorHAnsi"/>
          <w:i/>
          <w:color w:val="000000" w:themeColor="text1"/>
          <w:bdr w:val="none" w:sz="0" w:space="0" w:color="auto" w:frame="1"/>
        </w:rPr>
        <w:t>Ethics statement</w:t>
      </w:r>
    </w:p>
    <w:p w:rsidR="00D036BF" w:rsidRPr="005F4246" w:rsidRDefault="00D036BF" w:rsidP="00D036BF">
      <w:pPr>
        <w:pStyle w:val="xp1"/>
        <w:shd w:val="clear" w:color="auto" w:fill="FFFFFF"/>
        <w:spacing w:before="0" w:beforeAutospacing="0" w:after="0" w:afterAutospacing="0" w:line="480" w:lineRule="auto"/>
        <w:rPr>
          <w:rStyle w:val="xs1"/>
          <w:rFonts w:asciiTheme="minorHAnsi" w:hAnsiTheme="minorHAnsi" w:cstheme="minorHAnsi"/>
          <w:color w:val="000000" w:themeColor="text1"/>
          <w:bdr w:val="none" w:sz="0" w:space="0" w:color="auto" w:frame="1"/>
        </w:rPr>
      </w:pPr>
      <w:r w:rsidRPr="005F4246">
        <w:rPr>
          <w:rStyle w:val="xs1"/>
          <w:rFonts w:asciiTheme="minorHAnsi" w:hAnsiTheme="minorHAnsi" w:cstheme="minorHAnsi"/>
          <w:color w:val="000000" w:themeColor="text1"/>
          <w:bdr w:val="none" w:sz="0" w:space="0" w:color="auto" w:frame="1"/>
        </w:rPr>
        <w:t xml:space="preserve">This study was approved by the institutional review board of the University of Louisville. The in vivo experiments were approved by the Institutional Animal Care and Use Committee of the University of Louisville. </w:t>
      </w:r>
    </w:p>
    <w:p w:rsidR="00D036BF" w:rsidRPr="005F4246" w:rsidRDefault="00D036BF" w:rsidP="00D036BF">
      <w:pPr>
        <w:pStyle w:val="xp1"/>
        <w:shd w:val="clear" w:color="auto" w:fill="FFFFFF"/>
        <w:spacing w:before="0" w:beforeAutospacing="0" w:after="0" w:afterAutospacing="0" w:line="480" w:lineRule="auto"/>
        <w:rPr>
          <w:rStyle w:val="xs1"/>
          <w:rFonts w:asciiTheme="minorHAnsi" w:hAnsiTheme="minorHAnsi" w:cstheme="minorHAnsi"/>
          <w:color w:val="000000" w:themeColor="text1"/>
          <w:bdr w:val="none" w:sz="0" w:space="0" w:color="auto" w:frame="1"/>
        </w:rPr>
      </w:pPr>
    </w:p>
    <w:p w:rsidR="00D036BF" w:rsidRPr="005F4246" w:rsidRDefault="00D036BF" w:rsidP="00D036BF">
      <w:pPr>
        <w:pStyle w:val="xp1"/>
        <w:shd w:val="clear" w:color="auto" w:fill="FFFFFF"/>
        <w:spacing w:before="0" w:beforeAutospacing="0" w:after="0" w:afterAutospacing="0" w:line="480" w:lineRule="auto"/>
        <w:rPr>
          <w:rStyle w:val="xs1"/>
          <w:rFonts w:asciiTheme="minorHAnsi" w:hAnsiTheme="minorHAnsi" w:cstheme="minorHAnsi"/>
          <w:i/>
          <w:color w:val="000000" w:themeColor="text1"/>
          <w:bdr w:val="none" w:sz="0" w:space="0" w:color="auto" w:frame="1"/>
        </w:rPr>
      </w:pPr>
      <w:r w:rsidRPr="005F4246">
        <w:rPr>
          <w:rStyle w:val="xs1"/>
          <w:rFonts w:asciiTheme="minorHAnsi" w:hAnsiTheme="minorHAnsi" w:cstheme="minorHAnsi"/>
          <w:i/>
          <w:color w:val="000000" w:themeColor="text1"/>
          <w:bdr w:val="none" w:sz="0" w:space="0" w:color="auto" w:frame="1"/>
        </w:rPr>
        <w:t>The Cancer Genome Atlas and Gene Expression Omnibus (GEO)</w:t>
      </w:r>
    </w:p>
    <w:p w:rsidR="00D036BF" w:rsidRPr="005F4246" w:rsidRDefault="00D036BF" w:rsidP="00D036BF">
      <w:pPr>
        <w:pStyle w:val="xp1"/>
        <w:shd w:val="clear" w:color="auto" w:fill="FFFFFF"/>
        <w:spacing w:before="0" w:beforeAutospacing="0" w:after="0" w:afterAutospacing="0" w:line="480" w:lineRule="auto"/>
        <w:rPr>
          <w:rStyle w:val="xs1"/>
          <w:rFonts w:asciiTheme="minorHAnsi" w:hAnsiTheme="minorHAnsi" w:cstheme="minorHAnsi"/>
          <w:color w:val="000000" w:themeColor="text1"/>
          <w:bdr w:val="none" w:sz="0" w:space="0" w:color="auto" w:frame="1"/>
        </w:rPr>
      </w:pPr>
      <w:r w:rsidRPr="005F4246">
        <w:rPr>
          <w:rStyle w:val="xs1"/>
          <w:rFonts w:asciiTheme="minorHAnsi" w:hAnsiTheme="minorHAnsi" w:cstheme="minorHAnsi"/>
          <w:color w:val="000000" w:themeColor="text1"/>
          <w:bdr w:val="none" w:sz="0" w:space="0" w:color="auto" w:frame="1"/>
        </w:rPr>
        <w:t>An application was made to the National Institute of Health Data Access Committee to obtain access to the raw sequencing data for the colon adenocarcinoma program. Patients with colon adenocarcinoma were identified from the Genomic Data Commons portal (https://portal.gdc.cancer.gov/).  The raw sequencing data set was downloaded on February 21</w:t>
      </w:r>
      <w:r w:rsidRPr="005F4246">
        <w:rPr>
          <w:rStyle w:val="xs1"/>
          <w:rFonts w:asciiTheme="minorHAnsi" w:hAnsiTheme="minorHAnsi" w:cstheme="minorHAnsi"/>
          <w:color w:val="000000" w:themeColor="text1"/>
          <w:bdr w:val="none" w:sz="0" w:space="0" w:color="auto" w:frame="1"/>
          <w:vertAlign w:val="superscript"/>
        </w:rPr>
        <w:t>st</w:t>
      </w:r>
      <w:r w:rsidRPr="005F4246">
        <w:rPr>
          <w:rStyle w:val="xs1"/>
          <w:rFonts w:asciiTheme="minorHAnsi" w:hAnsiTheme="minorHAnsi" w:cstheme="minorHAnsi"/>
          <w:color w:val="000000" w:themeColor="text1"/>
          <w:bdr w:val="none" w:sz="0" w:space="0" w:color="auto" w:frame="1"/>
        </w:rPr>
        <w:t xml:space="preserve"> 2018 to the University of Louisville computer cluster, where it was encrypted until further use. The raw data was aligned to the most up-to-date human genome, using the ENSEMBL gene identifying codes (</w:t>
      </w:r>
      <w:hyperlink r:id="rId5" w:history="1">
        <w:r w:rsidRPr="005F4246">
          <w:rPr>
            <w:rStyle w:val="Hyperlink"/>
            <w:rFonts w:asciiTheme="minorHAnsi" w:hAnsiTheme="minorHAnsi" w:cstheme="minorHAnsi"/>
            <w:color w:val="000000" w:themeColor="text1"/>
            <w:bdr w:val="none" w:sz="0" w:space="0" w:color="auto" w:frame="1"/>
          </w:rPr>
          <w:t>https://useast.ensembl.org/index.html</w:t>
        </w:r>
      </w:hyperlink>
      <w:r w:rsidRPr="005F4246">
        <w:rPr>
          <w:rStyle w:val="xs1"/>
          <w:rFonts w:asciiTheme="minorHAnsi" w:hAnsiTheme="minorHAnsi" w:cstheme="minorHAnsi"/>
          <w:color w:val="000000" w:themeColor="text1"/>
          <w:bdr w:val="none" w:sz="0" w:space="0" w:color="auto" w:frame="1"/>
        </w:rPr>
        <w:t>). ). An R package “</w:t>
      </w:r>
      <w:proofErr w:type="spellStart"/>
      <w:r w:rsidRPr="005F4246">
        <w:rPr>
          <w:rStyle w:val="xs1"/>
          <w:rFonts w:asciiTheme="minorHAnsi" w:hAnsiTheme="minorHAnsi" w:cstheme="minorHAnsi"/>
          <w:color w:val="000000" w:themeColor="text1"/>
          <w:bdr w:val="none" w:sz="0" w:space="0" w:color="auto" w:frame="1"/>
        </w:rPr>
        <w:t>edgeR</w:t>
      </w:r>
      <w:proofErr w:type="spellEnd"/>
      <w:r w:rsidRPr="005F4246">
        <w:rPr>
          <w:rStyle w:val="xs1"/>
          <w:rFonts w:asciiTheme="minorHAnsi" w:hAnsiTheme="minorHAnsi" w:cstheme="minorHAnsi"/>
          <w:color w:val="000000" w:themeColor="text1"/>
          <w:bdr w:val="none" w:sz="0" w:space="0" w:color="auto" w:frame="1"/>
        </w:rPr>
        <w:t>” was used to identify differentially expressed genes between a 40 patient subset that had both colon adenocarcinoma and normal colon epithelium RNA-</w:t>
      </w:r>
      <w:proofErr w:type="spellStart"/>
      <w:r w:rsidRPr="005F4246">
        <w:rPr>
          <w:rStyle w:val="xs1"/>
          <w:rFonts w:asciiTheme="minorHAnsi" w:hAnsiTheme="minorHAnsi" w:cstheme="minorHAnsi"/>
          <w:color w:val="000000" w:themeColor="text1"/>
          <w:bdr w:val="none" w:sz="0" w:space="0" w:color="auto" w:frame="1"/>
        </w:rPr>
        <w:t>seq</w:t>
      </w:r>
      <w:proofErr w:type="spellEnd"/>
      <w:r w:rsidRPr="005F4246">
        <w:rPr>
          <w:rStyle w:val="xs1"/>
          <w:rFonts w:asciiTheme="minorHAnsi" w:hAnsiTheme="minorHAnsi" w:cstheme="minorHAnsi"/>
          <w:color w:val="000000" w:themeColor="text1"/>
          <w:bdr w:val="none" w:sz="0" w:space="0" w:color="auto" w:frame="1"/>
        </w:rPr>
        <w:t xml:space="preserve"> data files available</w:t>
      </w:r>
      <w:r w:rsidR="006D326D" w:rsidRPr="005F4246">
        <w:rPr>
          <w:rStyle w:val="xs1"/>
          <w:rFonts w:asciiTheme="minorHAnsi" w:hAnsiTheme="minorHAnsi" w:cstheme="minorHAnsi"/>
          <w:color w:val="000000" w:themeColor="text1"/>
          <w:bdr w:val="none" w:sz="0" w:space="0" w:color="auto" w:frame="1"/>
          <w:vertAlign w:val="superscript"/>
        </w:rPr>
        <w:t>37, 38</w:t>
      </w:r>
      <w:r w:rsidR="006D326D" w:rsidRPr="005F4246">
        <w:rPr>
          <w:rStyle w:val="xs1"/>
          <w:rFonts w:asciiTheme="minorHAnsi" w:hAnsiTheme="minorHAnsi" w:cstheme="minorHAnsi"/>
          <w:color w:val="000000" w:themeColor="text1"/>
          <w:bdr w:val="none" w:sz="0" w:space="0" w:color="auto" w:frame="1"/>
        </w:rPr>
        <w:t>.</w:t>
      </w:r>
      <w:r w:rsidRPr="005F4246">
        <w:rPr>
          <w:rStyle w:val="xs1"/>
          <w:rFonts w:asciiTheme="minorHAnsi" w:hAnsiTheme="minorHAnsi" w:cstheme="minorHAnsi"/>
          <w:color w:val="000000" w:themeColor="text1"/>
          <w:bdr w:val="none" w:sz="0" w:space="0" w:color="auto" w:frame="1"/>
        </w:rPr>
        <w:t xml:space="preserve"> A negative binomial generalized log-linear model was fitted to the read counts for each gene and likelihood ratio tests were conducted to identify differentially expressed genes. </w:t>
      </w:r>
    </w:p>
    <w:p w:rsidR="00D036BF" w:rsidRPr="005F4246" w:rsidRDefault="00D036BF" w:rsidP="00D036BF">
      <w:pPr>
        <w:pStyle w:val="xp1"/>
        <w:shd w:val="clear" w:color="auto" w:fill="FFFFFF"/>
        <w:spacing w:after="0" w:line="480" w:lineRule="auto"/>
        <w:rPr>
          <w:rFonts w:asciiTheme="minorHAnsi" w:hAnsiTheme="minorHAnsi" w:cstheme="minorHAnsi"/>
          <w:color w:val="000000" w:themeColor="text1"/>
        </w:rPr>
      </w:pPr>
      <w:r w:rsidRPr="005F4246">
        <w:rPr>
          <w:rStyle w:val="xs1"/>
          <w:rFonts w:asciiTheme="minorHAnsi" w:hAnsiTheme="minorHAnsi" w:cstheme="minorHAnsi"/>
          <w:color w:val="000000" w:themeColor="text1"/>
          <w:bdr w:val="none" w:sz="0" w:space="0" w:color="auto" w:frame="1"/>
        </w:rPr>
        <w:t xml:space="preserve">The normalized gene expression and copy number of </w:t>
      </w:r>
      <w:proofErr w:type="spellStart"/>
      <w:r w:rsidRPr="005F4246">
        <w:rPr>
          <w:rStyle w:val="xs1"/>
          <w:rFonts w:asciiTheme="minorHAnsi" w:hAnsiTheme="minorHAnsi" w:cstheme="minorHAnsi"/>
          <w:color w:val="000000" w:themeColor="text1"/>
          <w:bdr w:val="none" w:sz="0" w:space="0" w:color="auto" w:frame="1"/>
        </w:rPr>
        <w:t>lncRNAs</w:t>
      </w:r>
      <w:proofErr w:type="spellEnd"/>
      <w:r w:rsidRPr="005F4246">
        <w:rPr>
          <w:rStyle w:val="xs1"/>
          <w:rFonts w:asciiTheme="minorHAnsi" w:hAnsiTheme="minorHAnsi" w:cstheme="minorHAnsi"/>
          <w:color w:val="000000" w:themeColor="text1"/>
          <w:bdr w:val="none" w:sz="0" w:space="0" w:color="auto" w:frame="1"/>
        </w:rPr>
        <w:t xml:space="preserve"> was downloaded using </w:t>
      </w:r>
      <w:proofErr w:type="spellStart"/>
      <w:r w:rsidRPr="005F4246">
        <w:rPr>
          <w:rStyle w:val="xs1"/>
          <w:rFonts w:asciiTheme="minorHAnsi" w:hAnsiTheme="minorHAnsi" w:cstheme="minorHAnsi"/>
          <w:color w:val="000000" w:themeColor="text1"/>
          <w:bdr w:val="none" w:sz="0" w:space="0" w:color="auto" w:frame="1"/>
        </w:rPr>
        <w:t>cBioPortal</w:t>
      </w:r>
      <w:proofErr w:type="spellEnd"/>
      <w:r w:rsidRPr="005F4246">
        <w:rPr>
          <w:rStyle w:val="xs1"/>
          <w:rFonts w:asciiTheme="minorHAnsi" w:hAnsiTheme="minorHAnsi" w:cstheme="minorHAnsi"/>
          <w:color w:val="000000" w:themeColor="text1"/>
          <w:bdr w:val="none" w:sz="0" w:space="0" w:color="auto" w:frame="1"/>
        </w:rPr>
        <w:t xml:space="preserve"> for Cancer </w:t>
      </w:r>
      <w:r w:rsidRPr="005F4246">
        <w:rPr>
          <w:rFonts w:asciiTheme="minorHAnsi" w:hAnsiTheme="minorHAnsi" w:cstheme="minorHAnsi"/>
          <w:color w:val="000000" w:themeColor="text1"/>
          <w:shd w:val="clear" w:color="auto" w:fill="FFFFFF"/>
        </w:rPr>
        <w:t>(</w:t>
      </w:r>
      <w:hyperlink r:id="rId6" w:history="1">
        <w:r w:rsidRPr="005F4246">
          <w:rPr>
            <w:rStyle w:val="Hyperlink"/>
            <w:rFonts w:asciiTheme="minorHAnsi" w:hAnsiTheme="minorHAnsi" w:cstheme="minorHAnsi"/>
            <w:color w:val="000000" w:themeColor="text1"/>
          </w:rPr>
          <w:t>https://www.cbioportal.org/</w:t>
        </w:r>
      </w:hyperlink>
      <w:r w:rsidRPr="005F4246">
        <w:rPr>
          <w:rFonts w:asciiTheme="minorHAnsi" w:hAnsiTheme="minorHAnsi" w:cstheme="minorHAnsi"/>
          <w:color w:val="000000" w:themeColor="text1"/>
        </w:rPr>
        <w:t xml:space="preserve">). The miRNA expression data of the colon adenocarcinoma patients was downloaded from </w:t>
      </w:r>
      <w:proofErr w:type="spellStart"/>
      <w:r w:rsidRPr="005F4246">
        <w:rPr>
          <w:rFonts w:asciiTheme="minorHAnsi" w:hAnsiTheme="minorHAnsi" w:cstheme="minorHAnsi"/>
          <w:color w:val="000000" w:themeColor="text1"/>
        </w:rPr>
        <w:t>FirebrowseR</w:t>
      </w:r>
      <w:proofErr w:type="spellEnd"/>
      <w:r w:rsidRPr="005F4246">
        <w:rPr>
          <w:rFonts w:asciiTheme="minorHAnsi" w:hAnsiTheme="minorHAnsi" w:cstheme="minorHAnsi"/>
          <w:color w:val="000000" w:themeColor="text1"/>
        </w:rPr>
        <w:t xml:space="preserve"> (Date: April 4</w:t>
      </w:r>
      <w:r w:rsidRPr="005F4246">
        <w:rPr>
          <w:rFonts w:asciiTheme="minorHAnsi" w:hAnsiTheme="minorHAnsi" w:cstheme="minorHAnsi"/>
          <w:color w:val="000000" w:themeColor="text1"/>
          <w:vertAlign w:val="superscript"/>
        </w:rPr>
        <w:t>th</w:t>
      </w:r>
      <w:r w:rsidRPr="005F4246">
        <w:rPr>
          <w:rFonts w:asciiTheme="minorHAnsi" w:hAnsiTheme="minorHAnsi" w:cstheme="minorHAnsi"/>
          <w:color w:val="000000" w:themeColor="text1"/>
        </w:rPr>
        <w:t xml:space="preserve"> 2018). </w:t>
      </w:r>
    </w:p>
    <w:p w:rsidR="00D036BF" w:rsidRPr="005F4246" w:rsidRDefault="00D036BF" w:rsidP="00D036BF">
      <w:pPr>
        <w:pStyle w:val="xp1"/>
        <w:shd w:val="clear" w:color="auto" w:fill="FFFFFF"/>
        <w:spacing w:after="0" w:line="480" w:lineRule="auto"/>
        <w:rPr>
          <w:rStyle w:val="xs1"/>
          <w:rFonts w:asciiTheme="minorHAnsi" w:hAnsiTheme="minorHAnsi" w:cstheme="minorHAnsi"/>
          <w:color w:val="000000" w:themeColor="text1"/>
          <w:bdr w:val="none" w:sz="0" w:space="0" w:color="auto" w:frame="1"/>
        </w:rPr>
      </w:pPr>
      <w:r w:rsidRPr="005F4246">
        <w:rPr>
          <w:rFonts w:asciiTheme="minorHAnsi" w:hAnsiTheme="minorHAnsi" w:cstheme="minorHAnsi"/>
          <w:color w:val="000000" w:themeColor="text1"/>
        </w:rPr>
        <w:lastRenderedPageBreak/>
        <w:t xml:space="preserve">Three </w:t>
      </w:r>
      <w:proofErr w:type="spellStart"/>
      <w:r w:rsidRPr="005F4246">
        <w:rPr>
          <w:rFonts w:asciiTheme="minorHAnsi" w:hAnsiTheme="minorHAnsi" w:cstheme="minorHAnsi"/>
          <w:color w:val="000000" w:themeColor="text1"/>
        </w:rPr>
        <w:t>lncRNA</w:t>
      </w:r>
      <w:proofErr w:type="spellEnd"/>
      <w:r w:rsidRPr="005F4246">
        <w:rPr>
          <w:rFonts w:asciiTheme="minorHAnsi" w:hAnsiTheme="minorHAnsi" w:cstheme="minorHAnsi"/>
          <w:color w:val="000000" w:themeColor="text1"/>
        </w:rPr>
        <w:t xml:space="preserve"> expression data sets were downloaded from the GEO database. Two paired data sets (colon cancer tissue and normal colon mucosa from the same patient); GSE104836 (N=10) (Transcripts Per </w:t>
      </w:r>
      <w:proofErr w:type="spellStart"/>
      <w:r w:rsidRPr="005F4246">
        <w:rPr>
          <w:rFonts w:asciiTheme="minorHAnsi" w:hAnsiTheme="minorHAnsi" w:cstheme="minorHAnsi"/>
          <w:color w:val="000000" w:themeColor="text1"/>
        </w:rPr>
        <w:t>Kilobase</w:t>
      </w:r>
      <w:proofErr w:type="spellEnd"/>
      <w:r w:rsidRPr="005F4246">
        <w:rPr>
          <w:rFonts w:asciiTheme="minorHAnsi" w:hAnsiTheme="minorHAnsi" w:cstheme="minorHAnsi"/>
          <w:color w:val="000000" w:themeColor="text1"/>
        </w:rPr>
        <w:t xml:space="preserve"> Million (TPM) normalized) and GSE95132 (N=10) (Normalized RNA-</w:t>
      </w:r>
      <w:proofErr w:type="spellStart"/>
      <w:r w:rsidRPr="005F4246">
        <w:rPr>
          <w:rFonts w:asciiTheme="minorHAnsi" w:hAnsiTheme="minorHAnsi" w:cstheme="minorHAnsi"/>
          <w:color w:val="000000" w:themeColor="text1"/>
        </w:rPr>
        <w:t>seq</w:t>
      </w:r>
      <w:proofErr w:type="spellEnd"/>
      <w:r w:rsidRPr="005F4246">
        <w:rPr>
          <w:rFonts w:asciiTheme="minorHAnsi" w:hAnsiTheme="minorHAnsi" w:cstheme="minorHAnsi"/>
          <w:color w:val="000000" w:themeColor="text1"/>
        </w:rPr>
        <w:t xml:space="preserve"> expression) were downloaded, and one unpaired data set (colon cancer tissue and normal colon mucosa from different patients), GSE103512 (N=70) (</w:t>
      </w:r>
      <w:proofErr w:type="spellStart"/>
      <w:r w:rsidRPr="005F4246">
        <w:rPr>
          <w:rFonts w:asciiTheme="minorHAnsi" w:hAnsiTheme="minorHAnsi" w:cstheme="minorHAnsi"/>
          <w:color w:val="000000" w:themeColor="text1"/>
        </w:rPr>
        <w:t>Affymetrix</w:t>
      </w:r>
      <w:proofErr w:type="spellEnd"/>
      <w:r w:rsidRPr="005F4246">
        <w:rPr>
          <w:rFonts w:asciiTheme="minorHAnsi" w:hAnsiTheme="minorHAnsi" w:cstheme="minorHAnsi"/>
          <w:color w:val="000000" w:themeColor="text1"/>
        </w:rPr>
        <w:t xml:space="preserve"> microarray normalized expression) was downloaded. </w:t>
      </w:r>
      <w:r w:rsidR="000D4673" w:rsidRPr="005F4246">
        <w:rPr>
          <w:rFonts w:asciiTheme="minorHAnsi" w:hAnsiTheme="minorHAnsi" w:cstheme="minorHAnsi"/>
          <w:color w:val="000000" w:themeColor="text1"/>
        </w:rPr>
        <w:t>A sample size calculation was not performed for analysis using the COAD TCGA data set of the GEO data sets, but the data of all available patients was used for analysis.</w:t>
      </w:r>
    </w:p>
    <w:p w:rsidR="00D036BF" w:rsidRPr="005F4246" w:rsidRDefault="00D036BF" w:rsidP="00D036BF">
      <w:pPr>
        <w:pStyle w:val="xp1"/>
        <w:shd w:val="clear" w:color="auto" w:fill="FFFFFF"/>
        <w:spacing w:before="0" w:beforeAutospacing="0" w:after="0" w:line="480" w:lineRule="auto"/>
        <w:rPr>
          <w:rStyle w:val="xs1"/>
          <w:rFonts w:asciiTheme="minorHAnsi" w:hAnsiTheme="minorHAnsi" w:cstheme="minorHAnsi"/>
          <w:i/>
          <w:color w:val="000000" w:themeColor="text1"/>
          <w:bdr w:val="none" w:sz="0" w:space="0" w:color="auto" w:frame="1"/>
        </w:rPr>
      </w:pPr>
      <w:r w:rsidRPr="005F4246">
        <w:rPr>
          <w:rStyle w:val="xs1"/>
          <w:rFonts w:asciiTheme="minorHAnsi" w:hAnsiTheme="minorHAnsi" w:cstheme="minorHAnsi"/>
          <w:i/>
          <w:color w:val="000000" w:themeColor="text1"/>
          <w:bdr w:val="none" w:sz="0" w:space="0" w:color="auto" w:frame="1"/>
        </w:rPr>
        <w:t>Bioinformatics analysis</w:t>
      </w:r>
    </w:p>
    <w:p w:rsidR="00D036BF" w:rsidRPr="005F4246" w:rsidRDefault="00D036BF" w:rsidP="00D036BF">
      <w:pPr>
        <w:pStyle w:val="xp1"/>
        <w:shd w:val="clear" w:color="auto" w:fill="FFFFFF"/>
        <w:spacing w:before="0" w:beforeAutospacing="0" w:after="0" w:line="480" w:lineRule="auto"/>
        <w:rPr>
          <w:rFonts w:asciiTheme="minorHAnsi" w:hAnsiTheme="minorHAnsi" w:cstheme="minorHAnsi"/>
          <w:color w:val="000000" w:themeColor="text1"/>
          <w:bdr w:val="none" w:sz="0" w:space="0" w:color="auto" w:frame="1"/>
        </w:rPr>
      </w:pPr>
      <w:r w:rsidRPr="005F4246">
        <w:rPr>
          <w:rFonts w:asciiTheme="minorHAnsi" w:hAnsiTheme="minorHAnsi" w:cstheme="minorHAnsi"/>
          <w:color w:val="000000" w:themeColor="text1"/>
        </w:rPr>
        <w:t xml:space="preserve">Each </w:t>
      </w:r>
      <w:proofErr w:type="spellStart"/>
      <w:r w:rsidRPr="005F4246">
        <w:rPr>
          <w:rFonts w:asciiTheme="minorHAnsi" w:hAnsiTheme="minorHAnsi" w:cstheme="minorHAnsi"/>
          <w:color w:val="000000" w:themeColor="text1"/>
        </w:rPr>
        <w:t>lncRNA</w:t>
      </w:r>
      <w:proofErr w:type="spellEnd"/>
      <w:r w:rsidRPr="005F4246">
        <w:rPr>
          <w:rFonts w:asciiTheme="minorHAnsi" w:hAnsiTheme="minorHAnsi" w:cstheme="minorHAnsi"/>
          <w:color w:val="000000" w:themeColor="text1"/>
        </w:rPr>
        <w:t xml:space="preserve"> was entered to the bioinformatics prediction program DIANA-</w:t>
      </w:r>
      <w:proofErr w:type="spellStart"/>
      <w:r w:rsidRPr="005F4246">
        <w:rPr>
          <w:rFonts w:asciiTheme="minorHAnsi" w:hAnsiTheme="minorHAnsi" w:cstheme="minorHAnsi"/>
          <w:color w:val="000000" w:themeColor="text1"/>
        </w:rPr>
        <w:t>lncBASE</w:t>
      </w:r>
      <w:proofErr w:type="spellEnd"/>
      <w:r w:rsidRPr="005F4246">
        <w:rPr>
          <w:rFonts w:asciiTheme="minorHAnsi" w:hAnsiTheme="minorHAnsi" w:cstheme="minorHAnsi"/>
          <w:color w:val="000000" w:themeColor="text1"/>
        </w:rPr>
        <w:t xml:space="preserve"> v2.0</w:t>
      </w:r>
      <w:r w:rsidR="006D326D" w:rsidRPr="005F4246">
        <w:rPr>
          <w:rFonts w:asciiTheme="minorHAnsi" w:hAnsiTheme="minorHAnsi" w:cstheme="minorHAnsi"/>
          <w:color w:val="000000" w:themeColor="text1"/>
        </w:rPr>
        <w:t xml:space="preserve"> (ref. 39).</w:t>
      </w:r>
      <w:r w:rsidRPr="005F4246">
        <w:rPr>
          <w:rFonts w:asciiTheme="minorHAnsi" w:hAnsiTheme="minorHAnsi" w:cstheme="minorHAnsi"/>
          <w:color w:val="000000" w:themeColor="text1"/>
        </w:rPr>
        <w:t xml:space="preserve"> This bioinformatics tool allows for the identification of experimentally validated </w:t>
      </w:r>
      <w:proofErr w:type="spellStart"/>
      <w:r w:rsidRPr="005F4246">
        <w:rPr>
          <w:rFonts w:asciiTheme="minorHAnsi" w:hAnsiTheme="minorHAnsi" w:cstheme="minorHAnsi"/>
          <w:color w:val="000000" w:themeColor="text1"/>
        </w:rPr>
        <w:t>lncRNA</w:t>
      </w:r>
      <w:proofErr w:type="spellEnd"/>
      <w:r w:rsidRPr="005F4246">
        <w:rPr>
          <w:rFonts w:asciiTheme="minorHAnsi" w:hAnsiTheme="minorHAnsi" w:cstheme="minorHAnsi"/>
          <w:color w:val="000000" w:themeColor="text1"/>
        </w:rPr>
        <w:t xml:space="preserve">-miRNA direct binding interactions. The ENSEMBL gene ID of each </w:t>
      </w:r>
      <w:proofErr w:type="spellStart"/>
      <w:r w:rsidRPr="005F4246">
        <w:rPr>
          <w:rFonts w:asciiTheme="minorHAnsi" w:hAnsiTheme="minorHAnsi" w:cstheme="minorHAnsi"/>
          <w:color w:val="000000" w:themeColor="text1"/>
        </w:rPr>
        <w:t>lncRNA</w:t>
      </w:r>
      <w:proofErr w:type="spellEnd"/>
      <w:r w:rsidRPr="005F4246">
        <w:rPr>
          <w:rFonts w:asciiTheme="minorHAnsi" w:hAnsiTheme="minorHAnsi" w:cstheme="minorHAnsi"/>
          <w:color w:val="000000" w:themeColor="text1"/>
        </w:rPr>
        <w:t xml:space="preserve"> was entered into the program and experimentally validated target miRNAs were generated for each </w:t>
      </w:r>
      <w:proofErr w:type="spellStart"/>
      <w:r w:rsidRPr="005F4246">
        <w:rPr>
          <w:rFonts w:asciiTheme="minorHAnsi" w:hAnsiTheme="minorHAnsi" w:cstheme="minorHAnsi"/>
          <w:color w:val="000000" w:themeColor="text1"/>
        </w:rPr>
        <w:t>lncRNA</w:t>
      </w:r>
      <w:proofErr w:type="spellEnd"/>
      <w:r w:rsidRPr="005F4246">
        <w:rPr>
          <w:rFonts w:asciiTheme="minorHAnsi" w:hAnsiTheme="minorHAnsi" w:cstheme="minorHAnsi"/>
          <w:color w:val="000000" w:themeColor="text1"/>
        </w:rPr>
        <w:t xml:space="preserve">. </w:t>
      </w:r>
      <w:proofErr w:type="spellStart"/>
      <w:r w:rsidRPr="005F4246">
        <w:rPr>
          <w:rFonts w:asciiTheme="minorHAnsi" w:hAnsiTheme="minorHAnsi" w:cstheme="minorHAnsi"/>
          <w:color w:val="000000" w:themeColor="text1"/>
        </w:rPr>
        <w:t>lncRNA</w:t>
      </w:r>
      <w:proofErr w:type="spellEnd"/>
      <w:r w:rsidRPr="005F4246">
        <w:rPr>
          <w:rFonts w:asciiTheme="minorHAnsi" w:hAnsiTheme="minorHAnsi" w:cstheme="minorHAnsi"/>
          <w:color w:val="000000" w:themeColor="text1"/>
        </w:rPr>
        <w:t xml:space="preserve"> targets and signaling pathways were identified using Ingenuity Pathway Analysis (</w:t>
      </w:r>
      <w:proofErr w:type="spellStart"/>
      <w:r w:rsidRPr="005F4246">
        <w:rPr>
          <w:rFonts w:asciiTheme="minorHAnsi" w:hAnsiTheme="minorHAnsi" w:cstheme="minorHAnsi"/>
          <w:color w:val="000000" w:themeColor="text1"/>
        </w:rPr>
        <w:t>Qiagen</w:t>
      </w:r>
      <w:proofErr w:type="spellEnd"/>
      <w:r w:rsidRPr="005F4246">
        <w:rPr>
          <w:rFonts w:asciiTheme="minorHAnsi" w:hAnsiTheme="minorHAnsi" w:cstheme="minorHAnsi"/>
          <w:color w:val="000000" w:themeColor="text1"/>
        </w:rPr>
        <w:t>, Hilden Germany.)</w:t>
      </w:r>
    </w:p>
    <w:p w:rsidR="00D036BF" w:rsidRPr="005F4246" w:rsidRDefault="00D036BF" w:rsidP="00D036BF">
      <w:pPr>
        <w:pStyle w:val="xp1"/>
        <w:shd w:val="clear" w:color="auto" w:fill="FFFFFF"/>
        <w:spacing w:before="0" w:beforeAutospacing="0" w:after="0" w:line="480" w:lineRule="auto"/>
        <w:rPr>
          <w:rFonts w:asciiTheme="minorHAnsi" w:hAnsiTheme="minorHAnsi" w:cstheme="minorHAnsi"/>
          <w:color w:val="000000" w:themeColor="text1"/>
          <w:bdr w:val="none" w:sz="0" w:space="0" w:color="auto" w:frame="1"/>
        </w:rPr>
      </w:pPr>
      <w:r w:rsidRPr="005F4246">
        <w:rPr>
          <w:rStyle w:val="xs1"/>
          <w:rFonts w:asciiTheme="minorHAnsi" w:hAnsiTheme="minorHAnsi" w:cstheme="minorHAnsi"/>
          <w:i/>
          <w:color w:val="000000" w:themeColor="text1"/>
          <w:bdr w:val="none" w:sz="0" w:space="0" w:color="auto" w:frame="1"/>
        </w:rPr>
        <w:t>Patient samples and Laser Capture Microdissection</w:t>
      </w:r>
    </w:p>
    <w:p w:rsidR="00D036BF" w:rsidRPr="005F4246" w:rsidRDefault="00D036BF" w:rsidP="00D036BF">
      <w:pPr>
        <w:pStyle w:val="xp2"/>
        <w:shd w:val="clear" w:color="auto" w:fill="FFFFFF"/>
        <w:spacing w:before="0" w:beforeAutospacing="0" w:after="0" w:afterAutospacing="0" w:line="480" w:lineRule="auto"/>
        <w:rPr>
          <w:rFonts w:asciiTheme="minorHAnsi" w:hAnsiTheme="minorHAnsi" w:cstheme="minorHAnsi"/>
          <w:color w:val="000000" w:themeColor="text1"/>
        </w:rPr>
      </w:pPr>
      <w:r w:rsidRPr="005F4246">
        <w:rPr>
          <w:rFonts w:asciiTheme="minorHAnsi" w:hAnsiTheme="minorHAnsi" w:cstheme="minorHAnsi"/>
          <w:color w:val="000000" w:themeColor="text1"/>
        </w:rPr>
        <w:t xml:space="preserve">De-identified, fresh frozen samples of malignant colon adenocarcinoma and paired normal adjacent colon epithelium from 24 patients were obtained from the University of Louisville Surgical Biorepository. </w:t>
      </w:r>
      <w:r w:rsidR="002E59AF" w:rsidRPr="005F4246">
        <w:rPr>
          <w:rFonts w:asciiTheme="minorHAnsi" w:hAnsiTheme="minorHAnsi" w:cstheme="minorHAnsi"/>
          <w:color w:val="000000" w:themeColor="text1"/>
        </w:rPr>
        <w:t xml:space="preserve">Informed consent was obtained from each patient for collection to the institutional biorepository. </w:t>
      </w:r>
      <w:r w:rsidR="0072159F" w:rsidRPr="005F4246">
        <w:rPr>
          <w:rFonts w:ascii="Calibri" w:hAnsi="Calibri" w:cs="Calibri"/>
          <w:color w:val="000000"/>
          <w:shd w:val="clear" w:color="auto" w:fill="FFFFFF"/>
        </w:rPr>
        <w:t xml:space="preserve">A specific sample size calculation was not used as this was an </w:t>
      </w:r>
      <w:r w:rsidR="0072159F" w:rsidRPr="005F4246">
        <w:rPr>
          <w:rFonts w:ascii="Calibri" w:hAnsi="Calibri" w:cs="Calibri"/>
          <w:color w:val="000000"/>
          <w:shd w:val="clear" w:color="auto" w:fill="FFFFFF"/>
        </w:rPr>
        <w:lastRenderedPageBreak/>
        <w:t>exploratory analysis in a limited number of patient samples</w:t>
      </w:r>
      <w:r w:rsidR="003A257E" w:rsidRPr="005F4246">
        <w:rPr>
          <w:rFonts w:asciiTheme="minorHAnsi" w:hAnsiTheme="minorHAnsi" w:cstheme="minorHAnsi"/>
          <w:color w:val="000000" w:themeColor="text1"/>
        </w:rPr>
        <w:t xml:space="preserve">. </w:t>
      </w:r>
      <w:r w:rsidRPr="005F4246">
        <w:rPr>
          <w:rFonts w:asciiTheme="minorHAnsi" w:hAnsiTheme="minorHAnsi" w:cstheme="minorHAnsi"/>
          <w:color w:val="000000" w:themeColor="text1"/>
        </w:rPr>
        <w:t xml:space="preserve">The normal tissue sample was taken 10cm from the tumor site. Tissue sections from these samples were cut at 7µm thickness and mounted on negatively charged slides from the </w:t>
      </w:r>
      <w:proofErr w:type="spellStart"/>
      <w:r w:rsidRPr="005F4246">
        <w:rPr>
          <w:rFonts w:asciiTheme="minorHAnsi" w:hAnsiTheme="minorHAnsi" w:cstheme="minorHAnsi"/>
          <w:color w:val="000000" w:themeColor="text1"/>
        </w:rPr>
        <w:t>Histogene</w:t>
      </w:r>
      <w:proofErr w:type="spellEnd"/>
      <w:r w:rsidRPr="005F4246">
        <w:rPr>
          <w:rFonts w:asciiTheme="minorHAnsi" w:hAnsiTheme="minorHAnsi" w:cstheme="minorHAnsi"/>
          <w:color w:val="000000" w:themeColor="text1"/>
        </w:rPr>
        <w:t>™ LCM Frozen Section Staining Kit (</w:t>
      </w:r>
      <w:proofErr w:type="spellStart"/>
      <w:r w:rsidRPr="005F4246">
        <w:rPr>
          <w:rFonts w:asciiTheme="minorHAnsi" w:hAnsiTheme="minorHAnsi" w:cstheme="minorHAnsi"/>
          <w:color w:val="000000" w:themeColor="text1"/>
        </w:rPr>
        <w:t>Thermo</w:t>
      </w:r>
      <w:proofErr w:type="spellEnd"/>
      <w:r w:rsidRPr="005F4246">
        <w:rPr>
          <w:rFonts w:asciiTheme="minorHAnsi" w:hAnsiTheme="minorHAnsi" w:cstheme="minorHAnsi"/>
          <w:color w:val="000000" w:themeColor="text1"/>
        </w:rPr>
        <w:t xml:space="preserve"> Fisher Scientific, Waltham, MA).  One slide per tissue sample was stained using hematoxylin and eosin for reference. </w:t>
      </w:r>
    </w:p>
    <w:p w:rsidR="00D036BF" w:rsidRPr="005F4246" w:rsidRDefault="00D036BF" w:rsidP="00D036BF">
      <w:pPr>
        <w:pStyle w:val="xp2"/>
        <w:shd w:val="clear" w:color="auto" w:fill="FFFFFF"/>
        <w:spacing w:before="0" w:beforeAutospacing="0" w:after="0" w:afterAutospacing="0" w:line="480" w:lineRule="auto"/>
        <w:rPr>
          <w:rFonts w:asciiTheme="minorHAnsi" w:hAnsiTheme="minorHAnsi" w:cstheme="minorHAnsi"/>
          <w:color w:val="000000" w:themeColor="text1"/>
        </w:rPr>
      </w:pPr>
    </w:p>
    <w:p w:rsidR="00D036BF" w:rsidRPr="005F4246" w:rsidRDefault="00D036BF" w:rsidP="00D036BF">
      <w:pPr>
        <w:pStyle w:val="xp2"/>
        <w:shd w:val="clear" w:color="auto" w:fill="FFFFFF"/>
        <w:spacing w:before="0" w:beforeAutospacing="0" w:after="0" w:afterAutospacing="0" w:line="480" w:lineRule="auto"/>
        <w:rPr>
          <w:rStyle w:val="xs1"/>
          <w:rFonts w:asciiTheme="minorHAnsi" w:hAnsiTheme="minorHAnsi" w:cstheme="minorHAnsi"/>
          <w:color w:val="000000" w:themeColor="text1"/>
        </w:rPr>
      </w:pPr>
      <w:r w:rsidRPr="005F4246">
        <w:rPr>
          <w:rFonts w:asciiTheme="minorHAnsi" w:hAnsiTheme="minorHAnsi" w:cstheme="minorHAnsi"/>
          <w:color w:val="000000" w:themeColor="text1"/>
        </w:rPr>
        <w:t xml:space="preserve">Tissue slides were individually stained using the </w:t>
      </w:r>
      <w:r w:rsidRPr="005F4246">
        <w:rPr>
          <w:rFonts w:asciiTheme="minorHAnsi" w:eastAsia="Calibri" w:hAnsiTheme="minorHAnsi" w:cstheme="minorHAnsi"/>
          <w:color w:val="000000" w:themeColor="text1"/>
        </w:rPr>
        <w:t xml:space="preserve">Applied </w:t>
      </w:r>
      <w:proofErr w:type="spellStart"/>
      <w:r w:rsidRPr="005F4246">
        <w:rPr>
          <w:rFonts w:asciiTheme="minorHAnsi" w:eastAsia="Calibri" w:hAnsiTheme="minorHAnsi" w:cstheme="minorHAnsi"/>
          <w:color w:val="000000" w:themeColor="text1"/>
        </w:rPr>
        <w:t>Biosystems</w:t>
      </w:r>
      <w:proofErr w:type="spellEnd"/>
      <w:r w:rsidRPr="005F4246">
        <w:rPr>
          <w:rFonts w:asciiTheme="minorHAnsi" w:eastAsia="Calibri" w:hAnsiTheme="minorHAnsi" w:cstheme="minorHAnsi"/>
          <w:color w:val="000000" w:themeColor="text1"/>
        </w:rPr>
        <w:t xml:space="preserve"> Arcturus Staining Kit </w:t>
      </w:r>
      <w:r w:rsidRPr="005F4246">
        <w:rPr>
          <w:rFonts w:asciiTheme="minorHAnsi" w:hAnsiTheme="minorHAnsi" w:cstheme="minorHAnsi"/>
          <w:color w:val="000000" w:themeColor="text1"/>
        </w:rPr>
        <w:t>(</w:t>
      </w:r>
      <w:proofErr w:type="spellStart"/>
      <w:r w:rsidRPr="005F4246">
        <w:rPr>
          <w:rFonts w:asciiTheme="minorHAnsi" w:hAnsiTheme="minorHAnsi" w:cstheme="minorHAnsi"/>
          <w:color w:val="000000" w:themeColor="text1"/>
        </w:rPr>
        <w:t>Thermo</w:t>
      </w:r>
      <w:proofErr w:type="spellEnd"/>
      <w:r w:rsidRPr="005F4246">
        <w:rPr>
          <w:rFonts w:asciiTheme="minorHAnsi" w:hAnsiTheme="minorHAnsi" w:cstheme="minorHAnsi"/>
          <w:color w:val="000000" w:themeColor="text1"/>
        </w:rPr>
        <w:t xml:space="preserve"> Fisher Scientific, Bedford, MA). Immediately following slide staining, colon cancer or normal colon epithelium was identified by light microscopy at 4x and 10x magnification using the reference H&amp;E slide. The </w:t>
      </w:r>
      <w:proofErr w:type="spellStart"/>
      <w:r w:rsidRPr="005F4246">
        <w:rPr>
          <w:rFonts w:asciiTheme="minorHAnsi" w:hAnsiTheme="minorHAnsi" w:cstheme="minorHAnsi"/>
          <w:color w:val="000000" w:themeColor="text1"/>
        </w:rPr>
        <w:t>ArcturusXT</w:t>
      </w:r>
      <w:proofErr w:type="spellEnd"/>
      <w:r w:rsidRPr="005F4246">
        <w:rPr>
          <w:rFonts w:asciiTheme="minorHAnsi" w:hAnsiTheme="minorHAnsi" w:cstheme="minorHAnsi"/>
          <w:color w:val="000000" w:themeColor="text1"/>
        </w:rPr>
        <w:t xml:space="preserve">™ Laser Capture Microdissection System was used to isolate the tissue of interest onto </w:t>
      </w:r>
      <w:proofErr w:type="spellStart"/>
      <w:r w:rsidRPr="005F4246">
        <w:rPr>
          <w:rFonts w:asciiTheme="minorHAnsi" w:hAnsiTheme="minorHAnsi" w:cstheme="minorHAnsi"/>
          <w:color w:val="000000" w:themeColor="text1"/>
        </w:rPr>
        <w:t>CapSure</w:t>
      </w:r>
      <w:proofErr w:type="spellEnd"/>
      <w:r w:rsidRPr="005F4246">
        <w:rPr>
          <w:rFonts w:asciiTheme="minorHAnsi" w:hAnsiTheme="minorHAnsi" w:cstheme="minorHAnsi"/>
          <w:color w:val="000000" w:themeColor="text1"/>
        </w:rPr>
        <w:t>® Macro LCM Caps (</w:t>
      </w:r>
      <w:proofErr w:type="spellStart"/>
      <w:r w:rsidRPr="005F4246">
        <w:rPr>
          <w:rFonts w:asciiTheme="minorHAnsi" w:hAnsiTheme="minorHAnsi" w:cstheme="minorHAnsi"/>
          <w:color w:val="000000" w:themeColor="text1"/>
        </w:rPr>
        <w:t>Thermo</w:t>
      </w:r>
      <w:proofErr w:type="spellEnd"/>
      <w:r w:rsidRPr="005F4246">
        <w:rPr>
          <w:rFonts w:asciiTheme="minorHAnsi" w:hAnsiTheme="minorHAnsi" w:cstheme="minorHAnsi"/>
          <w:color w:val="000000" w:themeColor="text1"/>
        </w:rPr>
        <w:t xml:space="preserve"> Fisher Scientific, Waltham, MA). RNA was extracted from the tissue on the caps using the </w:t>
      </w:r>
      <w:proofErr w:type="spellStart"/>
      <w:r w:rsidRPr="005F4246">
        <w:rPr>
          <w:rFonts w:asciiTheme="minorHAnsi" w:hAnsiTheme="minorHAnsi" w:cstheme="minorHAnsi"/>
          <w:color w:val="000000" w:themeColor="text1"/>
        </w:rPr>
        <w:t>PicoPure</w:t>
      </w:r>
      <w:proofErr w:type="spellEnd"/>
      <w:r w:rsidRPr="005F4246">
        <w:rPr>
          <w:rFonts w:asciiTheme="minorHAnsi" w:hAnsiTheme="minorHAnsi" w:cstheme="minorHAnsi"/>
          <w:color w:val="000000" w:themeColor="text1"/>
        </w:rPr>
        <w:t>™ RNA Isolation Kit (</w:t>
      </w:r>
      <w:proofErr w:type="spellStart"/>
      <w:r w:rsidRPr="005F4246">
        <w:rPr>
          <w:rFonts w:asciiTheme="minorHAnsi" w:hAnsiTheme="minorHAnsi" w:cstheme="minorHAnsi"/>
          <w:color w:val="000000" w:themeColor="text1"/>
        </w:rPr>
        <w:t>Thermo</w:t>
      </w:r>
      <w:proofErr w:type="spellEnd"/>
      <w:r w:rsidRPr="005F4246">
        <w:rPr>
          <w:rFonts w:asciiTheme="minorHAnsi" w:hAnsiTheme="minorHAnsi" w:cstheme="minorHAnsi"/>
          <w:color w:val="000000" w:themeColor="text1"/>
        </w:rPr>
        <w:t xml:space="preserve"> Fisher Scientific, Waltham, MA), according to the manufacturers protocol.</w:t>
      </w:r>
    </w:p>
    <w:p w:rsidR="00D036BF" w:rsidRPr="005F4246" w:rsidRDefault="00D036BF" w:rsidP="00D036BF">
      <w:pPr>
        <w:pStyle w:val="xp2"/>
        <w:shd w:val="clear" w:color="auto" w:fill="FFFFFF"/>
        <w:spacing w:before="0" w:beforeAutospacing="0" w:after="0" w:afterAutospacing="0" w:line="480" w:lineRule="auto"/>
        <w:rPr>
          <w:rStyle w:val="xs1"/>
          <w:rFonts w:asciiTheme="minorHAnsi" w:hAnsiTheme="minorHAnsi" w:cstheme="minorHAnsi"/>
          <w:i/>
          <w:color w:val="000000" w:themeColor="text1"/>
          <w:bdr w:val="none" w:sz="0" w:space="0" w:color="auto" w:frame="1"/>
        </w:rPr>
      </w:pPr>
    </w:p>
    <w:p w:rsidR="00D036BF" w:rsidRPr="005F4246" w:rsidRDefault="00D036BF" w:rsidP="00D036BF">
      <w:pPr>
        <w:pStyle w:val="xp2"/>
        <w:shd w:val="clear" w:color="auto" w:fill="FFFFFF"/>
        <w:spacing w:before="0" w:beforeAutospacing="0" w:after="0" w:afterAutospacing="0" w:line="480" w:lineRule="auto"/>
        <w:rPr>
          <w:rStyle w:val="xs1"/>
          <w:rFonts w:asciiTheme="minorHAnsi" w:hAnsiTheme="minorHAnsi" w:cstheme="minorHAnsi"/>
          <w:i/>
          <w:color w:val="000000" w:themeColor="text1"/>
          <w:bdr w:val="none" w:sz="0" w:space="0" w:color="auto" w:frame="1"/>
        </w:rPr>
      </w:pPr>
      <w:r w:rsidRPr="005F4246">
        <w:rPr>
          <w:rStyle w:val="xs1"/>
          <w:rFonts w:asciiTheme="minorHAnsi" w:hAnsiTheme="minorHAnsi" w:cstheme="minorHAnsi"/>
          <w:i/>
          <w:color w:val="000000" w:themeColor="text1"/>
          <w:bdr w:val="none" w:sz="0" w:space="0" w:color="auto" w:frame="1"/>
        </w:rPr>
        <w:t>Cell lines</w:t>
      </w:r>
    </w:p>
    <w:p w:rsidR="00D036BF" w:rsidRPr="005F4246" w:rsidRDefault="00D036BF" w:rsidP="00D036BF">
      <w:pPr>
        <w:pStyle w:val="xp2"/>
        <w:shd w:val="clear" w:color="auto" w:fill="FFFFFF"/>
        <w:spacing w:before="0" w:beforeAutospacing="0" w:after="0" w:afterAutospacing="0" w:line="480" w:lineRule="auto"/>
        <w:rPr>
          <w:rFonts w:asciiTheme="minorHAnsi" w:hAnsiTheme="minorHAnsi" w:cstheme="minorHAnsi"/>
          <w:color w:val="000000" w:themeColor="text1"/>
        </w:rPr>
      </w:pPr>
      <w:r w:rsidRPr="005F4246">
        <w:rPr>
          <w:rFonts w:asciiTheme="minorHAnsi" w:hAnsiTheme="minorHAnsi" w:cstheme="minorHAnsi"/>
          <w:color w:val="000000" w:themeColor="text1"/>
        </w:rPr>
        <w:t>The HT29 (ATCC® HTB-38™; Stage III), SW480 (ATCC® CCL-228™; Stage II), and Caco2 (ATCC® HTB-37™; Stage unknown) colon adenocarcinoma cell lines were purchased new from the American Type Culture Collection (Manassas, VA). The Cancer Cell Line Encyclopedia (https://portals.broadinstitute.org/ccle) is a Broad Institute (Boston, MA) database that contains RNA-</w:t>
      </w:r>
      <w:proofErr w:type="spellStart"/>
      <w:r w:rsidRPr="005F4246">
        <w:rPr>
          <w:rFonts w:asciiTheme="minorHAnsi" w:hAnsiTheme="minorHAnsi" w:cstheme="minorHAnsi"/>
          <w:color w:val="000000" w:themeColor="text1"/>
        </w:rPr>
        <w:t>seq</w:t>
      </w:r>
      <w:proofErr w:type="spellEnd"/>
      <w:r w:rsidRPr="005F4246">
        <w:rPr>
          <w:rFonts w:asciiTheme="minorHAnsi" w:hAnsiTheme="minorHAnsi" w:cstheme="minorHAnsi"/>
          <w:color w:val="000000" w:themeColor="text1"/>
        </w:rPr>
        <w:t xml:space="preserve"> expression data from common cancer cell lines. The encyclopedia was used to verify the expression of </w:t>
      </w:r>
      <w:proofErr w:type="spellStart"/>
      <w:r w:rsidRPr="005F4246">
        <w:rPr>
          <w:rFonts w:asciiTheme="minorHAnsi" w:hAnsiTheme="minorHAnsi" w:cstheme="minorHAnsi"/>
          <w:color w:val="000000" w:themeColor="text1"/>
        </w:rPr>
        <w:t>lncRNAs</w:t>
      </w:r>
      <w:proofErr w:type="spellEnd"/>
      <w:r w:rsidRPr="005F4246">
        <w:rPr>
          <w:rFonts w:asciiTheme="minorHAnsi" w:hAnsiTheme="minorHAnsi" w:cstheme="minorHAnsi"/>
          <w:color w:val="000000" w:themeColor="text1"/>
        </w:rPr>
        <w:t xml:space="preserve"> of interest in the selected cell lines. Gene mutations and the consensus molecular subtype of each cell line are previously described by Berg et al</w:t>
      </w:r>
      <w:r w:rsidR="00733066" w:rsidRPr="005F4246">
        <w:rPr>
          <w:rFonts w:asciiTheme="minorHAnsi" w:hAnsiTheme="minorHAnsi" w:cstheme="minorHAnsi"/>
          <w:color w:val="000000" w:themeColor="text1"/>
          <w:vertAlign w:val="superscript"/>
        </w:rPr>
        <w:t>12</w:t>
      </w:r>
      <w:r w:rsidR="006D326D" w:rsidRPr="005F4246">
        <w:rPr>
          <w:rFonts w:asciiTheme="minorHAnsi" w:hAnsiTheme="minorHAnsi" w:cstheme="minorHAnsi"/>
          <w:color w:val="000000" w:themeColor="text1"/>
        </w:rPr>
        <w:t>.</w:t>
      </w:r>
      <w:r w:rsidRPr="005F4246">
        <w:rPr>
          <w:rFonts w:asciiTheme="minorHAnsi" w:hAnsiTheme="minorHAnsi" w:cstheme="minorHAnsi"/>
          <w:color w:val="000000" w:themeColor="text1"/>
        </w:rPr>
        <w:t xml:space="preserve"> Cell lines </w:t>
      </w:r>
      <w:r w:rsidRPr="005F4246">
        <w:rPr>
          <w:rFonts w:asciiTheme="minorHAnsi" w:hAnsiTheme="minorHAnsi" w:cstheme="minorHAnsi"/>
          <w:color w:val="000000" w:themeColor="text1"/>
        </w:rPr>
        <w:lastRenderedPageBreak/>
        <w:t xml:space="preserve">were authenticated using Short Tandem Repeat profiling (ATCC Cell Line Authentication service, Manassas VA). This was performed every 6 months. Cell lines were tested for mycoplasma using the </w:t>
      </w:r>
      <w:proofErr w:type="spellStart"/>
      <w:r w:rsidRPr="005F4246">
        <w:rPr>
          <w:rFonts w:asciiTheme="minorHAnsi" w:hAnsiTheme="minorHAnsi" w:cstheme="minorHAnsi"/>
          <w:color w:val="000000" w:themeColor="text1"/>
        </w:rPr>
        <w:t>MycoFluor</w:t>
      </w:r>
      <w:proofErr w:type="spellEnd"/>
      <w:r w:rsidRPr="005F4246">
        <w:rPr>
          <w:rFonts w:asciiTheme="minorHAnsi" w:hAnsiTheme="minorHAnsi" w:cstheme="minorHAnsi"/>
          <w:color w:val="000000" w:themeColor="text1"/>
        </w:rPr>
        <w:t xml:space="preserve">™ Mycoplasma Detection Kit (Life Technologies, Carlsbad, CA Reference: M7006). </w:t>
      </w:r>
    </w:p>
    <w:p w:rsidR="00D036BF" w:rsidRPr="005F4246" w:rsidRDefault="00D036BF" w:rsidP="00D036BF">
      <w:pPr>
        <w:pStyle w:val="xp2"/>
        <w:shd w:val="clear" w:color="auto" w:fill="FFFFFF"/>
        <w:spacing w:before="0" w:beforeAutospacing="0" w:after="0" w:afterAutospacing="0" w:line="480" w:lineRule="auto"/>
        <w:rPr>
          <w:rFonts w:asciiTheme="minorHAnsi" w:hAnsiTheme="minorHAnsi" w:cstheme="minorHAnsi"/>
          <w:color w:val="000000" w:themeColor="text1"/>
        </w:rPr>
      </w:pPr>
    </w:p>
    <w:p w:rsidR="00D036BF" w:rsidRPr="005F4246" w:rsidRDefault="00D036BF" w:rsidP="00D036BF">
      <w:pPr>
        <w:pStyle w:val="xp2"/>
        <w:shd w:val="clear" w:color="auto" w:fill="FFFFFF"/>
        <w:spacing w:before="0" w:beforeAutospacing="0" w:after="0" w:afterAutospacing="0" w:line="480" w:lineRule="auto"/>
        <w:rPr>
          <w:rStyle w:val="xs1"/>
          <w:rFonts w:asciiTheme="minorHAnsi" w:hAnsiTheme="minorHAnsi" w:cstheme="minorHAnsi"/>
          <w:i/>
          <w:color w:val="000000" w:themeColor="text1"/>
          <w:bdr w:val="none" w:sz="0" w:space="0" w:color="auto" w:frame="1"/>
        </w:rPr>
      </w:pPr>
      <w:r w:rsidRPr="005F4246">
        <w:rPr>
          <w:rStyle w:val="xs1"/>
          <w:rFonts w:asciiTheme="minorHAnsi" w:hAnsiTheme="minorHAnsi" w:cstheme="minorHAnsi"/>
          <w:i/>
          <w:color w:val="000000" w:themeColor="text1"/>
          <w:bdr w:val="none" w:sz="0" w:space="0" w:color="auto" w:frame="1"/>
        </w:rPr>
        <w:t>RNA interference</w:t>
      </w:r>
    </w:p>
    <w:p w:rsidR="00D036BF" w:rsidRPr="005F4246" w:rsidRDefault="00D036BF" w:rsidP="00D036BF">
      <w:pPr>
        <w:pStyle w:val="xp2"/>
        <w:shd w:val="clear" w:color="auto" w:fill="FFFFFF"/>
        <w:spacing w:before="0" w:beforeAutospacing="0" w:after="0" w:afterAutospacing="0" w:line="480" w:lineRule="auto"/>
        <w:rPr>
          <w:rStyle w:val="xs1"/>
          <w:rFonts w:asciiTheme="minorHAnsi" w:hAnsiTheme="minorHAnsi" w:cstheme="minorHAnsi"/>
          <w:i/>
          <w:color w:val="000000" w:themeColor="text1"/>
          <w:bdr w:val="none" w:sz="0" w:space="0" w:color="auto" w:frame="1"/>
        </w:rPr>
      </w:pPr>
      <w:r w:rsidRPr="005F4246">
        <w:rPr>
          <w:rStyle w:val="xs1"/>
          <w:rFonts w:asciiTheme="minorHAnsi" w:hAnsiTheme="minorHAnsi" w:cstheme="minorHAnsi"/>
          <w:color w:val="000000" w:themeColor="text1"/>
          <w:bdr w:val="none" w:sz="0" w:space="0" w:color="auto" w:frame="1"/>
        </w:rPr>
        <w:t xml:space="preserve">Small interfering RNA (siRNA) were purchased from </w:t>
      </w:r>
      <w:proofErr w:type="spellStart"/>
      <w:r w:rsidRPr="005F4246">
        <w:rPr>
          <w:rStyle w:val="xs1"/>
          <w:rFonts w:asciiTheme="minorHAnsi" w:hAnsiTheme="minorHAnsi" w:cstheme="minorHAnsi"/>
          <w:color w:val="000000" w:themeColor="text1"/>
          <w:bdr w:val="none" w:sz="0" w:space="0" w:color="auto" w:frame="1"/>
        </w:rPr>
        <w:t>Dharmacon</w:t>
      </w:r>
      <w:proofErr w:type="spellEnd"/>
      <w:r w:rsidRPr="005F4246">
        <w:rPr>
          <w:rStyle w:val="xs1"/>
          <w:rFonts w:asciiTheme="minorHAnsi" w:hAnsiTheme="minorHAnsi" w:cstheme="minorHAnsi"/>
          <w:color w:val="000000" w:themeColor="text1"/>
          <w:bdr w:val="none" w:sz="0" w:space="0" w:color="auto" w:frame="1"/>
        </w:rPr>
        <w:t xml:space="preserve">™ (Horizon Inspired Cell Solutions, Lafayette, CO). The </w:t>
      </w:r>
      <w:proofErr w:type="spellStart"/>
      <w:r w:rsidRPr="005F4246">
        <w:rPr>
          <w:rStyle w:val="xs1"/>
          <w:rFonts w:asciiTheme="minorHAnsi" w:hAnsiTheme="minorHAnsi" w:cstheme="minorHAnsi"/>
          <w:color w:val="000000" w:themeColor="text1"/>
          <w:bdr w:val="none" w:sz="0" w:space="0" w:color="auto" w:frame="1"/>
        </w:rPr>
        <w:t>Lincode</w:t>
      </w:r>
      <w:proofErr w:type="spellEnd"/>
      <w:r w:rsidRPr="005F4246">
        <w:rPr>
          <w:rStyle w:val="xs1"/>
          <w:rFonts w:asciiTheme="minorHAnsi" w:hAnsiTheme="minorHAnsi" w:cstheme="minorHAnsi"/>
          <w:color w:val="000000" w:themeColor="text1"/>
          <w:bdr w:val="none" w:sz="0" w:space="0" w:color="auto" w:frame="1"/>
        </w:rPr>
        <w:t xml:space="preserve">™ siRNAs that were used are shown in </w:t>
      </w:r>
      <w:r w:rsidRPr="005F4246">
        <w:rPr>
          <w:rStyle w:val="xs1"/>
          <w:rFonts w:asciiTheme="minorHAnsi" w:hAnsiTheme="minorHAnsi" w:cstheme="minorHAnsi"/>
          <w:b/>
          <w:color w:val="000000" w:themeColor="text1"/>
          <w:bdr w:val="none" w:sz="0" w:space="0" w:color="auto" w:frame="1"/>
        </w:rPr>
        <w:t>supplementary table 1</w:t>
      </w:r>
      <w:r w:rsidRPr="005F4246">
        <w:rPr>
          <w:rStyle w:val="xs1"/>
          <w:rFonts w:asciiTheme="minorHAnsi" w:hAnsiTheme="minorHAnsi" w:cstheme="minorHAnsi"/>
          <w:color w:val="000000" w:themeColor="text1"/>
          <w:bdr w:val="none" w:sz="0" w:space="0" w:color="auto" w:frame="1"/>
        </w:rPr>
        <w:t xml:space="preserve">. Each siRNA was </w:t>
      </w:r>
      <w:proofErr w:type="spellStart"/>
      <w:r w:rsidRPr="005F4246">
        <w:rPr>
          <w:rStyle w:val="xs1"/>
          <w:rFonts w:asciiTheme="minorHAnsi" w:hAnsiTheme="minorHAnsi" w:cstheme="minorHAnsi"/>
          <w:color w:val="000000" w:themeColor="text1"/>
          <w:bdr w:val="none" w:sz="0" w:space="0" w:color="auto" w:frame="1"/>
        </w:rPr>
        <w:t>resuspended</w:t>
      </w:r>
      <w:proofErr w:type="spellEnd"/>
      <w:r w:rsidRPr="005F4246">
        <w:rPr>
          <w:rStyle w:val="xs1"/>
          <w:rFonts w:asciiTheme="minorHAnsi" w:hAnsiTheme="minorHAnsi" w:cstheme="minorHAnsi"/>
          <w:color w:val="000000" w:themeColor="text1"/>
          <w:bdr w:val="none" w:sz="0" w:space="0" w:color="auto" w:frame="1"/>
        </w:rPr>
        <w:t xml:space="preserve"> with a 1X siRNA buffer [</w:t>
      </w:r>
      <w:proofErr w:type="spellStart"/>
      <w:r w:rsidRPr="005F4246">
        <w:rPr>
          <w:rStyle w:val="xs1"/>
          <w:rFonts w:asciiTheme="minorHAnsi" w:hAnsiTheme="minorHAnsi" w:cstheme="minorHAnsi"/>
          <w:color w:val="000000" w:themeColor="text1"/>
          <w:bdr w:val="none" w:sz="0" w:space="0" w:color="auto" w:frame="1"/>
        </w:rPr>
        <w:t>Dharmacon</w:t>
      </w:r>
      <w:proofErr w:type="spellEnd"/>
      <w:r w:rsidRPr="005F4246">
        <w:rPr>
          <w:rStyle w:val="xs1"/>
          <w:rFonts w:asciiTheme="minorHAnsi" w:hAnsiTheme="minorHAnsi" w:cstheme="minorHAnsi"/>
          <w:color w:val="000000" w:themeColor="text1"/>
          <w:bdr w:val="none" w:sz="0" w:space="0" w:color="auto" w:frame="1"/>
        </w:rPr>
        <w:t xml:space="preserve">™ (Horizon Inspired Cell Solutions, Lafayette, CO)]. </w:t>
      </w:r>
      <w:proofErr w:type="spellStart"/>
      <w:r w:rsidRPr="005F4246">
        <w:rPr>
          <w:rStyle w:val="xs1"/>
          <w:rFonts w:asciiTheme="minorHAnsi" w:hAnsiTheme="minorHAnsi" w:cstheme="minorHAnsi"/>
          <w:color w:val="000000" w:themeColor="text1"/>
          <w:bdr w:val="none" w:sz="0" w:space="0" w:color="auto" w:frame="1"/>
        </w:rPr>
        <w:t>Resuspended</w:t>
      </w:r>
      <w:proofErr w:type="spellEnd"/>
      <w:r w:rsidRPr="005F4246">
        <w:rPr>
          <w:rStyle w:val="xs1"/>
          <w:rFonts w:asciiTheme="minorHAnsi" w:hAnsiTheme="minorHAnsi" w:cstheme="minorHAnsi"/>
          <w:color w:val="000000" w:themeColor="text1"/>
          <w:bdr w:val="none" w:sz="0" w:space="0" w:color="auto" w:frame="1"/>
        </w:rPr>
        <w:t xml:space="preserve"> siRNAs were </w:t>
      </w:r>
      <w:proofErr w:type="spellStart"/>
      <w:r w:rsidRPr="005F4246">
        <w:rPr>
          <w:rStyle w:val="xs1"/>
          <w:rFonts w:asciiTheme="minorHAnsi" w:hAnsiTheme="minorHAnsi" w:cstheme="minorHAnsi"/>
          <w:color w:val="000000" w:themeColor="text1"/>
          <w:bdr w:val="none" w:sz="0" w:space="0" w:color="auto" w:frame="1"/>
        </w:rPr>
        <w:t>aliquoted</w:t>
      </w:r>
      <w:proofErr w:type="spellEnd"/>
      <w:r w:rsidRPr="005F4246">
        <w:rPr>
          <w:rStyle w:val="xs1"/>
          <w:rFonts w:asciiTheme="minorHAnsi" w:hAnsiTheme="minorHAnsi" w:cstheme="minorHAnsi"/>
          <w:color w:val="000000" w:themeColor="text1"/>
          <w:bdr w:val="none" w:sz="0" w:space="0" w:color="auto" w:frame="1"/>
        </w:rPr>
        <w:t xml:space="preserve"> in a working concentration and s</w:t>
      </w:r>
      <w:r w:rsidR="006D326D" w:rsidRPr="005F4246">
        <w:rPr>
          <w:rStyle w:val="xs1"/>
          <w:rFonts w:asciiTheme="minorHAnsi" w:hAnsiTheme="minorHAnsi" w:cstheme="minorHAnsi"/>
          <w:color w:val="000000" w:themeColor="text1"/>
          <w:bdr w:val="none" w:sz="0" w:space="0" w:color="auto" w:frame="1"/>
        </w:rPr>
        <w:t>tored at -20°C. microRNA mimics</w:t>
      </w:r>
      <w:r w:rsidRPr="005F4246">
        <w:rPr>
          <w:rStyle w:val="xs1"/>
          <w:rFonts w:asciiTheme="minorHAnsi" w:hAnsiTheme="minorHAnsi" w:cstheme="minorHAnsi"/>
          <w:color w:val="000000" w:themeColor="text1"/>
          <w:bdr w:val="none" w:sz="0" w:space="0" w:color="auto" w:frame="1"/>
        </w:rPr>
        <w:t xml:space="preserve"> (</w:t>
      </w:r>
      <w:proofErr w:type="spellStart"/>
      <w:r w:rsidRPr="005F4246">
        <w:rPr>
          <w:rStyle w:val="xs1"/>
          <w:rFonts w:asciiTheme="minorHAnsi" w:hAnsiTheme="minorHAnsi" w:cstheme="minorHAnsi"/>
          <w:color w:val="000000" w:themeColor="text1"/>
          <w:bdr w:val="none" w:sz="0" w:space="0" w:color="auto" w:frame="1"/>
        </w:rPr>
        <w:t>Dharmacon</w:t>
      </w:r>
      <w:proofErr w:type="spellEnd"/>
      <w:proofErr w:type="gramStart"/>
      <w:r w:rsidRPr="005F4246">
        <w:rPr>
          <w:rStyle w:val="xs1"/>
          <w:rFonts w:asciiTheme="minorHAnsi" w:hAnsiTheme="minorHAnsi" w:cstheme="minorHAnsi"/>
          <w:color w:val="000000" w:themeColor="text1"/>
          <w:bdr w:val="none" w:sz="0" w:space="0" w:color="auto" w:frame="1"/>
        </w:rPr>
        <w:t>™ ,Horizon</w:t>
      </w:r>
      <w:proofErr w:type="gramEnd"/>
      <w:r w:rsidRPr="005F4246">
        <w:rPr>
          <w:rStyle w:val="xs1"/>
          <w:rFonts w:asciiTheme="minorHAnsi" w:hAnsiTheme="minorHAnsi" w:cstheme="minorHAnsi"/>
          <w:color w:val="000000" w:themeColor="text1"/>
          <w:bdr w:val="none" w:sz="0" w:space="0" w:color="auto" w:frame="1"/>
        </w:rPr>
        <w:t xml:space="preserve"> Inspired Cell Solutions, Lafayette, CO) and microRNA </w:t>
      </w:r>
      <w:proofErr w:type="spellStart"/>
      <w:r w:rsidRPr="005F4246">
        <w:rPr>
          <w:rStyle w:val="xs1"/>
          <w:rFonts w:asciiTheme="minorHAnsi" w:hAnsiTheme="minorHAnsi" w:cstheme="minorHAnsi"/>
          <w:color w:val="000000" w:themeColor="text1"/>
          <w:bdr w:val="none" w:sz="0" w:space="0" w:color="auto" w:frame="1"/>
        </w:rPr>
        <w:t>antagomirs</w:t>
      </w:r>
      <w:proofErr w:type="spellEnd"/>
      <w:r w:rsidRPr="005F4246">
        <w:rPr>
          <w:rStyle w:val="xs1"/>
          <w:rFonts w:asciiTheme="minorHAnsi" w:hAnsiTheme="minorHAnsi" w:cstheme="minorHAnsi"/>
          <w:color w:val="000000" w:themeColor="text1"/>
          <w:bdr w:val="none" w:sz="0" w:space="0" w:color="auto" w:frame="1"/>
        </w:rPr>
        <w:t xml:space="preserve"> (Life Technologies, </w:t>
      </w:r>
      <w:proofErr w:type="spellStart"/>
      <w:r w:rsidRPr="005F4246">
        <w:rPr>
          <w:rStyle w:val="xs1"/>
          <w:rFonts w:asciiTheme="minorHAnsi" w:hAnsiTheme="minorHAnsi" w:cstheme="minorHAnsi"/>
          <w:color w:val="000000" w:themeColor="text1"/>
          <w:bdr w:val="none" w:sz="0" w:space="0" w:color="auto" w:frame="1"/>
        </w:rPr>
        <w:t>Calrsbad</w:t>
      </w:r>
      <w:proofErr w:type="spellEnd"/>
      <w:r w:rsidRPr="005F4246">
        <w:rPr>
          <w:rStyle w:val="xs1"/>
          <w:rFonts w:asciiTheme="minorHAnsi" w:hAnsiTheme="minorHAnsi" w:cstheme="minorHAnsi"/>
          <w:color w:val="000000" w:themeColor="text1"/>
          <w:bdr w:val="none" w:sz="0" w:space="0" w:color="auto" w:frame="1"/>
        </w:rPr>
        <w:t xml:space="preserve">, CA) were </w:t>
      </w:r>
      <w:proofErr w:type="spellStart"/>
      <w:r w:rsidRPr="005F4246">
        <w:rPr>
          <w:rStyle w:val="xs1"/>
          <w:rFonts w:asciiTheme="minorHAnsi" w:hAnsiTheme="minorHAnsi" w:cstheme="minorHAnsi"/>
          <w:color w:val="000000" w:themeColor="text1"/>
          <w:bdr w:val="none" w:sz="0" w:space="0" w:color="auto" w:frame="1"/>
        </w:rPr>
        <w:t>resuspended</w:t>
      </w:r>
      <w:proofErr w:type="spellEnd"/>
      <w:r w:rsidRPr="005F4246">
        <w:rPr>
          <w:rStyle w:val="xs1"/>
          <w:rFonts w:asciiTheme="minorHAnsi" w:hAnsiTheme="minorHAnsi" w:cstheme="minorHAnsi"/>
          <w:color w:val="000000" w:themeColor="text1"/>
          <w:bdr w:val="none" w:sz="0" w:space="0" w:color="auto" w:frame="1"/>
        </w:rPr>
        <w:t xml:space="preserve"> and stored at -20°C, per the manufacturers recommendations (</w:t>
      </w:r>
      <w:r w:rsidRPr="005F4246">
        <w:rPr>
          <w:rStyle w:val="xs1"/>
          <w:rFonts w:asciiTheme="minorHAnsi" w:hAnsiTheme="minorHAnsi" w:cstheme="minorHAnsi"/>
          <w:b/>
          <w:color w:val="000000" w:themeColor="text1"/>
          <w:bdr w:val="none" w:sz="0" w:space="0" w:color="auto" w:frame="1"/>
        </w:rPr>
        <w:t>supplementary table 1</w:t>
      </w:r>
      <w:r w:rsidRPr="005F4246">
        <w:rPr>
          <w:rStyle w:val="xs1"/>
          <w:rFonts w:asciiTheme="minorHAnsi" w:hAnsiTheme="minorHAnsi" w:cstheme="minorHAnsi"/>
          <w:color w:val="000000" w:themeColor="text1"/>
          <w:bdr w:val="none" w:sz="0" w:space="0" w:color="auto" w:frame="1"/>
        </w:rPr>
        <w:t xml:space="preserve">). All transfections were performed using </w:t>
      </w:r>
      <w:proofErr w:type="spellStart"/>
      <w:r w:rsidRPr="005F4246">
        <w:rPr>
          <w:rStyle w:val="xs1"/>
          <w:rFonts w:asciiTheme="minorHAnsi" w:hAnsiTheme="minorHAnsi" w:cstheme="minorHAnsi"/>
          <w:color w:val="000000" w:themeColor="text1"/>
          <w:bdr w:val="none" w:sz="0" w:space="0" w:color="auto" w:frame="1"/>
        </w:rPr>
        <w:t>Dharmafect</w:t>
      </w:r>
      <w:proofErr w:type="spellEnd"/>
      <w:r w:rsidRPr="005F4246">
        <w:rPr>
          <w:rStyle w:val="xs1"/>
          <w:rFonts w:asciiTheme="minorHAnsi" w:hAnsiTheme="minorHAnsi" w:cstheme="minorHAnsi"/>
          <w:color w:val="000000" w:themeColor="text1"/>
          <w:bdr w:val="none" w:sz="0" w:space="0" w:color="auto" w:frame="1"/>
        </w:rPr>
        <w:t xml:space="preserve"> 1 transfection reagent (Horizon Inspired Cell Solutions, Lafayette, CO).</w:t>
      </w:r>
    </w:p>
    <w:p w:rsidR="00D036BF" w:rsidRPr="005F4246" w:rsidRDefault="00D036BF" w:rsidP="00D036BF">
      <w:pPr>
        <w:pStyle w:val="xp1"/>
        <w:shd w:val="clear" w:color="auto" w:fill="FFFFFF"/>
        <w:spacing w:before="0" w:beforeAutospacing="0" w:after="0" w:afterAutospacing="0" w:line="480" w:lineRule="auto"/>
        <w:rPr>
          <w:rStyle w:val="xs1"/>
          <w:rFonts w:asciiTheme="minorHAnsi" w:hAnsiTheme="minorHAnsi" w:cstheme="minorHAnsi"/>
          <w:i/>
          <w:color w:val="000000" w:themeColor="text1"/>
          <w:bdr w:val="none" w:sz="0" w:space="0" w:color="auto" w:frame="1"/>
        </w:rPr>
      </w:pPr>
    </w:p>
    <w:p w:rsidR="00D036BF" w:rsidRPr="005F4246" w:rsidRDefault="00D036BF" w:rsidP="00D036BF">
      <w:pPr>
        <w:pStyle w:val="xp1"/>
        <w:shd w:val="clear" w:color="auto" w:fill="FFFFFF"/>
        <w:spacing w:before="0" w:beforeAutospacing="0" w:after="0" w:afterAutospacing="0" w:line="480" w:lineRule="auto"/>
        <w:rPr>
          <w:rStyle w:val="xs1"/>
          <w:rFonts w:asciiTheme="minorHAnsi" w:hAnsiTheme="minorHAnsi" w:cstheme="minorHAnsi"/>
          <w:i/>
          <w:color w:val="000000" w:themeColor="text1"/>
          <w:bdr w:val="none" w:sz="0" w:space="0" w:color="auto" w:frame="1"/>
        </w:rPr>
      </w:pPr>
      <w:r w:rsidRPr="005F4246">
        <w:rPr>
          <w:rStyle w:val="xs1"/>
          <w:rFonts w:asciiTheme="minorHAnsi" w:hAnsiTheme="minorHAnsi" w:cstheme="minorHAnsi"/>
          <w:i/>
          <w:color w:val="000000" w:themeColor="text1"/>
          <w:bdr w:val="none" w:sz="0" w:space="0" w:color="auto" w:frame="1"/>
        </w:rPr>
        <w:t>RNA extraction</w:t>
      </w:r>
    </w:p>
    <w:p w:rsidR="00D036BF" w:rsidRPr="005F4246" w:rsidRDefault="00D036BF" w:rsidP="00D036BF">
      <w:pPr>
        <w:pStyle w:val="xp1"/>
        <w:shd w:val="clear" w:color="auto" w:fill="FFFFFF"/>
        <w:spacing w:before="0" w:beforeAutospacing="0" w:after="0" w:afterAutospacing="0" w:line="480" w:lineRule="auto"/>
        <w:rPr>
          <w:rFonts w:asciiTheme="minorHAnsi" w:hAnsiTheme="minorHAnsi" w:cstheme="minorHAnsi"/>
          <w:i/>
          <w:color w:val="000000" w:themeColor="text1"/>
          <w:bdr w:val="none" w:sz="0" w:space="0" w:color="auto" w:frame="1"/>
        </w:rPr>
      </w:pPr>
      <w:r w:rsidRPr="005F4246">
        <w:rPr>
          <w:rStyle w:val="xs1"/>
          <w:rFonts w:asciiTheme="minorHAnsi" w:hAnsiTheme="minorHAnsi" w:cstheme="minorHAnsi"/>
          <w:color w:val="000000" w:themeColor="text1"/>
          <w:bdr w:val="none" w:sz="0" w:space="0" w:color="auto" w:frame="1"/>
        </w:rPr>
        <w:t xml:space="preserve">The Protein and RNA Isolation </w:t>
      </w:r>
      <w:proofErr w:type="spellStart"/>
      <w:r w:rsidRPr="005F4246">
        <w:rPr>
          <w:rStyle w:val="xs1"/>
          <w:rFonts w:asciiTheme="minorHAnsi" w:hAnsiTheme="minorHAnsi" w:cstheme="minorHAnsi"/>
          <w:color w:val="000000" w:themeColor="text1"/>
          <w:bdr w:val="none" w:sz="0" w:space="0" w:color="auto" w:frame="1"/>
        </w:rPr>
        <w:t>System</w:t>
      </w:r>
      <w:r w:rsidRPr="005F4246">
        <w:rPr>
          <w:rStyle w:val="xs1"/>
          <w:rFonts w:asciiTheme="minorHAnsi" w:hAnsiTheme="minorHAnsi" w:cstheme="minorHAnsi"/>
          <w:i/>
          <w:color w:val="000000" w:themeColor="text1"/>
          <w:bdr w:val="none" w:sz="0" w:space="0" w:color="auto" w:frame="1"/>
          <w:vertAlign w:val="superscript"/>
        </w:rPr>
        <w:t>TM</w:t>
      </w:r>
      <w:proofErr w:type="spellEnd"/>
      <w:r w:rsidRPr="005F4246">
        <w:rPr>
          <w:rStyle w:val="xs1"/>
          <w:rFonts w:asciiTheme="minorHAnsi" w:hAnsiTheme="minorHAnsi" w:cstheme="minorHAnsi"/>
          <w:color w:val="000000" w:themeColor="text1"/>
          <w:bdr w:val="none" w:sz="0" w:space="0" w:color="auto" w:frame="1"/>
        </w:rPr>
        <w:t xml:space="preserve"> (PARIS) kit (Life Technologies®, Carlsbad, CA) was used to separate and extract RNA from the nuclear and cytoplasmic compartments, per the manufacturers protocol. Total RNA extraction was performed using the </w:t>
      </w:r>
      <w:proofErr w:type="spellStart"/>
      <w:r w:rsidRPr="005F4246">
        <w:rPr>
          <w:rStyle w:val="xs1"/>
          <w:rFonts w:asciiTheme="minorHAnsi" w:hAnsiTheme="minorHAnsi" w:cstheme="minorHAnsi"/>
          <w:color w:val="000000" w:themeColor="text1"/>
          <w:bdr w:val="none" w:sz="0" w:space="0" w:color="auto" w:frame="1"/>
        </w:rPr>
        <w:t>Qiagen</w:t>
      </w:r>
      <w:proofErr w:type="spellEnd"/>
      <w:r w:rsidRPr="005F4246">
        <w:rPr>
          <w:rStyle w:val="xs1"/>
          <w:rFonts w:asciiTheme="minorHAnsi" w:hAnsiTheme="minorHAnsi" w:cstheme="minorHAnsi"/>
          <w:color w:val="000000" w:themeColor="text1"/>
          <w:bdr w:val="none" w:sz="0" w:space="0" w:color="auto" w:frame="1"/>
        </w:rPr>
        <w:t xml:space="preserve"> </w:t>
      </w:r>
      <w:proofErr w:type="spellStart"/>
      <w:r w:rsidRPr="005F4246">
        <w:rPr>
          <w:rStyle w:val="xs1"/>
          <w:rFonts w:asciiTheme="minorHAnsi" w:hAnsiTheme="minorHAnsi" w:cstheme="minorHAnsi"/>
          <w:color w:val="000000" w:themeColor="text1"/>
          <w:bdr w:val="none" w:sz="0" w:space="0" w:color="auto" w:frame="1"/>
        </w:rPr>
        <w:t>miRNeasy</w:t>
      </w:r>
      <w:proofErr w:type="spellEnd"/>
      <w:r w:rsidRPr="005F4246">
        <w:rPr>
          <w:rStyle w:val="xs1"/>
          <w:rFonts w:asciiTheme="minorHAnsi" w:hAnsiTheme="minorHAnsi" w:cstheme="minorHAnsi"/>
          <w:color w:val="000000" w:themeColor="text1"/>
          <w:bdr w:val="none" w:sz="0" w:space="0" w:color="auto" w:frame="1"/>
        </w:rPr>
        <w:t xml:space="preserve"> Mini kit (</w:t>
      </w:r>
      <w:proofErr w:type="spellStart"/>
      <w:r w:rsidRPr="005F4246">
        <w:rPr>
          <w:rStyle w:val="xs1"/>
          <w:rFonts w:asciiTheme="minorHAnsi" w:hAnsiTheme="minorHAnsi" w:cstheme="minorHAnsi"/>
          <w:color w:val="000000" w:themeColor="text1"/>
          <w:bdr w:val="none" w:sz="0" w:space="0" w:color="auto" w:frame="1"/>
        </w:rPr>
        <w:t>Qiagen</w:t>
      </w:r>
      <w:proofErr w:type="spellEnd"/>
      <w:r w:rsidRPr="005F4246">
        <w:rPr>
          <w:rStyle w:val="xs1"/>
          <w:rFonts w:asciiTheme="minorHAnsi" w:hAnsiTheme="minorHAnsi" w:cstheme="minorHAnsi"/>
          <w:color w:val="000000" w:themeColor="text1"/>
          <w:bdr w:val="none" w:sz="0" w:space="0" w:color="auto" w:frame="1"/>
        </w:rPr>
        <w:t xml:space="preserve">, Hilden, Germany). RNA concentration and purity were assessed using </w:t>
      </w:r>
      <w:proofErr w:type="spellStart"/>
      <w:r w:rsidRPr="005F4246">
        <w:rPr>
          <w:rStyle w:val="xs1"/>
          <w:rFonts w:asciiTheme="minorHAnsi" w:hAnsiTheme="minorHAnsi" w:cstheme="minorHAnsi"/>
          <w:color w:val="000000" w:themeColor="text1"/>
          <w:bdr w:val="none" w:sz="0" w:space="0" w:color="auto" w:frame="1"/>
        </w:rPr>
        <w:t>Nanodrop</w:t>
      </w:r>
      <w:proofErr w:type="spellEnd"/>
      <w:r w:rsidRPr="005F4246">
        <w:rPr>
          <w:rStyle w:val="xs1"/>
          <w:rFonts w:asciiTheme="minorHAnsi" w:hAnsiTheme="minorHAnsi" w:cstheme="minorHAnsi"/>
          <w:color w:val="000000" w:themeColor="text1"/>
          <w:bdr w:val="none" w:sz="0" w:space="0" w:color="auto" w:frame="1"/>
        </w:rPr>
        <w:t>® 2000 spectrophotometry (</w:t>
      </w:r>
      <w:proofErr w:type="spellStart"/>
      <w:r w:rsidRPr="005F4246">
        <w:rPr>
          <w:rStyle w:val="xs1"/>
          <w:rFonts w:asciiTheme="minorHAnsi" w:hAnsiTheme="minorHAnsi" w:cstheme="minorHAnsi"/>
          <w:color w:val="000000" w:themeColor="text1"/>
          <w:bdr w:val="none" w:sz="0" w:space="0" w:color="auto" w:frame="1"/>
        </w:rPr>
        <w:t>Thermo</w:t>
      </w:r>
      <w:proofErr w:type="spellEnd"/>
      <w:r w:rsidRPr="005F4246">
        <w:rPr>
          <w:rStyle w:val="xs1"/>
          <w:rFonts w:asciiTheme="minorHAnsi" w:hAnsiTheme="minorHAnsi" w:cstheme="minorHAnsi"/>
          <w:color w:val="000000" w:themeColor="text1"/>
          <w:bdr w:val="none" w:sz="0" w:space="0" w:color="auto" w:frame="1"/>
        </w:rPr>
        <w:t xml:space="preserve"> Fisher Scientific, Waltham, MA). For both RNA extraction </w:t>
      </w:r>
      <w:r w:rsidRPr="005F4246">
        <w:rPr>
          <w:rStyle w:val="xs1"/>
          <w:rFonts w:asciiTheme="minorHAnsi" w:hAnsiTheme="minorHAnsi" w:cstheme="minorHAnsi"/>
          <w:color w:val="000000" w:themeColor="text1"/>
          <w:bdr w:val="none" w:sz="0" w:space="0" w:color="auto" w:frame="1"/>
        </w:rPr>
        <w:lastRenderedPageBreak/>
        <w:t>protocols, RNA was considered pure and usable if the sample had a 260/280 ratio of 1.8-2.2. Samples were stored at -80°C until further use.</w:t>
      </w:r>
    </w:p>
    <w:p w:rsidR="00D036BF" w:rsidRPr="005F4246" w:rsidRDefault="00D036BF" w:rsidP="00D036BF">
      <w:pPr>
        <w:spacing w:line="480" w:lineRule="auto"/>
        <w:rPr>
          <w:rFonts w:cstheme="minorHAnsi"/>
          <w:i/>
          <w:color w:val="000000" w:themeColor="text1"/>
          <w:sz w:val="24"/>
          <w:szCs w:val="24"/>
        </w:rPr>
      </w:pPr>
    </w:p>
    <w:p w:rsidR="00D036BF" w:rsidRPr="005F4246" w:rsidRDefault="00D036BF" w:rsidP="00D036BF">
      <w:pPr>
        <w:spacing w:line="480" w:lineRule="auto"/>
        <w:rPr>
          <w:rFonts w:cstheme="minorHAnsi"/>
          <w:i/>
          <w:color w:val="000000" w:themeColor="text1"/>
          <w:sz w:val="24"/>
          <w:szCs w:val="24"/>
        </w:rPr>
      </w:pPr>
      <w:r w:rsidRPr="005F4246">
        <w:rPr>
          <w:rFonts w:cstheme="minorHAnsi"/>
          <w:i/>
          <w:color w:val="000000" w:themeColor="text1"/>
          <w:sz w:val="24"/>
          <w:szCs w:val="24"/>
        </w:rPr>
        <w:t xml:space="preserve">Real time quantitative polymerase chain reaction (RT-qPCR)- mRNA and </w:t>
      </w:r>
      <w:proofErr w:type="spellStart"/>
      <w:r w:rsidRPr="005F4246">
        <w:rPr>
          <w:rFonts w:cstheme="minorHAnsi"/>
          <w:i/>
          <w:color w:val="000000" w:themeColor="text1"/>
          <w:sz w:val="24"/>
          <w:szCs w:val="24"/>
        </w:rPr>
        <w:t>lncRNA</w:t>
      </w:r>
      <w:proofErr w:type="spellEnd"/>
      <w:r w:rsidRPr="005F4246">
        <w:rPr>
          <w:rFonts w:cstheme="minorHAnsi"/>
          <w:i/>
          <w:color w:val="000000" w:themeColor="text1"/>
          <w:sz w:val="24"/>
          <w:szCs w:val="24"/>
        </w:rPr>
        <w:t xml:space="preserve"> quantification </w:t>
      </w:r>
    </w:p>
    <w:p w:rsidR="00D036BF" w:rsidRPr="005F4246" w:rsidRDefault="00D036BF" w:rsidP="00D036BF">
      <w:pPr>
        <w:spacing w:line="480" w:lineRule="auto"/>
        <w:rPr>
          <w:rFonts w:cstheme="minorHAnsi"/>
          <w:color w:val="000000" w:themeColor="text1"/>
          <w:sz w:val="24"/>
        </w:rPr>
      </w:pPr>
      <w:r w:rsidRPr="005F4246">
        <w:rPr>
          <w:rFonts w:cstheme="minorHAnsi"/>
          <w:color w:val="000000" w:themeColor="text1"/>
          <w:sz w:val="24"/>
        </w:rPr>
        <w:t xml:space="preserve">Complementary DNA (cDNA) was generated using the Superscript™ IV VILO™ Master Mix with </w:t>
      </w:r>
      <w:proofErr w:type="spellStart"/>
      <w:r w:rsidRPr="005F4246">
        <w:rPr>
          <w:rFonts w:cstheme="minorHAnsi"/>
          <w:color w:val="000000" w:themeColor="text1"/>
          <w:sz w:val="24"/>
        </w:rPr>
        <w:t>ezDNase</w:t>
      </w:r>
      <w:proofErr w:type="spellEnd"/>
      <w:r w:rsidRPr="005F4246">
        <w:rPr>
          <w:rFonts w:cstheme="minorHAnsi"/>
          <w:color w:val="000000" w:themeColor="text1"/>
          <w:sz w:val="24"/>
        </w:rPr>
        <w:t xml:space="preserve"> enzymes (Life Technologies, Carlsbad, CA). qPCR was performed using 1 µL of cDNA and </w:t>
      </w:r>
      <w:proofErr w:type="spellStart"/>
      <w:r w:rsidRPr="005F4246">
        <w:rPr>
          <w:rFonts w:cstheme="minorHAnsi"/>
          <w:color w:val="000000" w:themeColor="text1"/>
          <w:sz w:val="24"/>
        </w:rPr>
        <w:t>TaqMan</w:t>
      </w:r>
      <w:proofErr w:type="spellEnd"/>
      <w:r w:rsidRPr="005F4246">
        <w:rPr>
          <w:rFonts w:cstheme="minorHAnsi"/>
          <w:color w:val="000000" w:themeColor="text1"/>
          <w:sz w:val="24"/>
        </w:rPr>
        <w:t xml:space="preserve">® mRNA assays (Life Technologies, Carlsbad, CA). </w:t>
      </w:r>
      <w:r w:rsidRPr="005F4246">
        <w:rPr>
          <w:rFonts w:cstheme="minorHAnsi"/>
          <w:color w:val="000000" w:themeColor="text1"/>
          <w:sz w:val="24"/>
          <w:szCs w:val="24"/>
        </w:rPr>
        <w:t xml:space="preserve">Specific </w:t>
      </w:r>
      <w:proofErr w:type="spellStart"/>
      <w:r w:rsidRPr="005F4246">
        <w:rPr>
          <w:rFonts w:cstheme="minorHAnsi"/>
          <w:color w:val="000000" w:themeColor="text1"/>
          <w:sz w:val="24"/>
          <w:szCs w:val="24"/>
        </w:rPr>
        <w:t>TaqMan</w:t>
      </w:r>
      <w:proofErr w:type="spellEnd"/>
      <w:r w:rsidRPr="005F4246">
        <w:rPr>
          <w:rFonts w:cstheme="minorHAnsi"/>
          <w:color w:val="000000" w:themeColor="text1"/>
          <w:sz w:val="24"/>
          <w:szCs w:val="24"/>
        </w:rPr>
        <w:t xml:space="preserve">® probes for RT-qPCR are shown </w:t>
      </w:r>
      <w:r w:rsidRPr="005F4246">
        <w:rPr>
          <w:rFonts w:cstheme="minorHAnsi"/>
          <w:bCs/>
          <w:color w:val="000000" w:themeColor="text1"/>
          <w:sz w:val="24"/>
          <w:szCs w:val="24"/>
        </w:rPr>
        <w:t>in</w:t>
      </w:r>
      <w:r w:rsidRPr="005F4246">
        <w:rPr>
          <w:rFonts w:cstheme="minorHAnsi"/>
          <w:b/>
          <w:color w:val="000000" w:themeColor="text1"/>
          <w:sz w:val="24"/>
          <w:szCs w:val="24"/>
        </w:rPr>
        <w:t xml:space="preserve"> Supplementary Table 2</w:t>
      </w:r>
      <w:r w:rsidRPr="005F4246">
        <w:rPr>
          <w:rFonts w:cstheme="minorHAnsi"/>
          <w:color w:val="000000" w:themeColor="text1"/>
          <w:sz w:val="24"/>
          <w:szCs w:val="24"/>
        </w:rPr>
        <w:t xml:space="preserve">. All reactions were completed in duplicate. Nucleic acid quantification was performed using a </w:t>
      </w:r>
      <w:proofErr w:type="spellStart"/>
      <w:r w:rsidRPr="005F4246">
        <w:rPr>
          <w:rFonts w:cstheme="minorHAnsi"/>
          <w:color w:val="000000" w:themeColor="text1"/>
          <w:sz w:val="24"/>
          <w:szCs w:val="24"/>
        </w:rPr>
        <w:t>TaqMan</w:t>
      </w:r>
      <w:proofErr w:type="spellEnd"/>
      <w:r w:rsidRPr="005F4246">
        <w:rPr>
          <w:rFonts w:cstheme="minorHAnsi"/>
          <w:color w:val="000000" w:themeColor="text1"/>
          <w:sz w:val="24"/>
          <w:szCs w:val="24"/>
        </w:rPr>
        <w:t xml:space="preserve"> Fast Advanced Master Mix (Life Technologies, Carlsbad, CA) on a Step-One Plus RT-qPCR system (Life Technologies, Carlsbad, CA). The expression levels of each of the genes were normalized to GAPDH using a cycle threshold (Ct) of 0.1 to calculate </w:t>
      </w:r>
      <w:proofErr w:type="spellStart"/>
      <w:r w:rsidRPr="005F4246">
        <w:rPr>
          <w:rFonts w:cstheme="minorHAnsi"/>
          <w:color w:val="000000" w:themeColor="text1"/>
          <w:sz w:val="24"/>
          <w:szCs w:val="24"/>
        </w:rPr>
        <w:t>ΔCt</w:t>
      </w:r>
      <w:proofErr w:type="spellEnd"/>
      <w:r w:rsidRPr="005F4246">
        <w:rPr>
          <w:rFonts w:cstheme="minorHAnsi"/>
          <w:color w:val="000000" w:themeColor="text1"/>
          <w:sz w:val="24"/>
          <w:szCs w:val="24"/>
        </w:rPr>
        <w:t xml:space="preserve"> values for analysis using the comparative </w:t>
      </w:r>
      <w:proofErr w:type="spellStart"/>
      <w:r w:rsidRPr="005F4246">
        <w:rPr>
          <w:rFonts w:cstheme="minorHAnsi"/>
          <w:color w:val="000000" w:themeColor="text1"/>
          <w:sz w:val="24"/>
          <w:szCs w:val="24"/>
        </w:rPr>
        <w:t>ΔCt</w:t>
      </w:r>
      <w:proofErr w:type="spellEnd"/>
      <w:r w:rsidRPr="005F4246">
        <w:rPr>
          <w:rFonts w:cstheme="minorHAnsi"/>
          <w:color w:val="000000" w:themeColor="text1"/>
          <w:sz w:val="24"/>
          <w:szCs w:val="24"/>
        </w:rPr>
        <w:t xml:space="preserve"> method</w:t>
      </w:r>
      <w:r w:rsidR="006D326D" w:rsidRPr="005F4246">
        <w:rPr>
          <w:rFonts w:cstheme="minorHAnsi"/>
          <w:color w:val="000000" w:themeColor="text1"/>
          <w:sz w:val="24"/>
          <w:szCs w:val="24"/>
          <w:vertAlign w:val="superscript"/>
        </w:rPr>
        <w:t>40</w:t>
      </w:r>
      <w:r w:rsidR="006D326D" w:rsidRPr="005F4246">
        <w:rPr>
          <w:rFonts w:cstheme="minorHAnsi"/>
          <w:color w:val="000000" w:themeColor="text1"/>
          <w:sz w:val="24"/>
          <w:szCs w:val="24"/>
        </w:rPr>
        <w:t>.</w:t>
      </w:r>
    </w:p>
    <w:p w:rsidR="00D036BF" w:rsidRPr="005F4246" w:rsidRDefault="00D036BF" w:rsidP="00D036BF">
      <w:pPr>
        <w:spacing w:line="480" w:lineRule="auto"/>
        <w:rPr>
          <w:rFonts w:cstheme="minorHAnsi"/>
          <w:i/>
          <w:color w:val="000000" w:themeColor="text1"/>
          <w:sz w:val="24"/>
          <w:szCs w:val="24"/>
        </w:rPr>
      </w:pPr>
    </w:p>
    <w:p w:rsidR="00D036BF" w:rsidRPr="005F4246" w:rsidRDefault="00D036BF" w:rsidP="00D036BF">
      <w:pPr>
        <w:spacing w:line="480" w:lineRule="auto"/>
        <w:rPr>
          <w:rFonts w:cstheme="minorHAnsi"/>
          <w:i/>
          <w:color w:val="000000" w:themeColor="text1"/>
          <w:sz w:val="24"/>
          <w:szCs w:val="24"/>
        </w:rPr>
      </w:pPr>
      <w:r w:rsidRPr="005F4246">
        <w:rPr>
          <w:rFonts w:cstheme="minorHAnsi"/>
          <w:i/>
          <w:color w:val="000000" w:themeColor="text1"/>
          <w:sz w:val="24"/>
          <w:szCs w:val="24"/>
        </w:rPr>
        <w:t>miRNA quantification</w:t>
      </w:r>
    </w:p>
    <w:p w:rsidR="00D036BF" w:rsidRPr="005F4246" w:rsidRDefault="00D036BF" w:rsidP="00D036BF">
      <w:pPr>
        <w:spacing w:line="480" w:lineRule="auto"/>
        <w:rPr>
          <w:rFonts w:cstheme="minorHAnsi"/>
          <w:color w:val="000000" w:themeColor="text1"/>
          <w:sz w:val="24"/>
          <w:szCs w:val="24"/>
        </w:rPr>
      </w:pPr>
      <w:r w:rsidRPr="005F4246">
        <w:rPr>
          <w:rFonts w:cstheme="minorHAnsi"/>
          <w:color w:val="000000" w:themeColor="text1"/>
          <w:sz w:val="24"/>
        </w:rPr>
        <w:t xml:space="preserve">cDNA was generated from total RNA samples using the </w:t>
      </w:r>
      <w:proofErr w:type="spellStart"/>
      <w:r w:rsidRPr="005F4246">
        <w:rPr>
          <w:rFonts w:cstheme="minorHAnsi"/>
          <w:color w:val="000000" w:themeColor="text1"/>
          <w:sz w:val="24"/>
        </w:rPr>
        <w:t>TaqMan</w:t>
      </w:r>
      <w:proofErr w:type="spellEnd"/>
      <w:r w:rsidRPr="005F4246">
        <w:rPr>
          <w:rFonts w:cstheme="minorHAnsi"/>
          <w:color w:val="000000" w:themeColor="text1"/>
          <w:sz w:val="24"/>
        </w:rPr>
        <w:t xml:space="preserve">® miRNA reverse transcription kit (Life Technologies, Carlsbad, CA). qPCR was performed using cDNA and </w:t>
      </w:r>
      <w:proofErr w:type="spellStart"/>
      <w:r w:rsidRPr="005F4246">
        <w:rPr>
          <w:rFonts w:cstheme="minorHAnsi"/>
          <w:color w:val="000000" w:themeColor="text1"/>
          <w:sz w:val="24"/>
        </w:rPr>
        <w:t>TaqMan</w:t>
      </w:r>
      <w:proofErr w:type="spellEnd"/>
      <w:r w:rsidRPr="005F4246">
        <w:rPr>
          <w:rFonts w:cstheme="minorHAnsi"/>
          <w:color w:val="000000" w:themeColor="text1"/>
          <w:sz w:val="24"/>
        </w:rPr>
        <w:t xml:space="preserve">® microRNA assays (Life Technologies, Carlsbad, CA). </w:t>
      </w:r>
      <w:r w:rsidRPr="005F4246">
        <w:rPr>
          <w:rFonts w:cstheme="minorHAnsi"/>
          <w:color w:val="000000" w:themeColor="text1"/>
          <w:sz w:val="24"/>
          <w:szCs w:val="24"/>
        </w:rPr>
        <w:t xml:space="preserve">Specific </w:t>
      </w:r>
      <w:proofErr w:type="spellStart"/>
      <w:r w:rsidRPr="005F4246">
        <w:rPr>
          <w:rFonts w:cstheme="minorHAnsi"/>
          <w:color w:val="000000" w:themeColor="text1"/>
          <w:sz w:val="24"/>
          <w:szCs w:val="24"/>
        </w:rPr>
        <w:t>TaqMan</w:t>
      </w:r>
      <w:proofErr w:type="spellEnd"/>
      <w:r w:rsidRPr="005F4246">
        <w:rPr>
          <w:rFonts w:cstheme="minorHAnsi"/>
          <w:color w:val="000000" w:themeColor="text1"/>
          <w:sz w:val="24"/>
          <w:szCs w:val="24"/>
        </w:rPr>
        <w:t>® probes for RT-qPCR are shown</w:t>
      </w:r>
      <w:r w:rsidRPr="005F4246">
        <w:rPr>
          <w:rFonts w:cstheme="minorHAnsi"/>
          <w:bCs/>
          <w:color w:val="000000" w:themeColor="text1"/>
          <w:sz w:val="24"/>
          <w:szCs w:val="24"/>
        </w:rPr>
        <w:t xml:space="preserve"> in</w:t>
      </w:r>
      <w:r w:rsidRPr="005F4246">
        <w:rPr>
          <w:rFonts w:cstheme="minorHAnsi"/>
          <w:b/>
          <w:color w:val="000000" w:themeColor="text1"/>
          <w:sz w:val="24"/>
          <w:szCs w:val="24"/>
        </w:rPr>
        <w:t xml:space="preserve"> Supplementary Table 2. </w:t>
      </w:r>
      <w:r w:rsidRPr="005F4246">
        <w:rPr>
          <w:rFonts w:cstheme="minorHAnsi"/>
          <w:color w:val="000000" w:themeColor="text1"/>
          <w:sz w:val="24"/>
          <w:szCs w:val="24"/>
        </w:rPr>
        <w:t>The expression levels of each miRNA were normalized to U6</w:t>
      </w:r>
      <w:r w:rsidRPr="005F4246">
        <w:rPr>
          <w:rFonts w:cstheme="minorHAnsi"/>
          <w:color w:val="000000" w:themeColor="text1"/>
          <w:sz w:val="24"/>
        </w:rPr>
        <w:t xml:space="preserve"> </w:t>
      </w:r>
      <w:r w:rsidRPr="005F4246">
        <w:rPr>
          <w:rFonts w:cstheme="minorHAnsi"/>
          <w:color w:val="000000" w:themeColor="text1"/>
          <w:sz w:val="24"/>
          <w:szCs w:val="24"/>
        </w:rPr>
        <w:t xml:space="preserve">using a cycle threshold (Ct) of 0.1 to calculate </w:t>
      </w:r>
      <w:proofErr w:type="spellStart"/>
      <w:r w:rsidRPr="005F4246">
        <w:rPr>
          <w:rFonts w:cstheme="minorHAnsi"/>
          <w:color w:val="000000" w:themeColor="text1"/>
          <w:sz w:val="24"/>
          <w:szCs w:val="24"/>
        </w:rPr>
        <w:t>ΔCt</w:t>
      </w:r>
      <w:proofErr w:type="spellEnd"/>
      <w:r w:rsidRPr="005F4246">
        <w:rPr>
          <w:rFonts w:cstheme="minorHAnsi"/>
          <w:color w:val="000000" w:themeColor="text1"/>
          <w:sz w:val="24"/>
          <w:szCs w:val="24"/>
        </w:rPr>
        <w:t xml:space="preserve"> values for analysis using the comparative </w:t>
      </w:r>
      <w:proofErr w:type="spellStart"/>
      <w:r w:rsidRPr="005F4246">
        <w:rPr>
          <w:rFonts w:cstheme="minorHAnsi"/>
          <w:color w:val="000000" w:themeColor="text1"/>
          <w:sz w:val="24"/>
          <w:szCs w:val="24"/>
        </w:rPr>
        <w:t>ΔCt</w:t>
      </w:r>
      <w:proofErr w:type="spellEnd"/>
      <w:r w:rsidRPr="005F4246">
        <w:rPr>
          <w:rFonts w:cstheme="minorHAnsi"/>
          <w:color w:val="000000" w:themeColor="text1"/>
          <w:sz w:val="24"/>
          <w:szCs w:val="24"/>
        </w:rPr>
        <w:t xml:space="preserve"> method</w:t>
      </w:r>
      <w:r w:rsidR="006D326D" w:rsidRPr="005F4246">
        <w:rPr>
          <w:rFonts w:cstheme="minorHAnsi"/>
          <w:color w:val="000000" w:themeColor="text1"/>
          <w:sz w:val="24"/>
          <w:szCs w:val="24"/>
          <w:vertAlign w:val="superscript"/>
        </w:rPr>
        <w:t>40</w:t>
      </w:r>
      <w:r w:rsidRPr="005F4246">
        <w:rPr>
          <w:rFonts w:cstheme="minorHAnsi"/>
          <w:color w:val="000000" w:themeColor="text1"/>
          <w:sz w:val="24"/>
          <w:szCs w:val="24"/>
        </w:rPr>
        <w:t>.</w:t>
      </w:r>
      <w:r w:rsidR="006D326D" w:rsidRPr="005F4246">
        <w:rPr>
          <w:rFonts w:cstheme="minorHAnsi"/>
          <w:color w:val="000000" w:themeColor="text1"/>
          <w:sz w:val="24"/>
          <w:szCs w:val="24"/>
        </w:rPr>
        <w:t xml:space="preserve"> </w:t>
      </w:r>
    </w:p>
    <w:p w:rsidR="00D036BF" w:rsidRPr="005F4246" w:rsidRDefault="00D036BF" w:rsidP="00D036BF">
      <w:pPr>
        <w:spacing w:line="480" w:lineRule="auto"/>
        <w:rPr>
          <w:rFonts w:cstheme="minorHAnsi"/>
          <w:i/>
          <w:color w:val="000000" w:themeColor="text1"/>
          <w:sz w:val="24"/>
          <w:szCs w:val="24"/>
        </w:rPr>
      </w:pPr>
      <w:r w:rsidRPr="005F4246">
        <w:rPr>
          <w:rFonts w:cstheme="minorHAnsi"/>
          <w:i/>
          <w:color w:val="000000" w:themeColor="text1"/>
          <w:sz w:val="24"/>
          <w:szCs w:val="24"/>
        </w:rPr>
        <w:lastRenderedPageBreak/>
        <w:t>Western blotting</w:t>
      </w:r>
    </w:p>
    <w:p w:rsidR="00D036BF" w:rsidRPr="005F4246" w:rsidRDefault="00D036BF" w:rsidP="00D036BF">
      <w:pPr>
        <w:spacing w:line="480" w:lineRule="auto"/>
        <w:rPr>
          <w:rFonts w:cstheme="minorHAnsi"/>
          <w:color w:val="000000" w:themeColor="text1"/>
          <w:sz w:val="24"/>
        </w:rPr>
      </w:pPr>
      <w:r w:rsidRPr="005F4246">
        <w:rPr>
          <w:rFonts w:cstheme="minorHAnsi"/>
          <w:color w:val="000000" w:themeColor="text1"/>
          <w:sz w:val="24"/>
        </w:rPr>
        <w:t xml:space="preserve">Following transfection, cells were lysed using radio immune-precipitation assay (RIPA) buffer and the protein concentration determined using the </w:t>
      </w:r>
      <w:proofErr w:type="spellStart"/>
      <w:r w:rsidRPr="005F4246">
        <w:rPr>
          <w:rFonts w:cstheme="minorHAnsi"/>
          <w:color w:val="000000" w:themeColor="text1"/>
          <w:sz w:val="24"/>
        </w:rPr>
        <w:t>bicinchoninic</w:t>
      </w:r>
      <w:proofErr w:type="spellEnd"/>
      <w:r w:rsidRPr="005F4246">
        <w:rPr>
          <w:rFonts w:cstheme="minorHAnsi"/>
          <w:color w:val="000000" w:themeColor="text1"/>
          <w:sz w:val="24"/>
        </w:rPr>
        <w:t xml:space="preserve"> acid (BCA) assay. The primary antibodies used are listed in </w:t>
      </w:r>
      <w:r w:rsidRPr="005F4246">
        <w:rPr>
          <w:rFonts w:cstheme="minorHAnsi"/>
          <w:b/>
          <w:color w:val="000000" w:themeColor="text1"/>
          <w:sz w:val="24"/>
        </w:rPr>
        <w:t>Supplementary Table 3</w:t>
      </w:r>
      <w:r w:rsidRPr="005F4246">
        <w:rPr>
          <w:rFonts w:cstheme="minorHAnsi"/>
          <w:color w:val="000000" w:themeColor="text1"/>
          <w:sz w:val="24"/>
        </w:rPr>
        <w:t xml:space="preserve">.  To measure ZEB1 expression, 100 mcg of total protein from each cell lysate was loaded. For E-cadherin and </w:t>
      </w:r>
      <w:proofErr w:type="spellStart"/>
      <w:r w:rsidRPr="005F4246">
        <w:rPr>
          <w:rFonts w:cstheme="minorHAnsi"/>
          <w:color w:val="000000" w:themeColor="text1"/>
          <w:sz w:val="24"/>
        </w:rPr>
        <w:t>Vimentin</w:t>
      </w:r>
      <w:proofErr w:type="spellEnd"/>
      <w:r w:rsidRPr="005F4246">
        <w:rPr>
          <w:rFonts w:cstheme="minorHAnsi"/>
          <w:color w:val="000000" w:themeColor="text1"/>
          <w:sz w:val="24"/>
        </w:rPr>
        <w:t xml:space="preserve">, 40 mcg of total protein was loaded. Each cell lysate was separated by </w:t>
      </w:r>
      <w:proofErr w:type="spellStart"/>
      <w:r w:rsidRPr="005F4246">
        <w:rPr>
          <w:rFonts w:cstheme="minorHAnsi"/>
          <w:color w:val="000000" w:themeColor="text1"/>
          <w:sz w:val="24"/>
        </w:rPr>
        <w:t>NuPAGE</w:t>
      </w:r>
      <w:proofErr w:type="spellEnd"/>
      <w:r w:rsidRPr="005F4246">
        <w:rPr>
          <w:rFonts w:cstheme="minorHAnsi"/>
          <w:color w:val="000000" w:themeColor="text1"/>
          <w:sz w:val="24"/>
          <w:vertAlign w:val="superscript"/>
        </w:rPr>
        <w:t>®</w:t>
      </w:r>
      <w:r w:rsidRPr="005F4246">
        <w:rPr>
          <w:rFonts w:cstheme="minorHAnsi"/>
          <w:color w:val="000000" w:themeColor="text1"/>
          <w:sz w:val="24"/>
        </w:rPr>
        <w:t xml:space="preserve"> MOPS SDS and transferred on to a nitrocellulose membrane. The membrane was incubated in equal parts of enhanced </w:t>
      </w:r>
      <w:proofErr w:type="spellStart"/>
      <w:r w:rsidRPr="005F4246">
        <w:rPr>
          <w:rFonts w:cstheme="minorHAnsi"/>
          <w:color w:val="000000" w:themeColor="text1"/>
          <w:sz w:val="24"/>
        </w:rPr>
        <w:t>chemiluminescence</w:t>
      </w:r>
      <w:proofErr w:type="spellEnd"/>
      <w:r w:rsidRPr="005F4246">
        <w:rPr>
          <w:rFonts w:cstheme="minorHAnsi"/>
          <w:color w:val="000000" w:themeColor="text1"/>
          <w:sz w:val="24"/>
        </w:rPr>
        <w:t xml:space="preserve"> (ECL) reagents A and B for 5 minutes in the dark to detect the target protein, and then developed and imaged using a </w:t>
      </w:r>
      <w:proofErr w:type="spellStart"/>
      <w:r w:rsidRPr="005F4246">
        <w:rPr>
          <w:rFonts w:cstheme="minorHAnsi"/>
          <w:color w:val="000000" w:themeColor="text1"/>
          <w:sz w:val="24"/>
        </w:rPr>
        <w:t>ChemiDoc</w:t>
      </w:r>
      <w:proofErr w:type="spellEnd"/>
      <w:r w:rsidRPr="005F4246">
        <w:rPr>
          <w:rFonts w:cstheme="minorHAnsi"/>
          <w:color w:val="000000" w:themeColor="text1"/>
          <w:sz w:val="24"/>
        </w:rPr>
        <w:t xml:space="preserve"> MP imager (</w:t>
      </w:r>
      <w:proofErr w:type="spellStart"/>
      <w:r w:rsidRPr="005F4246">
        <w:rPr>
          <w:rFonts w:cstheme="minorHAnsi"/>
          <w:color w:val="000000" w:themeColor="text1"/>
          <w:sz w:val="24"/>
        </w:rPr>
        <w:t>BioRad</w:t>
      </w:r>
      <w:proofErr w:type="spellEnd"/>
      <w:r w:rsidRPr="005F4246">
        <w:rPr>
          <w:rFonts w:cstheme="minorHAnsi"/>
          <w:color w:val="000000" w:themeColor="text1"/>
          <w:sz w:val="24"/>
        </w:rPr>
        <w:t>, Hercules, CA).</w:t>
      </w:r>
    </w:p>
    <w:p w:rsidR="00D036BF" w:rsidRPr="005F4246" w:rsidRDefault="00D036BF" w:rsidP="00D036BF">
      <w:pPr>
        <w:spacing w:line="480" w:lineRule="auto"/>
        <w:rPr>
          <w:rStyle w:val="xs1"/>
          <w:rFonts w:cstheme="minorHAnsi"/>
          <w:i/>
          <w:sz w:val="24"/>
          <w:szCs w:val="24"/>
        </w:rPr>
      </w:pPr>
      <w:r w:rsidRPr="005F4246">
        <w:rPr>
          <w:rFonts w:cstheme="minorHAnsi"/>
          <w:i/>
          <w:sz w:val="24"/>
          <w:szCs w:val="24"/>
        </w:rPr>
        <w:t>Cell proliferation and viability:</w:t>
      </w:r>
    </w:p>
    <w:p w:rsidR="00D036BF" w:rsidRPr="005F4246" w:rsidRDefault="00D036BF" w:rsidP="00D036BF">
      <w:pPr>
        <w:spacing w:line="480" w:lineRule="auto"/>
        <w:rPr>
          <w:rFonts w:cstheme="minorHAnsi"/>
          <w:sz w:val="24"/>
          <w:szCs w:val="24"/>
        </w:rPr>
      </w:pPr>
      <w:r w:rsidRPr="005F4246">
        <w:rPr>
          <w:rFonts w:cstheme="minorHAnsi"/>
          <w:sz w:val="24"/>
          <w:szCs w:val="24"/>
        </w:rPr>
        <w:t>HT29, SW480, and Caco2 cells were each plated at a concentration of 1x10</w:t>
      </w:r>
      <w:r w:rsidRPr="005F4246">
        <w:rPr>
          <w:rFonts w:cstheme="minorHAnsi"/>
          <w:sz w:val="24"/>
          <w:szCs w:val="24"/>
          <w:vertAlign w:val="superscript"/>
        </w:rPr>
        <w:t>5</w:t>
      </w:r>
      <w:r w:rsidRPr="005F4246">
        <w:rPr>
          <w:rFonts w:cstheme="minorHAnsi"/>
          <w:sz w:val="24"/>
          <w:szCs w:val="24"/>
        </w:rPr>
        <w:t xml:space="preserve"> cells/well in 2% Fetal Bovine Serum (FBS) supplemented media.</w:t>
      </w:r>
      <w:r w:rsidR="00015248" w:rsidRPr="005F4246">
        <w:rPr>
          <w:rFonts w:cstheme="minorHAnsi"/>
          <w:sz w:val="24"/>
          <w:szCs w:val="24"/>
        </w:rPr>
        <w:t xml:space="preserve"> The media was changed to 10% FBS supplemented media after 24 hours.</w:t>
      </w:r>
      <w:r w:rsidRPr="005F4246">
        <w:rPr>
          <w:rFonts w:cstheme="minorHAnsi"/>
          <w:sz w:val="24"/>
          <w:szCs w:val="24"/>
        </w:rPr>
        <w:t xml:space="preserve"> Daily cell counts and percentage viable cells, using </w:t>
      </w:r>
      <w:proofErr w:type="spellStart"/>
      <w:r w:rsidRPr="005F4246">
        <w:rPr>
          <w:rFonts w:cstheme="minorHAnsi"/>
          <w:sz w:val="24"/>
          <w:szCs w:val="24"/>
        </w:rPr>
        <w:t>Trypan</w:t>
      </w:r>
      <w:proofErr w:type="spellEnd"/>
      <w:r w:rsidRPr="005F4246">
        <w:rPr>
          <w:rFonts w:cstheme="minorHAnsi"/>
          <w:sz w:val="24"/>
          <w:szCs w:val="24"/>
        </w:rPr>
        <w:t xml:space="preserve"> blue, were obtained at 24, 48, 72, 96 and 120 hours using a dual chamber cell slide (Bio-Rad Laboratories, Hercules, CA) and an automatic cell counter (TC20</w:t>
      </w:r>
      <w:r w:rsidRPr="005F4246">
        <w:rPr>
          <w:rFonts w:cstheme="minorHAnsi"/>
          <w:sz w:val="24"/>
          <w:szCs w:val="24"/>
          <w:vertAlign w:val="superscript"/>
        </w:rPr>
        <w:t>TM</w:t>
      </w:r>
      <w:r w:rsidRPr="005F4246">
        <w:rPr>
          <w:rFonts w:cstheme="minorHAnsi"/>
          <w:sz w:val="24"/>
          <w:szCs w:val="24"/>
        </w:rPr>
        <w:t xml:space="preserve"> Bio-Rad Laboratories, Hercules, CA).</w:t>
      </w:r>
    </w:p>
    <w:p w:rsidR="00D036BF" w:rsidRPr="005F4246" w:rsidRDefault="00D036BF" w:rsidP="00D036BF">
      <w:pPr>
        <w:spacing w:line="480" w:lineRule="auto"/>
        <w:rPr>
          <w:rFonts w:cstheme="minorHAnsi"/>
          <w:i/>
          <w:sz w:val="24"/>
          <w:szCs w:val="24"/>
        </w:rPr>
      </w:pPr>
      <w:r w:rsidRPr="005F4246">
        <w:rPr>
          <w:rFonts w:cstheme="minorHAnsi"/>
          <w:i/>
          <w:sz w:val="24"/>
          <w:szCs w:val="24"/>
        </w:rPr>
        <w:t>Scratch Assay</w:t>
      </w:r>
    </w:p>
    <w:p w:rsidR="00D036BF" w:rsidRPr="005F4246" w:rsidRDefault="00D036BF" w:rsidP="00D036BF">
      <w:pPr>
        <w:spacing w:line="480" w:lineRule="auto"/>
        <w:rPr>
          <w:rFonts w:cstheme="minorHAnsi"/>
          <w:sz w:val="24"/>
          <w:szCs w:val="24"/>
        </w:rPr>
      </w:pPr>
      <w:r w:rsidRPr="005F4246">
        <w:rPr>
          <w:rFonts w:cstheme="minorHAnsi"/>
          <w:sz w:val="24"/>
          <w:szCs w:val="24"/>
        </w:rPr>
        <w:t>HT29 and SW480 cells were plated at 1x10</w:t>
      </w:r>
      <w:r w:rsidRPr="005F4246">
        <w:rPr>
          <w:rFonts w:cstheme="minorHAnsi"/>
          <w:sz w:val="24"/>
          <w:szCs w:val="24"/>
          <w:vertAlign w:val="superscript"/>
        </w:rPr>
        <w:t xml:space="preserve">6 </w:t>
      </w:r>
      <w:r w:rsidRPr="005F4246">
        <w:rPr>
          <w:rFonts w:cstheme="minorHAnsi"/>
          <w:sz w:val="24"/>
          <w:szCs w:val="24"/>
        </w:rPr>
        <w:t xml:space="preserve">cells/well in a 12-well plate. Using a sterile 20μl pipette tip, a single vertical and horizontal scratch was made. A representative photo (Nikon Eclipse TS100 microscope at 4x magnification) was taken at the time of the initial scratch, as well as every 24 hours up to 120 hours or until complete scratch closure. The average distance </w:t>
      </w:r>
      <w:r w:rsidRPr="005F4246">
        <w:rPr>
          <w:rFonts w:cstheme="minorHAnsi"/>
          <w:sz w:val="24"/>
          <w:szCs w:val="24"/>
        </w:rPr>
        <w:lastRenderedPageBreak/>
        <w:t>between the scratch edges was calculated for each time point and the percentage closure for each time point was compared to 0-hours.</w:t>
      </w:r>
    </w:p>
    <w:p w:rsidR="00D036BF" w:rsidRPr="005F4246" w:rsidRDefault="00D036BF" w:rsidP="00D036BF">
      <w:pPr>
        <w:spacing w:line="480" w:lineRule="auto"/>
        <w:rPr>
          <w:rFonts w:cstheme="minorHAnsi"/>
          <w:sz w:val="24"/>
          <w:szCs w:val="24"/>
        </w:rPr>
      </w:pPr>
      <w:proofErr w:type="spellStart"/>
      <w:r w:rsidRPr="005F4246">
        <w:rPr>
          <w:rFonts w:cstheme="minorHAnsi"/>
          <w:i/>
          <w:sz w:val="24"/>
          <w:szCs w:val="24"/>
        </w:rPr>
        <w:t>Transwell</w:t>
      </w:r>
      <w:proofErr w:type="spellEnd"/>
      <w:r w:rsidRPr="005F4246">
        <w:rPr>
          <w:rFonts w:cstheme="minorHAnsi"/>
          <w:i/>
          <w:sz w:val="24"/>
          <w:szCs w:val="24"/>
        </w:rPr>
        <w:t xml:space="preserve"> Migration and Invasion</w:t>
      </w:r>
    </w:p>
    <w:p w:rsidR="00D036BF" w:rsidRPr="005F4246" w:rsidRDefault="00D036BF" w:rsidP="00D036BF">
      <w:pPr>
        <w:spacing w:line="480" w:lineRule="auto"/>
        <w:rPr>
          <w:rFonts w:cstheme="minorHAnsi"/>
          <w:sz w:val="24"/>
          <w:szCs w:val="24"/>
        </w:rPr>
      </w:pPr>
      <w:r w:rsidRPr="005F4246">
        <w:rPr>
          <w:rFonts w:cstheme="minorHAnsi"/>
          <w:sz w:val="24"/>
          <w:szCs w:val="24"/>
        </w:rPr>
        <w:t>Cells were re</w:t>
      </w:r>
      <w:r w:rsidR="002F4F5A" w:rsidRPr="005F4246">
        <w:rPr>
          <w:rFonts w:cstheme="minorHAnsi"/>
          <w:sz w:val="24"/>
          <w:szCs w:val="24"/>
        </w:rPr>
        <w:t>-</w:t>
      </w:r>
      <w:r w:rsidRPr="005F4246">
        <w:rPr>
          <w:rFonts w:cstheme="minorHAnsi"/>
          <w:sz w:val="24"/>
          <w:szCs w:val="24"/>
        </w:rPr>
        <w:t xml:space="preserve">suspended in serum-free media and pipetted into a </w:t>
      </w:r>
      <w:proofErr w:type="spellStart"/>
      <w:r w:rsidRPr="005F4246">
        <w:rPr>
          <w:rFonts w:cstheme="minorHAnsi"/>
          <w:sz w:val="24"/>
          <w:szCs w:val="24"/>
        </w:rPr>
        <w:t>transwell</w:t>
      </w:r>
      <w:proofErr w:type="spellEnd"/>
      <w:r w:rsidRPr="005F4246">
        <w:rPr>
          <w:rFonts w:cstheme="minorHAnsi"/>
          <w:sz w:val="24"/>
          <w:szCs w:val="24"/>
        </w:rPr>
        <w:t xml:space="preserve"> migration (COSTAR </w:t>
      </w:r>
      <w:proofErr w:type="spellStart"/>
      <w:r w:rsidRPr="005F4246">
        <w:rPr>
          <w:rFonts w:cstheme="minorHAnsi"/>
          <w:sz w:val="24"/>
          <w:szCs w:val="24"/>
        </w:rPr>
        <w:t>Transwell</w:t>
      </w:r>
      <w:proofErr w:type="spellEnd"/>
      <w:r w:rsidRPr="005F4246">
        <w:rPr>
          <w:rFonts w:cstheme="minorHAnsi"/>
          <w:sz w:val="24"/>
          <w:szCs w:val="24"/>
        </w:rPr>
        <w:t xml:space="preserve"> Permeable Supports, 8.0μm pore polycarbonate membrane)</w:t>
      </w:r>
      <w:r w:rsidR="002F4F5A" w:rsidRPr="005F4246">
        <w:rPr>
          <w:rFonts w:cstheme="minorHAnsi"/>
          <w:sz w:val="24"/>
          <w:szCs w:val="24"/>
        </w:rPr>
        <w:t>,</w:t>
      </w:r>
      <w:r w:rsidRPr="005F4246">
        <w:rPr>
          <w:rFonts w:cstheme="minorHAnsi"/>
          <w:sz w:val="24"/>
          <w:szCs w:val="24"/>
        </w:rPr>
        <w:t xml:space="preserve"> </w:t>
      </w:r>
      <w:r w:rsidR="002F4F5A" w:rsidRPr="005F4246">
        <w:rPr>
          <w:rFonts w:cstheme="minorHAnsi"/>
          <w:sz w:val="24"/>
          <w:szCs w:val="24"/>
        </w:rPr>
        <w:t xml:space="preserve">or invasion insert (COSTAR </w:t>
      </w:r>
      <w:proofErr w:type="spellStart"/>
      <w:r w:rsidR="002F4F5A" w:rsidRPr="005F4246">
        <w:rPr>
          <w:rFonts w:cstheme="minorHAnsi"/>
          <w:sz w:val="24"/>
          <w:szCs w:val="24"/>
        </w:rPr>
        <w:t>Transwell</w:t>
      </w:r>
      <w:proofErr w:type="spellEnd"/>
      <w:r w:rsidR="002F4F5A" w:rsidRPr="005F4246">
        <w:rPr>
          <w:rFonts w:cstheme="minorHAnsi"/>
          <w:sz w:val="24"/>
          <w:szCs w:val="24"/>
        </w:rPr>
        <w:t xml:space="preserve"> Permeable Supports, 8.0μm pore Corning </w:t>
      </w:r>
      <w:proofErr w:type="spellStart"/>
      <w:r w:rsidR="002F4F5A" w:rsidRPr="005F4246">
        <w:rPr>
          <w:rFonts w:cstheme="minorHAnsi"/>
          <w:sz w:val="24"/>
          <w:szCs w:val="24"/>
        </w:rPr>
        <w:t>BioCoat</w:t>
      </w:r>
      <w:proofErr w:type="spellEnd"/>
      <w:r w:rsidR="002F4F5A" w:rsidRPr="005F4246">
        <w:rPr>
          <w:rFonts w:cstheme="minorHAnsi"/>
          <w:sz w:val="24"/>
          <w:szCs w:val="24"/>
        </w:rPr>
        <w:t xml:space="preserve"> </w:t>
      </w:r>
      <w:proofErr w:type="spellStart"/>
      <w:r w:rsidR="002F4F5A" w:rsidRPr="005F4246">
        <w:rPr>
          <w:rFonts w:cstheme="minorHAnsi"/>
          <w:sz w:val="24"/>
          <w:szCs w:val="24"/>
        </w:rPr>
        <w:t>Matrigel</w:t>
      </w:r>
      <w:proofErr w:type="spellEnd"/>
      <w:r w:rsidR="002F4F5A" w:rsidRPr="005F4246">
        <w:rPr>
          <w:rFonts w:cstheme="minorHAnsi"/>
          <w:sz w:val="24"/>
          <w:szCs w:val="24"/>
        </w:rPr>
        <w:t xml:space="preserve"> Invasion Chambers). The </w:t>
      </w:r>
      <w:proofErr w:type="spellStart"/>
      <w:r w:rsidR="002F4F5A" w:rsidRPr="005F4246">
        <w:rPr>
          <w:rFonts w:cstheme="minorHAnsi"/>
          <w:sz w:val="24"/>
          <w:szCs w:val="24"/>
        </w:rPr>
        <w:t>matrigel</w:t>
      </w:r>
      <w:proofErr w:type="spellEnd"/>
      <w:r w:rsidR="002F4F5A" w:rsidRPr="005F4246">
        <w:rPr>
          <w:rFonts w:cstheme="minorHAnsi"/>
          <w:sz w:val="24"/>
          <w:szCs w:val="24"/>
        </w:rPr>
        <w:t xml:space="preserve"> invasion inserts were rehydrated for 2 hours with media prior to seeding cells. </w:t>
      </w:r>
      <w:r w:rsidRPr="005F4246">
        <w:rPr>
          <w:rFonts w:cstheme="minorHAnsi"/>
          <w:sz w:val="24"/>
          <w:szCs w:val="24"/>
        </w:rPr>
        <w:t>SW480 cells were seeded at 2 x 10</w:t>
      </w:r>
      <w:r w:rsidRPr="005F4246">
        <w:rPr>
          <w:rFonts w:cstheme="minorHAnsi"/>
          <w:sz w:val="24"/>
          <w:szCs w:val="24"/>
          <w:vertAlign w:val="superscript"/>
        </w:rPr>
        <w:t xml:space="preserve">5 </w:t>
      </w:r>
      <w:r w:rsidRPr="005F4246">
        <w:rPr>
          <w:rFonts w:cstheme="minorHAnsi"/>
          <w:sz w:val="24"/>
          <w:szCs w:val="24"/>
        </w:rPr>
        <w:t>cells/well, and HT29 cells were seeded at 5 x 10</w:t>
      </w:r>
      <w:r w:rsidRPr="005F4246">
        <w:rPr>
          <w:rFonts w:cstheme="minorHAnsi"/>
          <w:sz w:val="24"/>
          <w:szCs w:val="24"/>
          <w:vertAlign w:val="superscript"/>
        </w:rPr>
        <w:t>5</w:t>
      </w:r>
      <w:r w:rsidRPr="005F4246">
        <w:rPr>
          <w:rFonts w:cstheme="minorHAnsi"/>
          <w:sz w:val="24"/>
          <w:szCs w:val="24"/>
        </w:rPr>
        <w:t xml:space="preserve"> cells/well. Complete media (supplemented with 10% FBS) was used as a chemoattractant in each well. The plate was then incubated at 37°C for 24 hours. Non-migratory cells were removed with a cotton swab. Each insert was stained with a Modified Giemsa staining kit (Diff-</w:t>
      </w:r>
      <w:proofErr w:type="spellStart"/>
      <w:r w:rsidRPr="005F4246">
        <w:rPr>
          <w:rFonts w:cstheme="minorHAnsi"/>
          <w:sz w:val="24"/>
          <w:szCs w:val="24"/>
        </w:rPr>
        <w:t>Quik</w:t>
      </w:r>
      <w:proofErr w:type="spellEnd"/>
      <w:r w:rsidRPr="005F4246">
        <w:rPr>
          <w:rFonts w:cstheme="minorHAnsi"/>
          <w:sz w:val="24"/>
          <w:szCs w:val="24"/>
        </w:rPr>
        <w:t xml:space="preserve"> staining kit, Electron Microscopy Sciences, Hatfield, PA). Six pictures were taken of each insert at 10x magnification (Nikon Eclipse TS100,) and the migratory cells in each of thes</w:t>
      </w:r>
      <w:r w:rsidR="006D326D" w:rsidRPr="005F4246">
        <w:rPr>
          <w:rFonts w:cstheme="minorHAnsi"/>
          <w:sz w:val="24"/>
          <w:szCs w:val="24"/>
        </w:rPr>
        <w:t>e fields were manually counted.</w:t>
      </w:r>
    </w:p>
    <w:p w:rsidR="00D036BF" w:rsidRPr="005F4246" w:rsidRDefault="00D036BF" w:rsidP="00D036BF">
      <w:pPr>
        <w:spacing w:line="480" w:lineRule="auto"/>
        <w:rPr>
          <w:rFonts w:cstheme="minorHAnsi"/>
          <w:i/>
          <w:sz w:val="24"/>
          <w:szCs w:val="24"/>
        </w:rPr>
      </w:pPr>
      <w:r w:rsidRPr="005F4246">
        <w:rPr>
          <w:rFonts w:cstheme="minorHAnsi"/>
          <w:i/>
          <w:sz w:val="24"/>
          <w:szCs w:val="24"/>
        </w:rPr>
        <w:t>In vivo tumor growth</w:t>
      </w:r>
    </w:p>
    <w:p w:rsidR="00D036BF" w:rsidRPr="005F4246" w:rsidRDefault="00760299" w:rsidP="00D036BF">
      <w:pPr>
        <w:spacing w:line="480" w:lineRule="auto"/>
        <w:rPr>
          <w:rFonts w:cstheme="minorHAnsi"/>
          <w:sz w:val="24"/>
          <w:szCs w:val="24"/>
        </w:rPr>
      </w:pPr>
      <w:r w:rsidRPr="005F4246">
        <w:rPr>
          <w:rFonts w:cstheme="minorHAnsi"/>
          <w:sz w:val="24"/>
          <w:szCs w:val="24"/>
        </w:rPr>
        <w:t xml:space="preserve">Animal experiments were conducted in accordance with the ARRIVE guidelines. </w:t>
      </w:r>
      <w:r w:rsidR="00D036BF" w:rsidRPr="005F4246">
        <w:rPr>
          <w:rFonts w:cstheme="minorHAnsi"/>
          <w:sz w:val="24"/>
          <w:szCs w:val="24"/>
        </w:rPr>
        <w:t xml:space="preserve">Six-week old male Nu/J mice were purchased from the Jackson Laboratory (Bar Harbor, Maine). </w:t>
      </w:r>
      <w:r w:rsidRPr="005F4246">
        <w:rPr>
          <w:rFonts w:cstheme="minorHAnsi"/>
          <w:sz w:val="24"/>
          <w:szCs w:val="24"/>
        </w:rPr>
        <w:t>The</w:t>
      </w:r>
      <w:r w:rsidR="000D6EB7" w:rsidRPr="005F4246">
        <w:rPr>
          <w:rFonts w:cstheme="minorHAnsi"/>
          <w:sz w:val="24"/>
          <w:szCs w:val="24"/>
        </w:rPr>
        <w:t>re were no specific inclusion or</w:t>
      </w:r>
      <w:r w:rsidRPr="005F4246">
        <w:rPr>
          <w:rFonts w:cstheme="minorHAnsi"/>
          <w:sz w:val="24"/>
          <w:szCs w:val="24"/>
        </w:rPr>
        <w:t xml:space="preserve"> exclusion criteria</w:t>
      </w:r>
      <w:r w:rsidR="000D6EB7" w:rsidRPr="005F4246">
        <w:rPr>
          <w:rFonts w:cstheme="minorHAnsi"/>
          <w:sz w:val="24"/>
          <w:szCs w:val="24"/>
        </w:rPr>
        <w:t>, or randomization techniques</w:t>
      </w:r>
      <w:r w:rsidRPr="005F4246">
        <w:rPr>
          <w:rFonts w:cstheme="minorHAnsi"/>
          <w:sz w:val="24"/>
          <w:szCs w:val="24"/>
        </w:rPr>
        <w:t xml:space="preserve">. </w:t>
      </w:r>
      <w:r w:rsidR="00D036BF" w:rsidRPr="005F4246">
        <w:rPr>
          <w:rFonts w:cstheme="minorHAnsi"/>
          <w:sz w:val="24"/>
          <w:szCs w:val="24"/>
        </w:rPr>
        <w:t xml:space="preserve">SW480 cells were transfected with ZFAS1 siRNA or non-target siRNA. </w:t>
      </w:r>
      <w:r w:rsidRPr="005F4246">
        <w:rPr>
          <w:rFonts w:cstheme="minorHAnsi"/>
          <w:sz w:val="24"/>
          <w:szCs w:val="24"/>
        </w:rPr>
        <w:t>Four mice for each transfection condition were injected with cells.</w:t>
      </w:r>
      <w:r w:rsidR="00CF52F0" w:rsidRPr="005F4246">
        <w:rPr>
          <w:rFonts w:cstheme="minorHAnsi"/>
          <w:sz w:val="24"/>
          <w:szCs w:val="24"/>
        </w:rPr>
        <w:t xml:space="preserve"> This sample size per group was determined from similar studies in the literature</w:t>
      </w:r>
      <w:r w:rsidR="00CA66C3">
        <w:rPr>
          <w:rFonts w:cstheme="minorHAnsi"/>
          <w:sz w:val="24"/>
          <w:szCs w:val="24"/>
          <w:vertAlign w:val="superscript"/>
        </w:rPr>
        <w:t>39, 40</w:t>
      </w:r>
      <w:r w:rsidR="00CF52F0" w:rsidRPr="005F4246">
        <w:rPr>
          <w:rFonts w:cstheme="minorHAnsi"/>
          <w:sz w:val="24"/>
          <w:szCs w:val="24"/>
        </w:rPr>
        <w:t>.</w:t>
      </w:r>
      <w:r w:rsidR="002F363F" w:rsidRPr="005F4246">
        <w:rPr>
          <w:rFonts w:cstheme="minorHAnsi"/>
          <w:sz w:val="24"/>
          <w:szCs w:val="24"/>
        </w:rPr>
        <w:t xml:space="preserve"> </w:t>
      </w:r>
      <w:r w:rsidR="000D6EB7" w:rsidRPr="005F4246">
        <w:rPr>
          <w:rFonts w:cstheme="minorHAnsi"/>
          <w:sz w:val="24"/>
          <w:szCs w:val="24"/>
        </w:rPr>
        <w:t>A pair of mice for each condition were transfected at an individual time.</w:t>
      </w:r>
      <w:r w:rsidRPr="005F4246">
        <w:rPr>
          <w:rFonts w:cstheme="minorHAnsi"/>
          <w:sz w:val="24"/>
          <w:szCs w:val="24"/>
        </w:rPr>
        <w:t xml:space="preserve"> </w:t>
      </w:r>
      <w:r w:rsidR="00D036BF" w:rsidRPr="005F4246">
        <w:rPr>
          <w:rFonts w:cstheme="minorHAnsi"/>
          <w:sz w:val="24"/>
          <w:szCs w:val="24"/>
        </w:rPr>
        <w:t xml:space="preserve">Each </w:t>
      </w:r>
      <w:r w:rsidR="00D036BF" w:rsidRPr="005F4246">
        <w:rPr>
          <w:rFonts w:cstheme="minorHAnsi"/>
          <w:sz w:val="24"/>
          <w:szCs w:val="24"/>
        </w:rPr>
        <w:lastRenderedPageBreak/>
        <w:t>mouse was injected with 5x10</w:t>
      </w:r>
      <w:r w:rsidR="00D036BF" w:rsidRPr="005F4246">
        <w:rPr>
          <w:rFonts w:cstheme="minorHAnsi"/>
          <w:sz w:val="24"/>
          <w:szCs w:val="24"/>
          <w:vertAlign w:val="superscript"/>
        </w:rPr>
        <w:t>6</w:t>
      </w:r>
      <w:r w:rsidR="00D036BF" w:rsidRPr="005F4246">
        <w:rPr>
          <w:rFonts w:cstheme="minorHAnsi"/>
          <w:sz w:val="24"/>
          <w:szCs w:val="24"/>
        </w:rPr>
        <w:t xml:space="preserve"> cells. Cells were </w:t>
      </w:r>
      <w:proofErr w:type="spellStart"/>
      <w:r w:rsidR="00D036BF" w:rsidRPr="005F4246">
        <w:rPr>
          <w:rFonts w:cstheme="minorHAnsi"/>
          <w:sz w:val="24"/>
          <w:szCs w:val="24"/>
        </w:rPr>
        <w:t>resuspended</w:t>
      </w:r>
      <w:proofErr w:type="spellEnd"/>
      <w:r w:rsidR="00D036BF" w:rsidRPr="005F4246">
        <w:rPr>
          <w:rFonts w:cstheme="minorHAnsi"/>
          <w:sz w:val="24"/>
          <w:szCs w:val="24"/>
        </w:rPr>
        <w:t xml:space="preserve"> in 200µL PBS at a final concentration of 2.5x10</w:t>
      </w:r>
      <w:r w:rsidR="00D036BF" w:rsidRPr="005F4246">
        <w:rPr>
          <w:rFonts w:cstheme="minorHAnsi"/>
          <w:sz w:val="24"/>
          <w:szCs w:val="24"/>
          <w:vertAlign w:val="superscript"/>
        </w:rPr>
        <w:t>7</w:t>
      </w:r>
      <w:r w:rsidR="00D036BF" w:rsidRPr="005F4246">
        <w:rPr>
          <w:rFonts w:cstheme="minorHAnsi"/>
          <w:sz w:val="24"/>
          <w:szCs w:val="24"/>
        </w:rPr>
        <w:t>. Each mouse was assessed every three days</w:t>
      </w:r>
      <w:r w:rsidR="000D6EB7" w:rsidRPr="005F4246">
        <w:rPr>
          <w:rFonts w:cstheme="minorHAnsi"/>
          <w:sz w:val="24"/>
          <w:szCs w:val="24"/>
        </w:rPr>
        <w:t xml:space="preserve"> by two investigators (SOB, SAG). One investigator measuring the tumor volume was blinded to the transfection state (SAG). Tumor volume was calcul</w:t>
      </w:r>
      <w:r w:rsidR="00D036BF" w:rsidRPr="005F4246">
        <w:rPr>
          <w:rFonts w:cstheme="minorHAnsi"/>
          <w:sz w:val="24"/>
          <w:szCs w:val="24"/>
        </w:rPr>
        <w:t>ated using the formula: Volume= 0.5 x longitude diameter x (latitudinal diameter)</w:t>
      </w:r>
      <w:r w:rsidR="00D036BF" w:rsidRPr="005F4246">
        <w:rPr>
          <w:rFonts w:cstheme="minorHAnsi"/>
          <w:sz w:val="24"/>
          <w:szCs w:val="24"/>
          <w:vertAlign w:val="superscript"/>
        </w:rPr>
        <w:t>2</w:t>
      </w:r>
      <w:r w:rsidR="00D036BF" w:rsidRPr="005F4246">
        <w:rPr>
          <w:rFonts w:cstheme="minorHAnsi"/>
          <w:sz w:val="24"/>
          <w:szCs w:val="24"/>
        </w:rPr>
        <w:t xml:space="preserve">. At 14 </w:t>
      </w:r>
      <w:proofErr w:type="gramStart"/>
      <w:r w:rsidR="00D036BF" w:rsidRPr="005F4246">
        <w:rPr>
          <w:rFonts w:cstheme="minorHAnsi"/>
          <w:sz w:val="24"/>
          <w:szCs w:val="24"/>
        </w:rPr>
        <w:t>days</w:t>
      </w:r>
      <w:proofErr w:type="gramEnd"/>
      <w:r w:rsidR="00D036BF" w:rsidRPr="005F4246">
        <w:rPr>
          <w:rFonts w:cstheme="minorHAnsi"/>
          <w:sz w:val="24"/>
          <w:szCs w:val="24"/>
        </w:rPr>
        <w:t xml:space="preserve"> post mass identification, the mice were sacrificed visa CO</w:t>
      </w:r>
      <w:r w:rsidR="00D036BF" w:rsidRPr="005F4246">
        <w:rPr>
          <w:rFonts w:cstheme="minorHAnsi"/>
          <w:sz w:val="24"/>
          <w:szCs w:val="24"/>
          <w:vertAlign w:val="superscript"/>
        </w:rPr>
        <w:t>2</w:t>
      </w:r>
      <w:r w:rsidR="00D036BF" w:rsidRPr="005F4246">
        <w:rPr>
          <w:rFonts w:cstheme="minorHAnsi"/>
          <w:sz w:val="24"/>
          <w:szCs w:val="24"/>
        </w:rPr>
        <w:t xml:space="preserve"> </w:t>
      </w:r>
      <w:proofErr w:type="spellStart"/>
      <w:r w:rsidR="00D036BF" w:rsidRPr="005F4246">
        <w:rPr>
          <w:rFonts w:cstheme="minorHAnsi"/>
          <w:sz w:val="24"/>
          <w:szCs w:val="24"/>
        </w:rPr>
        <w:t>asphyixiation</w:t>
      </w:r>
      <w:proofErr w:type="spellEnd"/>
      <w:r w:rsidR="00D036BF" w:rsidRPr="005F4246">
        <w:rPr>
          <w:rFonts w:cstheme="minorHAnsi"/>
          <w:sz w:val="24"/>
          <w:szCs w:val="24"/>
        </w:rPr>
        <w:t>.</w:t>
      </w:r>
    </w:p>
    <w:p w:rsidR="00D036BF" w:rsidRPr="005F4246" w:rsidRDefault="00D036BF" w:rsidP="00D036BF">
      <w:pPr>
        <w:spacing w:line="480" w:lineRule="auto"/>
        <w:rPr>
          <w:rFonts w:cstheme="minorHAnsi"/>
          <w:i/>
          <w:sz w:val="24"/>
          <w:szCs w:val="24"/>
        </w:rPr>
      </w:pPr>
      <w:r w:rsidRPr="005F4246">
        <w:rPr>
          <w:rFonts w:cstheme="minorHAnsi"/>
          <w:i/>
          <w:sz w:val="24"/>
          <w:szCs w:val="24"/>
        </w:rPr>
        <w:t>Statistical analysis</w:t>
      </w:r>
    </w:p>
    <w:p w:rsidR="00D036BF" w:rsidRDefault="00D036BF" w:rsidP="00D036BF">
      <w:pPr>
        <w:spacing w:line="480" w:lineRule="auto"/>
        <w:rPr>
          <w:rStyle w:val="xs1"/>
          <w:rFonts w:cstheme="minorHAnsi"/>
          <w:sz w:val="24"/>
          <w:szCs w:val="24"/>
        </w:rPr>
      </w:pPr>
      <w:r w:rsidRPr="005F4246">
        <w:rPr>
          <w:rFonts w:cstheme="minorHAnsi"/>
          <w:sz w:val="24"/>
          <w:szCs w:val="24"/>
        </w:rPr>
        <w:t xml:space="preserve">For each cell line and transfection condition, at least 5 replicates were performed, unless otherwise stated. All reactions were performed in duplicate, with the average being used for analysis. Data are presented as the mean ± standard deviation. The chi-squared test, or Fischer’s exact test, where appropriate, were used to compare categorical variables. The Mann-Whitney U test was used to compare continuous non-paired variables. The Wilcoxon signed-rank test was used to compare paired variables. The differences in overall survival were compared with Kaplan-Meier survival analysis and the Log Rank test. Statistical analysis was performed using SPSS v26.0 (IBM Corp, Armonk, NY). Graphs were created using </w:t>
      </w:r>
      <w:proofErr w:type="spellStart"/>
      <w:r w:rsidRPr="005F4246">
        <w:rPr>
          <w:rFonts w:cstheme="minorHAnsi"/>
          <w:sz w:val="24"/>
          <w:szCs w:val="24"/>
        </w:rPr>
        <w:t>GraphPad</w:t>
      </w:r>
      <w:proofErr w:type="spellEnd"/>
      <w:r w:rsidRPr="005F4246">
        <w:rPr>
          <w:rFonts w:cstheme="minorHAnsi"/>
          <w:sz w:val="24"/>
          <w:szCs w:val="24"/>
        </w:rPr>
        <w:t xml:space="preserve"> Prism v6.01 (</w:t>
      </w:r>
      <w:proofErr w:type="spellStart"/>
      <w:r w:rsidRPr="005F4246">
        <w:rPr>
          <w:rFonts w:cstheme="minorHAnsi"/>
          <w:sz w:val="24"/>
          <w:szCs w:val="24"/>
        </w:rPr>
        <w:t>Graphpad</w:t>
      </w:r>
      <w:proofErr w:type="spellEnd"/>
      <w:r w:rsidRPr="005F4246">
        <w:rPr>
          <w:rFonts w:cstheme="minorHAnsi"/>
          <w:sz w:val="24"/>
          <w:szCs w:val="24"/>
        </w:rPr>
        <w:t xml:space="preserve"> Software Inc. La Jolla, CA). Statistical significance was defined as p&lt;0.05.</w:t>
      </w:r>
      <w:r w:rsidRPr="00A941EF">
        <w:rPr>
          <w:rFonts w:cstheme="minorHAnsi"/>
          <w:sz w:val="24"/>
          <w:szCs w:val="24"/>
        </w:rPr>
        <w:t xml:space="preserve"> </w:t>
      </w:r>
    </w:p>
    <w:p w:rsidR="00953C24" w:rsidRDefault="00953C24">
      <w:bookmarkStart w:id="0" w:name="_GoBack"/>
      <w:bookmarkEnd w:id="0"/>
    </w:p>
    <w:p w:rsidR="00042A51" w:rsidRPr="00042A51" w:rsidRDefault="00042A51">
      <w:pPr>
        <w:rPr>
          <w:b/>
          <w:sz w:val="34"/>
          <w:szCs w:val="34"/>
        </w:rPr>
      </w:pPr>
      <w:r w:rsidRPr="00042A51">
        <w:rPr>
          <w:b/>
          <w:sz w:val="34"/>
          <w:szCs w:val="34"/>
        </w:rPr>
        <w:t>References:</w:t>
      </w:r>
    </w:p>
    <w:p w:rsidR="00042A51" w:rsidRPr="00042A51" w:rsidRDefault="00042A51" w:rsidP="00042A51">
      <w:pPr>
        <w:rPr>
          <w:sz w:val="24"/>
        </w:rPr>
      </w:pPr>
      <w:r w:rsidRPr="00042A51">
        <w:rPr>
          <w:sz w:val="24"/>
        </w:rPr>
        <w:t xml:space="preserve">39. </w:t>
      </w:r>
      <w:r w:rsidRPr="00042A51">
        <w:rPr>
          <w:sz w:val="24"/>
        </w:rPr>
        <w:t xml:space="preserve"> </w:t>
      </w:r>
      <w:r w:rsidRPr="00042A51">
        <w:rPr>
          <w:sz w:val="24"/>
        </w:rPr>
        <w:t xml:space="preserve">Liang, W. C. et al. The </w:t>
      </w:r>
      <w:proofErr w:type="spellStart"/>
      <w:r w:rsidRPr="00042A51">
        <w:rPr>
          <w:sz w:val="24"/>
        </w:rPr>
        <w:t>LncRNA</w:t>
      </w:r>
      <w:proofErr w:type="spellEnd"/>
      <w:r w:rsidRPr="00042A51">
        <w:rPr>
          <w:sz w:val="24"/>
        </w:rPr>
        <w:t xml:space="preserve"> H19 promotes epithelial to mesenchymal transition by functioning as MiRNA sponges in colorectal cancer. </w:t>
      </w:r>
      <w:proofErr w:type="spellStart"/>
      <w:r w:rsidRPr="00042A51">
        <w:rPr>
          <w:sz w:val="24"/>
        </w:rPr>
        <w:t>Oncotarget</w:t>
      </w:r>
      <w:proofErr w:type="spellEnd"/>
      <w:r w:rsidRPr="00042A51">
        <w:rPr>
          <w:sz w:val="24"/>
        </w:rPr>
        <w:t xml:space="preserve"> 6, 22513–22525 (2015).</w:t>
      </w:r>
    </w:p>
    <w:p w:rsidR="00042A51" w:rsidRPr="00042A51" w:rsidRDefault="00042A51" w:rsidP="00042A51">
      <w:pPr>
        <w:rPr>
          <w:sz w:val="24"/>
        </w:rPr>
      </w:pPr>
      <w:r w:rsidRPr="00042A51">
        <w:rPr>
          <w:sz w:val="24"/>
        </w:rPr>
        <w:t>40. Jiang, H. et al. Long non-coding RNA SNHG15 interacts with and stabilizes transcription factor Slug and promotes colon cancer progression. Cancer Lett. 425, 78–87 (2018).</w:t>
      </w:r>
    </w:p>
    <w:sectPr w:rsidR="00042A51" w:rsidRPr="00042A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6BF"/>
    <w:rsid w:val="00015248"/>
    <w:rsid w:val="00042A51"/>
    <w:rsid w:val="000D4673"/>
    <w:rsid w:val="000D6EB7"/>
    <w:rsid w:val="002E59AF"/>
    <w:rsid w:val="002F363F"/>
    <w:rsid w:val="002F4F5A"/>
    <w:rsid w:val="003A257E"/>
    <w:rsid w:val="005F4246"/>
    <w:rsid w:val="0065202A"/>
    <w:rsid w:val="006C594F"/>
    <w:rsid w:val="006D326D"/>
    <w:rsid w:val="0072159F"/>
    <w:rsid w:val="00733066"/>
    <w:rsid w:val="00760299"/>
    <w:rsid w:val="00953C24"/>
    <w:rsid w:val="00CA66C3"/>
    <w:rsid w:val="00CF52F0"/>
    <w:rsid w:val="00D036BF"/>
    <w:rsid w:val="00D8650B"/>
    <w:rsid w:val="00F51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EF361"/>
  <w15:chartTrackingRefBased/>
  <w15:docId w15:val="{68CD731F-E35A-49C0-BA75-42619735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6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p1">
    <w:name w:val="x_p1"/>
    <w:basedOn w:val="Normal"/>
    <w:link w:val="xp1Char"/>
    <w:rsid w:val="00D036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1">
    <w:name w:val="x_s1"/>
    <w:basedOn w:val="DefaultParagraphFont"/>
    <w:rsid w:val="00D036BF"/>
  </w:style>
  <w:style w:type="paragraph" w:customStyle="1" w:styleId="xp2">
    <w:name w:val="x_p2"/>
    <w:basedOn w:val="Normal"/>
    <w:rsid w:val="00D036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p1Char">
    <w:name w:val="x_p1 Char"/>
    <w:basedOn w:val="DefaultParagraphFont"/>
    <w:link w:val="xp1"/>
    <w:rsid w:val="00D036BF"/>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036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cbioportal.org/" TargetMode="External"/><Relationship Id="rId5" Type="http://schemas.openxmlformats.org/officeDocument/2006/relationships/hyperlink" Target="https://useast.ensembl.org/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FC350-390C-4DE5-9FBB-E90107CC4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1905</Words>
  <Characters>10861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stephenob1101@gmail.com</dc:creator>
  <cp:keywords/>
  <dc:description/>
  <cp:lastModifiedBy>stephenob1101@gmail.com</cp:lastModifiedBy>
  <cp:revision>3</cp:revision>
  <dcterms:created xsi:type="dcterms:W3CDTF">2021-02-28T17:06:00Z</dcterms:created>
  <dcterms:modified xsi:type="dcterms:W3CDTF">2021-03-24T07:29:00Z</dcterms:modified>
</cp:coreProperties>
</file>