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02D1E" w14:textId="5D9AE8C7" w:rsidR="00D31BFA" w:rsidRPr="00D31BFA" w:rsidRDefault="00D31BFA" w:rsidP="00D31BFA">
      <w:pPr>
        <w:pStyle w:val="NormalWeb"/>
        <w:jc w:val="center"/>
        <w:rPr>
          <w:lang w:val="en-US"/>
        </w:rPr>
      </w:pPr>
      <w:r w:rsidRPr="00D31BFA">
        <w:rPr>
          <w:rFonts w:ascii="Times New Roman,Bold" w:hAnsi="Times New Roman,Bold"/>
          <w:sz w:val="40"/>
          <w:szCs w:val="40"/>
          <w:lang w:val="en-US"/>
        </w:rPr>
        <w:t xml:space="preserve">Supplementary Material </w:t>
      </w:r>
      <w:r>
        <w:rPr>
          <w:rFonts w:ascii="Times New Roman,Bold" w:hAnsi="Times New Roman,Bold"/>
          <w:sz w:val="40"/>
          <w:szCs w:val="40"/>
          <w:lang w:val="en-US"/>
        </w:rPr>
        <w:t>Legends</w:t>
      </w:r>
    </w:p>
    <w:p w14:paraId="39FFA693" w14:textId="1AE10837" w:rsidR="00D31BFA" w:rsidRPr="00D31BFA" w:rsidRDefault="00D31BFA" w:rsidP="00D31BFA">
      <w:pPr>
        <w:pStyle w:val="NormalWeb"/>
        <w:jc w:val="center"/>
        <w:rPr>
          <w:lang w:val="en-US"/>
        </w:rPr>
      </w:pPr>
      <w:r w:rsidRPr="00D31BFA">
        <w:rPr>
          <w:rFonts w:ascii="Times New Roman,Bold" w:hAnsi="Times New Roman,Bold"/>
          <w:sz w:val="28"/>
          <w:szCs w:val="28"/>
          <w:lang w:val="en-US"/>
        </w:rPr>
        <w:t>SARS-CoV-2 engages inflammasome and pyroptosis in human primary monocytes</w:t>
      </w:r>
    </w:p>
    <w:p w14:paraId="2F085D57" w14:textId="5989A8F6" w:rsidR="00E32936" w:rsidRDefault="00E32936"/>
    <w:p w14:paraId="1123B997" w14:textId="22938FA1" w:rsidR="00D31BFA" w:rsidRDefault="00D31BFA"/>
    <w:p w14:paraId="11F9C8B1" w14:textId="3694E06E" w:rsidR="00D31BFA" w:rsidRDefault="00D31BFA"/>
    <w:p w14:paraId="16F77749" w14:textId="70A7F0F9" w:rsidR="00D31BFA" w:rsidRPr="00D31BFA" w:rsidRDefault="00D31BFA" w:rsidP="00D31BFA">
      <w:pPr>
        <w:pStyle w:val="NormalWeb"/>
        <w:spacing w:line="360" w:lineRule="auto"/>
        <w:jc w:val="both"/>
        <w:rPr>
          <w:lang w:val="en-US"/>
        </w:rPr>
      </w:pPr>
      <w:r w:rsidRPr="00D31BFA">
        <w:rPr>
          <w:rFonts w:ascii="Times New Roman,Bold" w:hAnsi="Times New Roman,Bold"/>
          <w:b/>
          <w:bCs/>
          <w:lang w:val="en-US"/>
        </w:rPr>
        <w:t>Figure S1. SARS-CoV-2-induced monocyte death and caspase-1 activation depends on IL-1</w:t>
      </w:r>
      <w:r w:rsidRPr="00D31BFA">
        <w:rPr>
          <w:rFonts w:ascii="Times New Roman,Bold" w:hAnsi="Times New Roman,Bold"/>
          <w:b/>
          <w:bCs/>
        </w:rPr>
        <w:t>β</w:t>
      </w:r>
      <w:r w:rsidRPr="00D31BFA">
        <w:rPr>
          <w:rFonts w:ascii="Times New Roman,Bold" w:hAnsi="Times New Roman,Bold"/>
          <w:b/>
          <w:bCs/>
          <w:lang w:val="en-US"/>
        </w:rPr>
        <w:t>.</w:t>
      </w:r>
      <w:r w:rsidRPr="00D31BFA">
        <w:rPr>
          <w:rFonts w:ascii="Times New Roman,Bold" w:hAnsi="Times New Roman,Bold"/>
          <w:lang w:val="en-US"/>
        </w:rPr>
        <w:t xml:space="preserve"> </w:t>
      </w:r>
      <w:r w:rsidRPr="00D31BFA">
        <w:rPr>
          <w:lang w:val="en-US"/>
        </w:rPr>
        <w:t xml:space="preserve">Human monocytes were pretreated with </w:t>
      </w:r>
      <w:r w:rsidRPr="00D31BFA">
        <w:rPr>
          <w:shd w:val="clear" w:color="auto" w:fill="FFFFFF"/>
          <w:lang w:val="en-US"/>
        </w:rPr>
        <w:t>IL-1</w:t>
      </w:r>
      <w:r w:rsidRPr="00D31BFA">
        <w:rPr>
          <w:shd w:val="clear" w:color="auto" w:fill="FFFFFF"/>
        </w:rPr>
        <w:t>β</w:t>
      </w:r>
      <w:r w:rsidRPr="00D31BFA">
        <w:rPr>
          <w:shd w:val="clear" w:color="auto" w:fill="FFFFFF"/>
          <w:lang w:val="en-US"/>
        </w:rPr>
        <w:t xml:space="preserve"> receptor inhibitor (IL-1RA; 1 </w:t>
      </w:r>
      <w:r w:rsidRPr="00D31BFA">
        <w:t>μ</w:t>
      </w:r>
      <w:r w:rsidRPr="00D31BFA">
        <w:rPr>
          <w:lang w:val="en-US"/>
        </w:rPr>
        <w:t xml:space="preserve">M) for 1 h and infected with SARS-CoV-2 (MOI 0.1) for 24 h. </w:t>
      </w:r>
      <w:r w:rsidRPr="00D31BFA">
        <w:rPr>
          <w:rFonts w:ascii="Times New Roman,Bold" w:hAnsi="Times New Roman,Bold"/>
          <w:lang w:val="en-US"/>
        </w:rPr>
        <w:t xml:space="preserve">(A) </w:t>
      </w:r>
      <w:r w:rsidRPr="00D31BFA">
        <w:rPr>
          <w:lang w:val="en-US"/>
        </w:rPr>
        <w:t xml:space="preserve">Cell viability was assessed through the measurement of LDH levels in the supernatant. </w:t>
      </w:r>
      <w:r w:rsidRPr="00D31BFA">
        <w:rPr>
          <w:rFonts w:ascii="Times New Roman,Bold" w:hAnsi="Times New Roman,Bold"/>
          <w:lang w:val="en-US"/>
        </w:rPr>
        <w:t xml:space="preserve">(B) </w:t>
      </w:r>
      <w:r w:rsidRPr="00D31BFA">
        <w:rPr>
          <w:lang w:val="en-US"/>
        </w:rPr>
        <w:t xml:space="preserve">monocytes were stained with FAM-YVAD-FLICA to determine the caspase-1 activity. </w:t>
      </w:r>
      <w:r w:rsidRPr="00D31BFA">
        <w:rPr>
          <w:rFonts w:ascii="Times New Roman,Bold" w:hAnsi="Times New Roman,Bold"/>
          <w:lang w:val="en-US"/>
        </w:rPr>
        <w:t xml:space="preserve">(C) </w:t>
      </w:r>
      <w:r w:rsidRPr="00D31BFA">
        <w:rPr>
          <w:lang w:val="en-US"/>
        </w:rPr>
        <w:t>Cell culture supernatants also were collected for the measurement of the levels of IL-1</w:t>
      </w:r>
      <w:r w:rsidRPr="00D31BFA">
        <w:t>β</w:t>
      </w:r>
      <w:r w:rsidRPr="00D31BFA">
        <w:rPr>
          <w:lang w:val="en-US"/>
        </w:rPr>
        <w:t xml:space="preserve">. Data are presented as the mean ± SEM </w:t>
      </w:r>
      <w:r w:rsidRPr="00D31BFA">
        <w:rPr>
          <w:position w:val="10"/>
          <w:sz w:val="16"/>
          <w:szCs w:val="16"/>
          <w:lang w:val="en-US"/>
        </w:rPr>
        <w:t xml:space="preserve"># </w:t>
      </w:r>
      <w:r w:rsidRPr="00D31BFA">
        <w:rPr>
          <w:rFonts w:ascii="Times New Roman,Italic" w:hAnsi="Times New Roman,Italic"/>
          <w:lang w:val="en-US"/>
        </w:rPr>
        <w:t xml:space="preserve">P </w:t>
      </w:r>
      <w:r w:rsidRPr="00D31BFA">
        <w:rPr>
          <w:lang w:val="en-US"/>
        </w:rPr>
        <w:t xml:space="preserve">&lt; 0.05 </w:t>
      </w:r>
      <w:r w:rsidRPr="00D31BFA">
        <w:rPr>
          <w:rFonts w:ascii="Times New Roman,Italic" w:hAnsi="Times New Roman,Italic"/>
          <w:lang w:val="en-US"/>
        </w:rPr>
        <w:t xml:space="preserve">versus </w:t>
      </w:r>
      <w:r w:rsidRPr="00D31BFA">
        <w:rPr>
          <w:lang w:val="en-US"/>
        </w:rPr>
        <w:t xml:space="preserve">infected and untreated group; </w:t>
      </w:r>
      <w:r w:rsidRPr="00D31BFA">
        <w:rPr>
          <w:position w:val="10"/>
          <w:sz w:val="16"/>
          <w:szCs w:val="16"/>
          <w:lang w:val="en-US"/>
        </w:rPr>
        <w:t xml:space="preserve">* </w:t>
      </w:r>
      <w:r w:rsidRPr="00D31BFA">
        <w:rPr>
          <w:rFonts w:ascii="Times New Roman,Italic" w:hAnsi="Times New Roman,Italic"/>
          <w:lang w:val="en-US"/>
        </w:rPr>
        <w:t xml:space="preserve">P </w:t>
      </w:r>
      <w:r w:rsidRPr="00D31BFA">
        <w:rPr>
          <w:lang w:val="en-US"/>
        </w:rPr>
        <w:t xml:space="preserve">&lt; 0.05 </w:t>
      </w:r>
      <w:r w:rsidRPr="00D31BFA">
        <w:rPr>
          <w:rFonts w:ascii="Times New Roman,Italic" w:hAnsi="Times New Roman,Italic"/>
          <w:lang w:val="en-US"/>
        </w:rPr>
        <w:t xml:space="preserve">versus </w:t>
      </w:r>
      <w:r w:rsidRPr="00D31BFA">
        <w:rPr>
          <w:lang w:val="en-US"/>
        </w:rPr>
        <w:t xml:space="preserve">control group (MOCK-infected). Graphs are representative of four independent experiments. </w:t>
      </w:r>
    </w:p>
    <w:p w14:paraId="50E15C8A" w14:textId="75D46E4D" w:rsidR="00D31BFA" w:rsidRDefault="00D31BFA" w:rsidP="00D31BFA">
      <w:pPr>
        <w:pStyle w:val="NormalWeb"/>
        <w:spacing w:line="360" w:lineRule="auto"/>
        <w:jc w:val="both"/>
        <w:rPr>
          <w:lang w:val="en-US"/>
        </w:rPr>
      </w:pPr>
      <w:r w:rsidRPr="00D31BFA">
        <w:rPr>
          <w:rFonts w:ascii="Times New Roman,Bold" w:hAnsi="Times New Roman,Bold"/>
          <w:b/>
          <w:bCs/>
          <w:lang w:val="en-US"/>
        </w:rPr>
        <w:t xml:space="preserve">Figure S2. </w:t>
      </w:r>
      <w:r w:rsidRPr="00D31BFA">
        <w:rPr>
          <w:rFonts w:ascii="Times New Roman,Bold" w:hAnsi="Times New Roman,Bold"/>
          <w:b/>
          <w:bCs/>
          <w:shd w:val="clear" w:color="auto" w:fill="FFFFFF"/>
          <w:lang w:val="en-US"/>
        </w:rPr>
        <w:t xml:space="preserve">SARS-CoV-2-induced IL-8 enhancement in monocytes is independent of caspase-1 and IL-1 </w:t>
      </w:r>
      <w:r w:rsidRPr="00D31BFA">
        <w:rPr>
          <w:rFonts w:ascii="Times New Roman,Bold" w:hAnsi="Times New Roman,Bold"/>
          <w:b/>
          <w:bCs/>
          <w:shd w:val="clear" w:color="auto" w:fill="FFFFFF"/>
        </w:rPr>
        <w:t>β</w:t>
      </w:r>
      <w:r w:rsidRPr="00D31BFA">
        <w:rPr>
          <w:rFonts w:ascii="Times New Roman,Bold" w:hAnsi="Times New Roman,Bold"/>
          <w:b/>
          <w:bCs/>
          <w:shd w:val="clear" w:color="auto" w:fill="FFFFFF"/>
          <w:lang w:val="en-US"/>
        </w:rPr>
        <w:t>.</w:t>
      </w:r>
      <w:r w:rsidRPr="00D31BFA">
        <w:rPr>
          <w:rFonts w:ascii="Times New Roman,Bold" w:hAnsi="Times New Roman,Bold"/>
          <w:shd w:val="clear" w:color="auto" w:fill="FFFFFF"/>
          <w:lang w:val="en-US"/>
        </w:rPr>
        <w:t xml:space="preserve"> </w:t>
      </w:r>
      <w:r w:rsidRPr="00D31BFA">
        <w:rPr>
          <w:lang w:val="en-US"/>
        </w:rPr>
        <w:t xml:space="preserve">Human monocytes were treated with caspase-1 inhibitor (AC- YVAD-CMK; 1 </w:t>
      </w:r>
      <w:r>
        <w:t>μ</w:t>
      </w:r>
      <w:r w:rsidRPr="00D31BFA">
        <w:rPr>
          <w:lang w:val="en-US"/>
        </w:rPr>
        <w:t xml:space="preserve">M), pan-caspase inhibitor (ZVAD-FMK; 10 </w:t>
      </w:r>
      <w:r>
        <w:t>μ</w:t>
      </w:r>
      <w:r w:rsidRPr="00D31BFA">
        <w:rPr>
          <w:lang w:val="en-US"/>
        </w:rPr>
        <w:t xml:space="preserve">M), or </w:t>
      </w:r>
      <w:r w:rsidRPr="00D31BFA">
        <w:rPr>
          <w:color w:val="FF0000"/>
          <w:lang w:val="en-US"/>
        </w:rPr>
        <w:t xml:space="preserve">RIPK </w:t>
      </w:r>
      <w:r w:rsidRPr="00D31BFA">
        <w:rPr>
          <w:lang w:val="en-US"/>
        </w:rPr>
        <w:t xml:space="preserve">inhibitor (Nec-1; 25 </w:t>
      </w:r>
      <w:r>
        <w:t>μ</w:t>
      </w:r>
      <w:r w:rsidRPr="00D31BFA">
        <w:rPr>
          <w:lang w:val="en-US"/>
        </w:rPr>
        <w:t xml:space="preserve">M) or with </w:t>
      </w:r>
      <w:r w:rsidRPr="00D31BFA">
        <w:rPr>
          <w:shd w:val="clear" w:color="auto" w:fill="FFFFFF"/>
          <w:lang w:val="en-US"/>
        </w:rPr>
        <w:t xml:space="preserve">inhibitor of IL-1ß receptor (IL-1RA; 1 </w:t>
      </w:r>
      <w:r>
        <w:t>μ</w:t>
      </w:r>
      <w:r w:rsidRPr="00D31BFA">
        <w:rPr>
          <w:lang w:val="en-US"/>
        </w:rPr>
        <w:t xml:space="preserve">M). Monocytes were stimulated with LPS (500ng/mL) for 23 h and after this time were stimulated with ATP (2 mM) for 1 h as a positive control. Cell culture supernatants were collected for the measurement of the levels of IL-8. Graph data is representative of six independent experiments. Data are presented as the mean ± SEM </w:t>
      </w:r>
      <w:r w:rsidRPr="00D31BFA">
        <w:rPr>
          <w:position w:val="10"/>
          <w:sz w:val="16"/>
          <w:szCs w:val="16"/>
          <w:lang w:val="en-US"/>
        </w:rPr>
        <w:t xml:space="preserve"># </w:t>
      </w:r>
      <w:r w:rsidRPr="00D31BFA">
        <w:rPr>
          <w:rFonts w:ascii="Times New Roman,Italic" w:hAnsi="Times New Roman,Italic"/>
          <w:lang w:val="en-US"/>
        </w:rPr>
        <w:t xml:space="preserve">P </w:t>
      </w:r>
      <w:r w:rsidRPr="00D31BFA">
        <w:rPr>
          <w:lang w:val="en-US"/>
        </w:rPr>
        <w:t xml:space="preserve">&lt; 0.05 </w:t>
      </w:r>
      <w:r w:rsidRPr="00D31BFA">
        <w:rPr>
          <w:rFonts w:ascii="Times New Roman,Italic" w:hAnsi="Times New Roman,Italic"/>
          <w:lang w:val="en-US"/>
        </w:rPr>
        <w:t xml:space="preserve">versus </w:t>
      </w:r>
      <w:r w:rsidRPr="00D31BFA">
        <w:rPr>
          <w:lang w:val="en-US"/>
        </w:rPr>
        <w:t xml:space="preserve">infected and untreated group. </w:t>
      </w:r>
    </w:p>
    <w:p w14:paraId="0872A34C" w14:textId="65C270CC" w:rsidR="00D31BFA" w:rsidRPr="00D31BFA" w:rsidRDefault="00D31BFA" w:rsidP="00D31BFA">
      <w:pPr>
        <w:pStyle w:val="NormalWeb"/>
        <w:spacing w:line="360" w:lineRule="auto"/>
        <w:jc w:val="both"/>
      </w:pPr>
      <w:r w:rsidRPr="00D31BFA">
        <w:rPr>
          <w:rFonts w:ascii="Times New Roman,Bold" w:hAnsi="Times New Roman,Bold"/>
          <w:b/>
          <w:bCs/>
          <w:lang w:val="en-US"/>
        </w:rPr>
        <w:t>Figure 3. Evaluation of capase-1 and -3/7 activity upon treatment with generic antivirals in LPS+ATP-induced monocytes.</w:t>
      </w:r>
      <w:r w:rsidRPr="00D31BFA">
        <w:rPr>
          <w:rFonts w:ascii="Times New Roman,Bold" w:hAnsi="Times New Roman,Bold"/>
          <w:lang w:val="en-US"/>
        </w:rPr>
        <w:t xml:space="preserve"> </w:t>
      </w:r>
      <w:r w:rsidRPr="00D31BFA">
        <w:rPr>
          <w:lang w:val="en-US"/>
        </w:rPr>
        <w:t xml:space="preserve">Human monocytes were stimulated with LPS (500ng/mL) for 23 h and, after this time, with ATP (2 mM) for 1 h. These cells were treated or with atazanavir (ATV; 10 </w:t>
      </w:r>
      <w:r w:rsidRPr="00D31BFA">
        <w:t>μ</w:t>
      </w:r>
      <w:r w:rsidRPr="00D31BFA">
        <w:rPr>
          <w:lang w:val="en-US"/>
        </w:rPr>
        <w:t xml:space="preserve">M), lopinavir (10 </w:t>
      </w:r>
      <w:r w:rsidRPr="00D31BFA">
        <w:t>μ</w:t>
      </w:r>
      <w:r w:rsidRPr="00D31BFA">
        <w:rPr>
          <w:lang w:val="en-US"/>
        </w:rPr>
        <w:t xml:space="preserve">M) or ribavirin (10 </w:t>
      </w:r>
      <w:r w:rsidRPr="00D31BFA">
        <w:t>μ</w:t>
      </w:r>
      <w:r w:rsidRPr="00D31BFA">
        <w:rPr>
          <w:lang w:val="en-US"/>
        </w:rPr>
        <w:t xml:space="preserve">M) for 24 h. Monocytes were stained with FAM-YVAD-FLICA </w:t>
      </w:r>
      <w:r w:rsidRPr="00D31BFA">
        <w:rPr>
          <w:rFonts w:ascii="Times New Roman,Bold" w:hAnsi="Times New Roman,Bold"/>
          <w:lang w:val="en-US"/>
        </w:rPr>
        <w:t xml:space="preserve">(A) </w:t>
      </w:r>
      <w:r w:rsidRPr="00D31BFA">
        <w:rPr>
          <w:lang w:val="en-US"/>
        </w:rPr>
        <w:t xml:space="preserve">or FAM-FLICA </w:t>
      </w:r>
      <w:r w:rsidRPr="00D31BFA">
        <w:rPr>
          <w:rFonts w:ascii="Times New Roman,Bold" w:hAnsi="Times New Roman,Bold"/>
          <w:lang w:val="en-US"/>
        </w:rPr>
        <w:t xml:space="preserve">(B) </w:t>
      </w:r>
      <w:r w:rsidRPr="00D31BFA">
        <w:rPr>
          <w:lang w:val="en-US"/>
        </w:rPr>
        <w:t xml:space="preserve">to determine the caspase-1 and caspase-3/7 activity, respectively. </w:t>
      </w:r>
      <w:proofErr w:type="spellStart"/>
      <w:r w:rsidRPr="00D31BFA">
        <w:t>Histograms</w:t>
      </w:r>
      <w:proofErr w:type="spellEnd"/>
      <w:r w:rsidRPr="00D31BFA">
        <w:t xml:space="preserve"> are </w:t>
      </w:r>
      <w:proofErr w:type="spellStart"/>
      <w:r w:rsidRPr="00D31BFA">
        <w:t>representative</w:t>
      </w:r>
      <w:proofErr w:type="spellEnd"/>
      <w:r w:rsidRPr="00D31BFA">
        <w:t xml:space="preserve"> </w:t>
      </w:r>
      <w:proofErr w:type="spellStart"/>
      <w:r w:rsidRPr="00D31BFA">
        <w:t>of</w:t>
      </w:r>
      <w:proofErr w:type="spellEnd"/>
      <w:r w:rsidRPr="00D31BFA">
        <w:t xml:space="preserve"> </w:t>
      </w:r>
      <w:proofErr w:type="spellStart"/>
      <w:r w:rsidRPr="00D31BFA">
        <w:t>six</w:t>
      </w:r>
      <w:proofErr w:type="spellEnd"/>
      <w:r w:rsidRPr="00D31BFA">
        <w:t xml:space="preserve"> </w:t>
      </w:r>
      <w:proofErr w:type="spellStart"/>
      <w:r w:rsidRPr="00D31BFA">
        <w:t>independent</w:t>
      </w:r>
      <w:proofErr w:type="spellEnd"/>
      <w:r w:rsidRPr="00D31BFA">
        <w:t xml:space="preserve"> </w:t>
      </w:r>
      <w:proofErr w:type="spellStart"/>
      <w:r w:rsidRPr="00D31BFA">
        <w:t>experiments</w:t>
      </w:r>
      <w:proofErr w:type="spellEnd"/>
      <w:r w:rsidRPr="00D31BFA">
        <w:t xml:space="preserve">. </w:t>
      </w:r>
    </w:p>
    <w:sectPr w:rsidR="00D31BFA" w:rsidRPr="00D31BFA" w:rsidSect="00267EC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,Bold">
    <w:altName w:val="Times New Roman"/>
    <w:panose1 w:val="00000800000000020000"/>
    <w:charset w:val="00"/>
    <w:family w:val="roman"/>
    <w:notTrueType/>
    <w:pitch w:val="default"/>
  </w:font>
  <w:font w:name="Times New Roman,Italic">
    <w:altName w:val="Times New Roman"/>
    <w:panose1 w:val="0000050000000009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7F"/>
    <w:rsid w:val="00267EC4"/>
    <w:rsid w:val="00AF7365"/>
    <w:rsid w:val="00B26B7F"/>
    <w:rsid w:val="00D31BFA"/>
    <w:rsid w:val="00E3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CD5EF3"/>
  <w15:chartTrackingRefBased/>
  <w15:docId w15:val="{77F4F92B-49F4-1941-AB62-A611E791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1B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2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3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5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1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83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05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76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0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7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77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6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5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8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0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36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18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0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1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2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0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67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3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6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56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Costa Ferreira</dc:creator>
  <cp:keywords/>
  <dc:description/>
  <cp:lastModifiedBy>André Costa Ferreira</cp:lastModifiedBy>
  <cp:revision>1</cp:revision>
  <cp:lastPrinted>2021-01-21T13:11:00Z</cp:lastPrinted>
  <dcterms:created xsi:type="dcterms:W3CDTF">2021-01-21T13:09:00Z</dcterms:created>
  <dcterms:modified xsi:type="dcterms:W3CDTF">2021-01-21T16:32:00Z</dcterms:modified>
</cp:coreProperties>
</file>