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9463A" w14:textId="09D6F07A" w:rsidR="00603DBC" w:rsidRDefault="00603DBC" w:rsidP="00603DBC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S1 Cell cycle arrest at G1 phase was observed in OCI-AML3 and MV4-11, but not MOLM-13, cells.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Flow cytometric analysis of cell cycle progression using PI staining in OCI-AML3, MOLM-13, MV4-11 cells treated with fadraciclib for 4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= 3. Graphs depict mean ± SD 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0.0001).</w:t>
      </w:r>
      <w:r w:rsidR="00BA700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BA700F" w:rsidRPr="00BA700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ANOVA.</w:t>
      </w:r>
    </w:p>
    <w:p w14:paraId="23E8F121" w14:textId="3A77408D" w:rsidR="00603DBC" w:rsidRDefault="00603DBC" w:rsidP="00603DBC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</w:pPr>
    </w:p>
    <w:p w14:paraId="0BF43898" w14:textId="332BCAC1" w:rsidR="00603DBC" w:rsidRDefault="00603DBC" w:rsidP="00603DBC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</w:pPr>
    </w:p>
    <w:p w14:paraId="320E160C" w14:textId="61708C38" w:rsidR="00603DBC" w:rsidRDefault="00603DBC" w:rsidP="00603DBC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</w:pPr>
    </w:p>
    <w:p w14:paraId="42F439EB" w14:textId="0EE357EE" w:rsidR="00A80EF2" w:rsidRPr="00A80EF2" w:rsidRDefault="00F41A68" w:rsidP="00A80EF2">
      <w:pPr>
        <w:rPr>
          <w:rFonts w:ascii="Arial" w:eastAsiaTheme="minorEastAsia" w:hAnsi="Arial" w:cs="Arial"/>
          <w:color w:val="000000" w:themeColor="text1"/>
          <w:kern w:val="24"/>
          <w:lang w:val="en-US" w:eastAsia="en-GB" w:bidi="th-TH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 xml:space="preserve">Supplementary Fig. S2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>The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 xml:space="preserve"> effects of fadraciclib on target protein expression.                  A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Western blotting of OCI-AML3, MOLM-13, MV4-11 cell lines treated with 1 µM of fadraciclib for 4 and 24 h. SH-PTP2 was used as an internal protein loading control.                                 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>B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Densitometric analysis of threonine 320 (T320) phosphorylated</w:t>
      </w:r>
      <w:r>
        <w:rPr>
          <w:rFonts w:ascii="Arial" w:eastAsiaTheme="minorEastAsia" w:hAnsi="Arial" w:cs="Arial"/>
          <w:color w:val="000000" w:themeColor="text1"/>
          <w:kern w:val="24"/>
          <w:lang w:val="el-GR"/>
        </w:rPr>
        <w:t xml:space="preserve"> 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>and total protein phosphatase 1 alpha (PP1</w:t>
      </w:r>
      <w:r>
        <w:rPr>
          <w:rFonts w:ascii="Arial" w:eastAsiaTheme="minorEastAsia" w:hAnsi="Arial" w:cs="Arial"/>
          <w:color w:val="000000" w:themeColor="text1"/>
          <w:kern w:val="24"/>
          <w:lang w:val="el-GR"/>
        </w:rPr>
        <w:t>α</w:t>
      </w:r>
      <w:r>
        <w:rPr>
          <w:rFonts w:ascii="Arial" w:eastAsiaTheme="minorEastAsia" w:hAnsi="Arial" w:cs="Arial"/>
          <w:color w:val="000000" w:themeColor="text1"/>
          <w:kern w:val="24"/>
        </w:rPr>
        <w:t>)</w:t>
      </w:r>
      <w:r>
        <w:rPr>
          <w:rFonts w:ascii="Arial" w:eastAsiaTheme="minorEastAsia" w:hAnsi="Arial" w:cs="Arial"/>
          <w:color w:val="000000" w:themeColor="text1"/>
          <w:kern w:val="24"/>
          <w:lang w:val="el-GR"/>
        </w:rPr>
        <w:t xml:space="preserve">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>C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Densitometric analysis of threonine180/tyrosine 182 (T180/Y182) phosphorylated and total p38 MAPK.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>D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Densitometric analysis of threonine 202/tyrosine 204 (T202/Y204) phosphorylated and total extracellular signal-regulated protein kinases 1 and 2 (ERK1/2).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>E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Densitometric analysis of serine 473 (S473) phosphorylated and total Akt.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lang w:val="en-US"/>
        </w:rPr>
        <w:t>F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Densitometric analysis of serine 9 (S9) phosphorylated and total glycogen synthase kinase 3 beta (GSK3</w:t>
      </w:r>
      <w:r>
        <w:rPr>
          <w:rFonts w:ascii="Arial" w:eastAsiaTheme="minorEastAsia" w:hAnsi="Arial" w:cs="Arial"/>
          <w:color w:val="000000" w:themeColor="text1"/>
          <w:kern w:val="24"/>
          <w:lang w:val="el-GR"/>
        </w:rPr>
        <w:t>β</w:t>
      </w:r>
      <w:r>
        <w:rPr>
          <w:rFonts w:ascii="Arial" w:eastAsiaTheme="minorEastAsia" w:hAnsi="Arial" w:cs="Arial"/>
          <w:color w:val="000000" w:themeColor="text1"/>
          <w:kern w:val="24"/>
        </w:rPr>
        <w:t>)</w:t>
      </w:r>
      <w:r>
        <w:rPr>
          <w:rFonts w:ascii="Arial" w:eastAsiaTheme="minorEastAsia" w:hAnsi="Arial" w:cs="Arial"/>
          <w:color w:val="000000" w:themeColor="text1"/>
          <w:kern w:val="24"/>
          <w:lang w:val="el-GR"/>
        </w:rPr>
        <w:t xml:space="preserve">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</w:rPr>
        <w:t>n</w:t>
      </w:r>
      <w:r>
        <w:rPr>
          <w:rFonts w:ascii="Arial" w:eastAsiaTheme="minorEastAsia" w:hAnsi="Arial" w:cs="Arial"/>
          <w:color w:val="000000" w:themeColor="text1"/>
          <w:kern w:val="24"/>
        </w:rPr>
        <w:t xml:space="preserve"> = 3. 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>Graphs depict mean ± SD 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&lt; 0.0001).</w:t>
      </w:r>
      <w:r w:rsidR="00A80EF2"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</w:t>
      </w:r>
      <w:r w:rsidR="00A80EF2" w:rsidRPr="00A80EF2">
        <w:rPr>
          <w:rFonts w:ascii="Arial" w:eastAsiaTheme="minorEastAsia" w:hAnsi="Arial" w:cs="Arial"/>
          <w:color w:val="000000" w:themeColor="text1"/>
          <w:kern w:val="24"/>
          <w:lang w:val="en-US" w:eastAsia="en-GB" w:bidi="th-TH"/>
        </w:rPr>
        <w:t xml:space="preserve">Data were compared using </w:t>
      </w:r>
      <w:r w:rsidR="00A80EF2">
        <w:rPr>
          <w:rFonts w:ascii="Arial" w:eastAsiaTheme="minorEastAsia" w:hAnsi="Arial" w:cs="Arial"/>
          <w:color w:val="000000" w:themeColor="text1"/>
          <w:kern w:val="24"/>
          <w:lang w:val="en-US" w:eastAsia="en-GB" w:bidi="th-TH"/>
        </w:rPr>
        <w:t xml:space="preserve">the Student’s </w:t>
      </w:r>
      <w:r w:rsidR="00A80EF2" w:rsidRPr="00A80EF2">
        <w:rPr>
          <w:rFonts w:ascii="Arial" w:eastAsiaTheme="minorEastAsia" w:hAnsi="Arial" w:cs="Arial"/>
          <w:i/>
          <w:iCs/>
          <w:color w:val="000000" w:themeColor="text1"/>
          <w:kern w:val="24"/>
          <w:lang w:val="en-US" w:eastAsia="en-GB" w:bidi="th-TH"/>
        </w:rPr>
        <w:t>t</w:t>
      </w:r>
      <w:r w:rsidR="00A80EF2">
        <w:rPr>
          <w:rFonts w:ascii="Arial" w:eastAsiaTheme="minorEastAsia" w:hAnsi="Arial" w:cs="Arial"/>
          <w:color w:val="000000" w:themeColor="text1"/>
          <w:kern w:val="24"/>
          <w:lang w:val="en-US" w:eastAsia="en-GB" w:bidi="th-TH"/>
        </w:rPr>
        <w:t>-test</w:t>
      </w:r>
      <w:r w:rsidR="00A80EF2" w:rsidRPr="00A80EF2">
        <w:rPr>
          <w:rFonts w:ascii="Arial" w:eastAsiaTheme="minorEastAsia" w:hAnsi="Arial" w:cs="Arial"/>
          <w:color w:val="000000" w:themeColor="text1"/>
          <w:kern w:val="24"/>
          <w:lang w:val="en-US" w:eastAsia="en-GB" w:bidi="th-TH"/>
        </w:rPr>
        <w:t>.</w:t>
      </w:r>
    </w:p>
    <w:p w14:paraId="786382BA" w14:textId="2E5EB281" w:rsidR="00F41A68" w:rsidRPr="00A80EF2" w:rsidRDefault="00F41A68" w:rsidP="00F41A68">
      <w:pPr>
        <w:pStyle w:val="NormalWeb"/>
        <w:spacing w:before="0" w:beforeAutospacing="0" w:after="0" w:afterAutospacing="0"/>
        <w:rPr>
          <w:lang w:val="en-US"/>
        </w:rPr>
      </w:pPr>
    </w:p>
    <w:p w14:paraId="35C03396" w14:textId="07E2F775" w:rsidR="00603DBC" w:rsidRDefault="00603DBC" w:rsidP="00603DBC">
      <w:pPr>
        <w:pStyle w:val="NormalWeb"/>
        <w:spacing w:before="0" w:beforeAutospacing="0" w:after="0" w:afterAutospacing="0"/>
      </w:pPr>
    </w:p>
    <w:p w14:paraId="464EA6DD" w14:textId="272AD83E" w:rsidR="00095386" w:rsidRDefault="00095386" w:rsidP="00095386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S3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The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effects of fadraciclib on gene expression of cyclin-dependent kinases,  transcription factors and protein phosphatases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. OCI-AML3, MOLM-13 and MV4-11 cell lines were treated with 0.75 µM, 0.5 µM and 1 µM of fadraciclib, respectively, for 4 and 24 h.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Fold change expression of CDK genes relative to NDC.              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B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Fold change expression of transcription factor and key protein phosphatase genes relative to NDC.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= 3. Graphs depict mean ± SD 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0.0001).</w:t>
      </w:r>
      <w:r w:rsidR="006A34A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6A34A7" w:rsidRPr="006A34A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the Student’s t-test.</w:t>
      </w:r>
    </w:p>
    <w:p w14:paraId="293BFED9" w14:textId="0648B7BA" w:rsidR="00095386" w:rsidRDefault="00095386" w:rsidP="00603DBC">
      <w:pPr>
        <w:pStyle w:val="NormalWeb"/>
        <w:spacing w:before="0" w:beforeAutospacing="0" w:after="0" w:afterAutospacing="0"/>
      </w:pPr>
    </w:p>
    <w:p w14:paraId="3C8C3F27" w14:textId="3BE4D66A" w:rsidR="00E114C7" w:rsidRDefault="00E114C7" w:rsidP="00E114C7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S4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The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effects of fadraciclib on gene expression of cyclin-dependent kinase inhibitors and DNA damage response regulators.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OCI-AML3, MOLM-13 and MV4-11 cell lines were treated with 0.75 µM, 0.5 µM and 1 µM of fadraciclib, respectively,  for 4 and 24 h.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Fold change expression of CDK inhibitor genes relative to NDC.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B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Fold change expression of DNA damage response regulator genes relative to NDC. 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= 3. Graphs depict mean ± SD 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 xml:space="preserve">p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&lt; 0.0001).</w:t>
      </w:r>
      <w:r w:rsid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84581F" w:rsidRP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the Student’s t-test.</w:t>
      </w:r>
    </w:p>
    <w:p w14:paraId="2EBD1B76" w14:textId="6B5F8C9D" w:rsidR="00E114C7" w:rsidRDefault="00E114C7" w:rsidP="00603DBC">
      <w:pPr>
        <w:pStyle w:val="NormalWeb"/>
        <w:spacing w:before="0" w:beforeAutospacing="0" w:after="0" w:afterAutospacing="0"/>
      </w:pPr>
    </w:p>
    <w:p w14:paraId="3136680F" w14:textId="77777777" w:rsidR="00E114C7" w:rsidRDefault="00E114C7" w:rsidP="00E114C7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</w:pPr>
    </w:p>
    <w:p w14:paraId="5CCF2B40" w14:textId="2647962A" w:rsidR="00E114C7" w:rsidRDefault="00E114C7" w:rsidP="00E114C7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S5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The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effects of fadraciclib on gene expression of anti-and pro-apoptotic related genes.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OCI-AML3, MOLM-13 and MV4-11 cell lines were treated with 0.75 µM, 0.5 µM and 1 µM of fadraciclib, respectively,  for 4 and 24 h.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Fold change expression of anti-apoptotic related genes relative to NDC.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B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Fold change expression of pro-apoptotic related genes relative to NDC.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= 3. Graphs depict mean ± SD 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0.001).</w:t>
      </w:r>
      <w:r w:rsid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84581F" w:rsidRP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the Student’s t-test.</w:t>
      </w:r>
    </w:p>
    <w:p w14:paraId="4BA24DE2" w14:textId="2C92B1D7" w:rsidR="00E114C7" w:rsidRDefault="00E114C7" w:rsidP="00603DBC">
      <w:pPr>
        <w:pStyle w:val="NormalWeb"/>
        <w:spacing w:before="0" w:beforeAutospacing="0" w:after="0" w:afterAutospacing="0"/>
      </w:pPr>
    </w:p>
    <w:p w14:paraId="12BD5DAC" w14:textId="77777777" w:rsidR="00E114C7" w:rsidRDefault="00E114C7" w:rsidP="00603DBC">
      <w:pPr>
        <w:pStyle w:val="NormalWeb"/>
        <w:spacing w:before="0" w:beforeAutospacing="0" w:after="0" w:afterAutospacing="0"/>
      </w:pPr>
    </w:p>
    <w:p w14:paraId="5AE1BD44" w14:textId="36AB62E1" w:rsidR="006C7BC9" w:rsidRDefault="006C7BC9" w:rsidP="006C7BC9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S6 Pulsed treatment with fadraciclib in primary AML cells resulted in apoptosis and reduced cell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viability, but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was less effective than 24 h-continuous treatment. 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Representative flow cytometry plots and summary bar charts of the percentage of annexin V-positive cells of primary AML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scells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following treatment with 0.5 µM or 1 µM of fadraciclib for 2-8 h.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B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Representative flow cytometry plots and summary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summary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bar charts of the percentage of active caspase-3-positive cells of primary AML cells following treatment with 0.5 µM or 1 µM of fadraciclib for 2-8 h.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C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Representative flow cytometry plots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lastRenderedPageBreak/>
        <w:t xml:space="preserve">and summary bar charts of the percentage of active caspase-3-positive cells of primary AML cells following 6-h pulsed fadraciclib treatment or 24-h continuous fadraciclib treatment.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D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Representative flow cytometry plots and summary bar charts of the percentage of MCL-1 positive cells in primary AML cells following 6-h pulsed fadraciclib treatment or  24-h continuous fadraciclib treatment. Graphs depict means ± SD 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0.05).</w:t>
      </w:r>
      <w:r w:rsid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84581F" w:rsidRP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ANOVA.</w:t>
      </w:r>
    </w:p>
    <w:p w14:paraId="6DD37AB9" w14:textId="40A7F5E2" w:rsidR="00E114C7" w:rsidRDefault="00E114C7" w:rsidP="00603DBC">
      <w:pPr>
        <w:pStyle w:val="NormalWeb"/>
        <w:spacing w:before="0" w:beforeAutospacing="0" w:after="0" w:afterAutospacing="0"/>
      </w:pPr>
    </w:p>
    <w:p w14:paraId="0690BECA" w14:textId="79F3FD22" w:rsidR="00762EF4" w:rsidRDefault="00762EF4" w:rsidP="00603DBC">
      <w:pPr>
        <w:pStyle w:val="NormalWeb"/>
        <w:spacing w:before="0" w:beforeAutospacing="0" w:after="0" w:afterAutospacing="0"/>
      </w:pPr>
    </w:p>
    <w:p w14:paraId="5A97B320" w14:textId="47988BA0" w:rsidR="00762EF4" w:rsidRDefault="00762EF4" w:rsidP="00762EF4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S7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An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increase in the percentage of annexin V-positive cells of primary AML samples was observed in the combination studies of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fadraciclib+VEN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,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fadraciclib+AraC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, and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fadraciclib+AZA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Summary bar charts of flow cytometry data of the percentage of annexin V-positive cells 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D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VEN for 72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= 6/3.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 xml:space="preserve"> B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Summary bar charts of flow cytometry data of the percentage of annexin V-positive cells 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E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AraC for 72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= 6/3.                      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C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Summary bar charts of flow cytometry data of the percentage of annexin V-positive cells 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F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AZA for 72 h.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 n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= 6/3. Graphs depict mean ± SD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0.0001).</w:t>
      </w:r>
      <w:r w:rsid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84581F" w:rsidRP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ANOVA.</w:t>
      </w:r>
    </w:p>
    <w:p w14:paraId="2042F292" w14:textId="3504886D" w:rsidR="00762EF4" w:rsidRDefault="00762EF4" w:rsidP="00603DBC">
      <w:pPr>
        <w:pStyle w:val="NormalWeb"/>
        <w:spacing w:before="0" w:beforeAutospacing="0" w:after="0" w:afterAutospacing="0"/>
      </w:pPr>
    </w:p>
    <w:p w14:paraId="136CC2A3" w14:textId="64C882CA" w:rsidR="000124A6" w:rsidRDefault="000124A6" w:rsidP="000124A6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S8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An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increase in the percentage of active caspase-3-positive cells of primary AML samples was observed in the combination studies of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fadraciclib+VEN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,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fadraciclib+AraC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, and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fadraciclib+AZA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Summary bar charts of flow cytometry data of the percentage of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active caspase-3-positive cells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D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VEN for 72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= 6/3.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 xml:space="preserve"> B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Summary bar charts of flow cytometry data of the </w:t>
      </w:r>
      <w:proofErr w:type="gramStart"/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percentage  of</w:t>
      </w:r>
      <w:proofErr w:type="gramEnd"/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active caspase-3-positive cells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E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AraC for 72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= 6/3.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C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Summary bar charts of flow cytometry data of the percentage of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active caspase-3-positive cells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F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AZA for 72 h.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 n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= 6/3. Graphs depict mean ± SD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0.0001).</w:t>
      </w:r>
      <w:r w:rsid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 w:rsidR="0084581F" w:rsidRP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ANOVA.</w:t>
      </w:r>
    </w:p>
    <w:p w14:paraId="09F29F4F" w14:textId="46FE7F6F" w:rsidR="000124A6" w:rsidRDefault="000124A6" w:rsidP="00603DBC">
      <w:pPr>
        <w:pStyle w:val="NormalWeb"/>
        <w:spacing w:before="0" w:beforeAutospacing="0" w:after="0" w:afterAutospacing="0"/>
      </w:pPr>
    </w:p>
    <w:p w14:paraId="2F7EF315" w14:textId="77777777" w:rsidR="00112154" w:rsidRDefault="00112154" w:rsidP="00603DBC">
      <w:pPr>
        <w:pStyle w:val="NormalWeb"/>
        <w:spacing w:before="0" w:beforeAutospacing="0" w:after="0" w:afterAutospacing="0"/>
      </w:pPr>
    </w:p>
    <w:p w14:paraId="2AF0235D" w14:textId="2BDABBE9" w:rsidR="00112154" w:rsidRDefault="00112154" w:rsidP="00112154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Fig. S9 </w:t>
      </w:r>
      <w:proofErr w:type="gram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An</w:t>
      </w:r>
      <w:proofErr w:type="gram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 increase in the percentage of sub G0 population of primary AML samples was observed in the combination studies of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fadraciclib+VEN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,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fadraciclib+AraC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, and </w:t>
      </w:r>
      <w:proofErr w:type="spellStart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fadraciclib+AZA</w:t>
      </w:r>
      <w:proofErr w:type="spellEnd"/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Summary bar charts of flow cytometry data of cell cycle phase 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D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VEN for 72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= 6/3.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 xml:space="preserve"> B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Summary bar charts of flow cytometry data of cell cycle phase 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E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AraC for 72 h. 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>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= 6/3.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C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Summary bar charts of flow cytometry data of cell cycle phase of primary AML and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F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normal hematopoietic patient samples treated with fadraciclib and/or AZA for 72 h.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 n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= 6/3. Graphs depict mean ± SD 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(*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0.05; 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0.01; 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0.001; ****</w:t>
      </w:r>
      <w:r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  <w:lang w:val="en-US"/>
        </w:rPr>
        <w:t>p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&lt; 0.0001). </w:t>
      </w:r>
      <w:r w:rsidR="0084581F" w:rsidRPr="0084581F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>Data were compared using ANOVA.</w:t>
      </w:r>
    </w:p>
    <w:p w14:paraId="268C9255" w14:textId="77777777" w:rsidR="000124A6" w:rsidRDefault="000124A6" w:rsidP="00603DBC">
      <w:pPr>
        <w:pStyle w:val="NormalWeb"/>
        <w:spacing w:before="0" w:beforeAutospacing="0" w:after="0" w:afterAutospacing="0"/>
      </w:pPr>
    </w:p>
    <w:p w14:paraId="62673577" w14:textId="77777777" w:rsidR="00095386" w:rsidRDefault="00095386" w:rsidP="00603DBC">
      <w:pPr>
        <w:pStyle w:val="NormalWeb"/>
        <w:spacing w:before="0" w:beforeAutospacing="0" w:after="0" w:afterAutospacing="0"/>
      </w:pPr>
    </w:p>
    <w:p w14:paraId="174DE155" w14:textId="77777777" w:rsidR="00C40A51" w:rsidRDefault="00C40A51" w:rsidP="00C40A51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Supplementary Fig. S10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Representative flow cytometry histograms of cell proliferation assays. A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Representative histograms of cell proliferation assays of primary AML sample (AML 44).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B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en-US"/>
        </w:rPr>
        <w:t xml:space="preserve"> Representative histograms of cell proliferation assays of normal CD34+ hematopoietic patient sample. </w:t>
      </w:r>
    </w:p>
    <w:p w14:paraId="20BD5DA0" w14:textId="77777777" w:rsidR="00BB6DE5" w:rsidRPr="00C40A51" w:rsidRDefault="00BB6DE5">
      <w:pPr>
        <w:rPr>
          <w:lang w:val="en-US"/>
        </w:rPr>
      </w:pPr>
    </w:p>
    <w:sectPr w:rsidR="00BB6DE5" w:rsidRPr="00C40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24"/>
    <w:rsid w:val="000124A6"/>
    <w:rsid w:val="00095386"/>
    <w:rsid w:val="00112154"/>
    <w:rsid w:val="00603DBC"/>
    <w:rsid w:val="006A34A7"/>
    <w:rsid w:val="006C7BC9"/>
    <w:rsid w:val="00762EF4"/>
    <w:rsid w:val="0084581F"/>
    <w:rsid w:val="00A80EF2"/>
    <w:rsid w:val="00BA700F"/>
    <w:rsid w:val="00BB6DE5"/>
    <w:rsid w:val="00C40A51"/>
    <w:rsid w:val="00D364F4"/>
    <w:rsid w:val="00E114C7"/>
    <w:rsid w:val="00EF5B24"/>
    <w:rsid w:val="00F4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EBE72"/>
  <w15:chartTrackingRefBased/>
  <w15:docId w15:val="{E9627A9B-79D2-4741-85CC-A0FC00CE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3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Wittawat Chantkran</dc:creator>
  <cp:keywords/>
  <dc:description/>
  <cp:lastModifiedBy>Wittawat Chantkran</cp:lastModifiedBy>
  <cp:revision>14</cp:revision>
  <dcterms:created xsi:type="dcterms:W3CDTF">2021-03-21T10:36:00Z</dcterms:created>
  <dcterms:modified xsi:type="dcterms:W3CDTF">2021-03-25T05:15:00Z</dcterms:modified>
</cp:coreProperties>
</file>