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D2369" w14:textId="77777777" w:rsidR="00B444BC" w:rsidRDefault="00B444BC" w:rsidP="00B444BC">
      <w:pPr>
        <w:suppressLineNumbers/>
        <w:jc w:val="center"/>
        <w:rPr>
          <w:rFonts w:ascii="Arial" w:hAnsi="Arial" w:cs="Arial"/>
          <w:b/>
          <w:sz w:val="24"/>
          <w:lang w:val="en-US"/>
        </w:rPr>
      </w:pPr>
    </w:p>
    <w:p w14:paraId="1AFB2C2D" w14:textId="77777777" w:rsidR="00B444BC" w:rsidRDefault="00B444BC" w:rsidP="00B444BC">
      <w:pPr>
        <w:suppressLineNumbers/>
        <w:jc w:val="center"/>
        <w:rPr>
          <w:rFonts w:ascii="Arial" w:hAnsi="Arial" w:cs="Arial"/>
          <w:b/>
          <w:sz w:val="24"/>
          <w:lang w:val="en-US"/>
        </w:rPr>
      </w:pPr>
    </w:p>
    <w:p w14:paraId="4A3D8096" w14:textId="77777777" w:rsidR="00B444BC" w:rsidRDefault="00B444BC" w:rsidP="00B444BC">
      <w:pPr>
        <w:suppressLineNumbers/>
        <w:jc w:val="center"/>
        <w:rPr>
          <w:rFonts w:ascii="Arial" w:hAnsi="Arial" w:cs="Arial"/>
          <w:b/>
          <w:sz w:val="24"/>
          <w:lang w:val="en-US"/>
        </w:rPr>
      </w:pPr>
    </w:p>
    <w:p w14:paraId="680DE897" w14:textId="77777777" w:rsidR="00B444BC" w:rsidRDefault="00B444BC" w:rsidP="00B444BC">
      <w:pPr>
        <w:suppressLineNumbers/>
        <w:jc w:val="center"/>
        <w:rPr>
          <w:rFonts w:ascii="Arial" w:hAnsi="Arial" w:cs="Arial"/>
          <w:b/>
          <w:sz w:val="24"/>
          <w:lang w:val="en-US"/>
        </w:rPr>
      </w:pPr>
    </w:p>
    <w:p w14:paraId="4DBF56FE" w14:textId="347ADA1A" w:rsidR="00B444BC" w:rsidRPr="005C6B03" w:rsidRDefault="00B444BC" w:rsidP="00B444BC">
      <w:pPr>
        <w:suppressLineNumbers/>
        <w:jc w:val="center"/>
        <w:rPr>
          <w:rFonts w:ascii="Arial" w:hAnsi="Arial" w:cs="Arial"/>
          <w:b/>
          <w:sz w:val="24"/>
          <w:lang w:val="en-US"/>
        </w:rPr>
      </w:pPr>
      <w:r w:rsidRPr="005C6B03">
        <w:rPr>
          <w:rFonts w:ascii="Arial" w:hAnsi="Arial" w:cs="Arial"/>
          <w:b/>
          <w:sz w:val="24"/>
          <w:lang w:val="en-US"/>
        </w:rPr>
        <w:t>Supplementary information for:</w:t>
      </w:r>
    </w:p>
    <w:p w14:paraId="03EAA7DD" w14:textId="77777777" w:rsidR="00B444BC" w:rsidRPr="005C6B03" w:rsidRDefault="00B444BC" w:rsidP="00B444BC">
      <w:pPr>
        <w:suppressLineNumbers/>
        <w:jc w:val="center"/>
        <w:rPr>
          <w:rFonts w:ascii="Arial" w:hAnsi="Arial" w:cs="Arial"/>
          <w:b/>
          <w:sz w:val="24"/>
          <w:lang w:val="en-US"/>
        </w:rPr>
      </w:pPr>
    </w:p>
    <w:p w14:paraId="1A3E44EF" w14:textId="7A17D20F" w:rsidR="00B444BC" w:rsidRPr="005C6B03" w:rsidRDefault="009F0A57" w:rsidP="00263A1B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994FBA">
        <w:rPr>
          <w:rFonts w:ascii="Arial" w:hAnsi="Arial" w:cs="Arial"/>
          <w:b/>
          <w:sz w:val="24"/>
          <w:szCs w:val="24"/>
          <w:lang w:val="en-US"/>
        </w:rPr>
        <w:t xml:space="preserve">Gasdermin D mediates host cell death but not interleukin-1β secretion in </w:t>
      </w:r>
      <w:r w:rsidRPr="00994FBA">
        <w:rPr>
          <w:rFonts w:ascii="Arial" w:hAnsi="Arial" w:cs="Arial"/>
          <w:b/>
          <w:i/>
          <w:sz w:val="24"/>
          <w:szCs w:val="24"/>
          <w:lang w:val="en-US"/>
        </w:rPr>
        <w:t>Mycobacterium tuberculosis</w:t>
      </w:r>
      <w:r w:rsidRPr="00994FBA">
        <w:rPr>
          <w:rFonts w:ascii="Arial" w:hAnsi="Arial" w:cs="Arial"/>
          <w:b/>
          <w:sz w:val="24"/>
          <w:szCs w:val="24"/>
          <w:lang w:val="en-US"/>
        </w:rPr>
        <w:t xml:space="preserve"> infected macrophages</w:t>
      </w:r>
    </w:p>
    <w:p w14:paraId="2E4CBA25" w14:textId="67BF2F14" w:rsidR="00860B83" w:rsidRPr="005C6B03" w:rsidRDefault="00B444BC" w:rsidP="00860B8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C6B03">
        <w:rPr>
          <w:rFonts w:ascii="Arial" w:hAnsi="Arial" w:cs="Arial"/>
          <w:b/>
          <w:bCs/>
          <w:sz w:val="24"/>
          <w:szCs w:val="24"/>
          <w:lang w:val="en-US"/>
        </w:rPr>
        <w:br w:type="page"/>
      </w:r>
    </w:p>
    <w:p w14:paraId="232D2A9E" w14:textId="7135B5EE" w:rsidR="00EB3AAA" w:rsidRPr="005C6B03" w:rsidRDefault="00A53E9A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5C6B03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 xml:space="preserve">Supplement Fig. 1 </w:t>
      </w:r>
      <w:r w:rsidR="00831147" w:rsidRPr="005C6B03">
        <w:rPr>
          <w:rFonts w:ascii="Arial" w:hAnsi="Arial" w:cs="Arial"/>
          <w:b/>
          <w:sz w:val="24"/>
          <w:szCs w:val="24"/>
          <w:lang w:val="en-US"/>
        </w:rPr>
        <w:t>a</w:t>
      </w:r>
      <w:r w:rsidR="00671A00" w:rsidRPr="005C6B03">
        <w:rPr>
          <w:rFonts w:ascii="Arial" w:hAnsi="Arial" w:cs="Arial"/>
          <w:bCs/>
          <w:sz w:val="24"/>
          <w:szCs w:val="24"/>
          <w:lang w:val="en-US"/>
        </w:rPr>
        <w:t xml:space="preserve"> Proteome analysis of whole cell lysates </w:t>
      </w:r>
      <w:r w:rsidR="00C23592" w:rsidRPr="005C6B03">
        <w:rPr>
          <w:rFonts w:ascii="Arial" w:hAnsi="Arial" w:cs="Arial"/>
          <w:bCs/>
          <w:sz w:val="24"/>
          <w:szCs w:val="24"/>
          <w:lang w:val="en-US"/>
        </w:rPr>
        <w:t xml:space="preserve">by mass spectrometry </w:t>
      </w:r>
      <w:r w:rsidR="00671A00" w:rsidRPr="005C6B03">
        <w:rPr>
          <w:rFonts w:ascii="Arial" w:hAnsi="Arial" w:cs="Arial"/>
          <w:bCs/>
          <w:sz w:val="24"/>
          <w:szCs w:val="24"/>
          <w:lang w:val="en-US"/>
        </w:rPr>
        <w:t xml:space="preserve">of uninfected and </w:t>
      </w:r>
      <w:r w:rsidR="00671A00" w:rsidRPr="005C6B03">
        <w:rPr>
          <w:rFonts w:ascii="Arial" w:hAnsi="Arial" w:cs="Arial"/>
          <w:bCs/>
          <w:i/>
          <w:iCs/>
          <w:sz w:val="24"/>
          <w:szCs w:val="24"/>
          <w:lang w:val="en-US"/>
        </w:rPr>
        <w:t>Mtb</w:t>
      </w:r>
      <w:r w:rsidR="00671A00" w:rsidRPr="005C6B03">
        <w:rPr>
          <w:rFonts w:ascii="Arial" w:hAnsi="Arial" w:cs="Arial"/>
          <w:bCs/>
          <w:sz w:val="24"/>
          <w:szCs w:val="24"/>
          <w:lang w:val="en-US"/>
        </w:rPr>
        <w:t>-infected J774.2 macrophages (</w:t>
      </w:r>
      <w:r w:rsidR="00671A00" w:rsidRPr="005C6B03">
        <w:rPr>
          <w:rFonts w:ascii="Arial" w:hAnsi="Arial" w:cs="Arial"/>
          <w:sz w:val="24"/>
          <w:szCs w:val="24"/>
          <w:lang w:val="en-US"/>
        </w:rPr>
        <w:t>M</w:t>
      </w:r>
      <w:r w:rsidR="00671A00" w:rsidRPr="005C6B03">
        <w:rPr>
          <w:rFonts w:ascii="Arial" w:hAnsi="Arial" w:cs="Arial"/>
          <w:sz w:val="24"/>
          <w:szCs w:val="24"/>
        </w:rPr>
        <w:t>ᴓ</w:t>
      </w:r>
      <w:r w:rsidR="00671A00" w:rsidRPr="005C6B03">
        <w:rPr>
          <w:rFonts w:ascii="Arial" w:hAnsi="Arial" w:cs="Arial"/>
          <w:sz w:val="24"/>
          <w:szCs w:val="24"/>
          <w:lang w:val="en-US"/>
        </w:rPr>
        <w:t xml:space="preserve">; n=3). </w:t>
      </w:r>
      <w:r w:rsidR="00831147" w:rsidRPr="005C6B03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="00671A00" w:rsidRPr="005C6B0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671A00" w:rsidRPr="005C6B03">
        <w:rPr>
          <w:rFonts w:ascii="Arial" w:hAnsi="Arial" w:cs="Arial"/>
          <w:sz w:val="24"/>
          <w:szCs w:val="24"/>
          <w:lang w:val="en-US"/>
        </w:rPr>
        <w:t>Intracellular calcium (Ca</w:t>
      </w:r>
      <w:r w:rsidR="00671A00" w:rsidRPr="005C6B03">
        <w:rPr>
          <w:rFonts w:ascii="Arial" w:hAnsi="Arial" w:cs="Arial"/>
          <w:sz w:val="24"/>
          <w:szCs w:val="24"/>
          <w:vertAlign w:val="superscript"/>
          <w:lang w:val="en-US"/>
        </w:rPr>
        <w:t>2+</w:t>
      </w:r>
      <w:r w:rsidR="00671A00" w:rsidRPr="005C6B03">
        <w:rPr>
          <w:rFonts w:ascii="Arial" w:hAnsi="Arial" w:cs="Arial"/>
          <w:sz w:val="24"/>
          <w:szCs w:val="24"/>
          <w:lang w:val="en-US"/>
        </w:rPr>
        <w:t xml:space="preserve">) concentration in </w:t>
      </w:r>
      <w:r w:rsidR="00671A00" w:rsidRPr="005C6B03">
        <w:rPr>
          <w:rFonts w:ascii="Arial" w:hAnsi="Arial" w:cs="Arial"/>
          <w:i/>
          <w:iCs/>
          <w:sz w:val="24"/>
          <w:szCs w:val="24"/>
          <w:lang w:val="en-US"/>
        </w:rPr>
        <w:t>Mtb</w:t>
      </w:r>
      <w:r w:rsidR="00671A00" w:rsidRPr="005C6B03">
        <w:rPr>
          <w:rFonts w:ascii="Arial" w:hAnsi="Arial" w:cs="Arial"/>
          <w:sz w:val="24"/>
          <w:szCs w:val="24"/>
          <w:lang w:val="en-US"/>
        </w:rPr>
        <w:t xml:space="preserve">-infected </w:t>
      </w:r>
      <w:r w:rsidR="002C616B" w:rsidRPr="005C6B03">
        <w:rPr>
          <w:rFonts w:ascii="Arial" w:hAnsi="Arial" w:cs="Arial"/>
          <w:sz w:val="24"/>
          <w:szCs w:val="24"/>
          <w:lang w:val="en-US"/>
        </w:rPr>
        <w:t>J774.2 M</w:t>
      </w:r>
      <w:r w:rsidR="002C616B" w:rsidRPr="005C6B03">
        <w:rPr>
          <w:rFonts w:ascii="Arial" w:hAnsi="Arial" w:cs="Arial"/>
          <w:sz w:val="24"/>
          <w:szCs w:val="24"/>
        </w:rPr>
        <w:t>ᴓ</w:t>
      </w:r>
      <w:r w:rsidR="00671A00" w:rsidRPr="005C6B03">
        <w:rPr>
          <w:rFonts w:ascii="Arial" w:hAnsi="Arial" w:cs="Arial"/>
          <w:sz w:val="24"/>
          <w:szCs w:val="24"/>
          <w:lang w:val="en-US"/>
        </w:rPr>
        <w:t xml:space="preserve"> (MOI </w:t>
      </w:r>
      <w:r w:rsidR="002C616B" w:rsidRPr="005C6B03">
        <w:rPr>
          <w:rFonts w:ascii="Arial" w:hAnsi="Arial" w:cs="Arial"/>
          <w:sz w:val="24"/>
          <w:szCs w:val="24"/>
          <w:lang w:val="en-US"/>
        </w:rPr>
        <w:t>5</w:t>
      </w:r>
      <w:r w:rsidR="00671A00" w:rsidRPr="005C6B03">
        <w:rPr>
          <w:rFonts w:ascii="Arial" w:hAnsi="Arial" w:cs="Arial"/>
          <w:sz w:val="24"/>
          <w:szCs w:val="24"/>
          <w:lang w:val="en-US"/>
        </w:rPr>
        <w:t xml:space="preserve">) in the presence or absence of Ru-360 (n=16). </w:t>
      </w:r>
      <w:r w:rsidR="00831147" w:rsidRPr="005C6B03">
        <w:rPr>
          <w:rFonts w:ascii="Arial" w:hAnsi="Arial" w:cs="Arial"/>
          <w:b/>
          <w:bCs/>
          <w:sz w:val="24"/>
          <w:szCs w:val="24"/>
          <w:lang w:val="en-US"/>
        </w:rPr>
        <w:t>c</w:t>
      </w:r>
      <w:r w:rsidR="00671A00" w:rsidRPr="005C6B03">
        <w:rPr>
          <w:sz w:val="24"/>
          <w:szCs w:val="24"/>
          <w:lang w:val="en-US"/>
        </w:rPr>
        <w:t xml:space="preserve"> </w:t>
      </w:r>
      <w:r w:rsidR="00671A00" w:rsidRPr="005C6B03">
        <w:rPr>
          <w:rFonts w:ascii="Arial" w:hAnsi="Arial" w:cs="Arial"/>
          <w:sz w:val="24"/>
          <w:szCs w:val="24"/>
          <w:lang w:val="en-US"/>
        </w:rPr>
        <w:t>Survival of</w:t>
      </w:r>
      <w:r w:rsidR="00671A00" w:rsidRPr="005C6B03">
        <w:rPr>
          <w:sz w:val="24"/>
          <w:szCs w:val="24"/>
          <w:lang w:val="en-US"/>
        </w:rPr>
        <w:t xml:space="preserve"> </w:t>
      </w:r>
      <w:r w:rsidR="00671A00" w:rsidRPr="005C6B03">
        <w:rPr>
          <w:rFonts w:ascii="Arial" w:hAnsi="Arial" w:cs="Arial"/>
          <w:bCs/>
          <w:i/>
          <w:iCs/>
          <w:sz w:val="24"/>
          <w:szCs w:val="24"/>
          <w:lang w:val="en-US"/>
        </w:rPr>
        <w:t>Mtb</w:t>
      </w:r>
      <w:r w:rsidR="00671A00" w:rsidRPr="005C6B03">
        <w:rPr>
          <w:rFonts w:ascii="Arial" w:hAnsi="Arial" w:cs="Arial"/>
          <w:bCs/>
          <w:sz w:val="24"/>
          <w:szCs w:val="24"/>
          <w:lang w:val="en-US"/>
        </w:rPr>
        <w:t xml:space="preserve">-infected </w:t>
      </w:r>
      <w:r w:rsidR="00671A00" w:rsidRPr="005C6B03">
        <w:rPr>
          <w:rFonts w:ascii="Arial" w:hAnsi="Arial" w:cs="Arial"/>
          <w:sz w:val="24"/>
          <w:szCs w:val="24"/>
          <w:lang w:val="en-US"/>
        </w:rPr>
        <w:t xml:space="preserve">primary human </w:t>
      </w:r>
      <w:bookmarkStart w:id="0" w:name="_Hlk45618569"/>
      <w:r w:rsidR="00671A00" w:rsidRPr="005C6B03">
        <w:rPr>
          <w:rFonts w:ascii="Arial" w:hAnsi="Arial" w:cs="Arial"/>
          <w:sz w:val="24"/>
          <w:szCs w:val="24"/>
          <w:lang w:val="en-US"/>
        </w:rPr>
        <w:t>M</w:t>
      </w:r>
      <w:r w:rsidR="00671A00" w:rsidRPr="005C6B03">
        <w:rPr>
          <w:rFonts w:ascii="Arial" w:hAnsi="Arial" w:cs="Arial"/>
          <w:sz w:val="24"/>
          <w:szCs w:val="24"/>
        </w:rPr>
        <w:t>ᴓ</w:t>
      </w:r>
      <w:bookmarkEnd w:id="0"/>
      <w:r w:rsidR="00671A00" w:rsidRPr="005C6B03">
        <w:rPr>
          <w:rFonts w:ascii="Arial" w:hAnsi="Arial" w:cs="Arial"/>
          <w:sz w:val="24"/>
          <w:szCs w:val="24"/>
          <w:lang w:val="en-US"/>
        </w:rPr>
        <w:t xml:space="preserve"> treated with Ru-360 48 h post infection using DAPI staining (n=8).</w:t>
      </w:r>
      <w:r w:rsidR="00671A00" w:rsidRPr="005C6B03">
        <w:rPr>
          <w:sz w:val="24"/>
          <w:szCs w:val="24"/>
          <w:lang w:val="en-US"/>
        </w:rPr>
        <w:t xml:space="preserve"> </w:t>
      </w:r>
      <w:r w:rsidR="00504D55" w:rsidRPr="005C6B03">
        <w:rPr>
          <w:rFonts w:ascii="Arial" w:hAnsi="Arial" w:cs="Arial"/>
          <w:sz w:val="24"/>
          <w:szCs w:val="24"/>
          <w:lang w:val="en-US"/>
        </w:rPr>
        <w:t>Data from two experiments with multiple replicates are shown</w:t>
      </w:r>
      <w:r w:rsidR="001B3A3D" w:rsidRPr="005C6B03">
        <w:rPr>
          <w:rFonts w:ascii="Arial" w:hAnsi="Arial" w:cs="Arial"/>
          <w:sz w:val="24"/>
          <w:szCs w:val="24"/>
          <w:lang w:val="en-US"/>
        </w:rPr>
        <w:t xml:space="preserve"> in </w:t>
      </w:r>
      <w:r w:rsidR="001B3A3D" w:rsidRPr="005C6B03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="001B3A3D" w:rsidRPr="005C6B03">
        <w:rPr>
          <w:rFonts w:ascii="Arial" w:hAnsi="Arial" w:cs="Arial"/>
          <w:sz w:val="24"/>
          <w:szCs w:val="24"/>
          <w:lang w:val="en-US"/>
        </w:rPr>
        <w:t xml:space="preserve"> and </w:t>
      </w:r>
      <w:r w:rsidR="001B3A3D" w:rsidRPr="005C6B03">
        <w:rPr>
          <w:rFonts w:ascii="Arial" w:hAnsi="Arial" w:cs="Arial"/>
          <w:b/>
          <w:bCs/>
          <w:sz w:val="24"/>
          <w:szCs w:val="24"/>
          <w:lang w:val="en-US"/>
        </w:rPr>
        <w:t>c</w:t>
      </w:r>
      <w:r w:rsidR="00504D55" w:rsidRPr="005C6B03">
        <w:rPr>
          <w:rFonts w:ascii="Arial" w:hAnsi="Arial" w:cs="Arial"/>
          <w:sz w:val="24"/>
          <w:szCs w:val="24"/>
          <w:lang w:val="en-US"/>
        </w:rPr>
        <w:t xml:space="preserve">. </w:t>
      </w:r>
      <w:r w:rsidR="00671A00" w:rsidRPr="005C6B03">
        <w:rPr>
          <w:rFonts w:ascii="Arial" w:hAnsi="Arial" w:cs="Arial"/>
          <w:sz w:val="24"/>
          <w:szCs w:val="24"/>
          <w:lang w:val="en-US"/>
        </w:rPr>
        <w:t>Results are expressed as mean ± SEM. Analysis was done using One-Way ANOVA with Bonferroni post</w:t>
      </w:r>
      <w:r w:rsidR="0044029D" w:rsidRPr="005C6B03">
        <w:rPr>
          <w:rFonts w:ascii="Arial" w:hAnsi="Arial" w:cs="Arial"/>
          <w:sz w:val="24"/>
          <w:szCs w:val="24"/>
          <w:lang w:val="en-US"/>
        </w:rPr>
        <w:t>-</w:t>
      </w:r>
      <w:r w:rsidR="00671A00" w:rsidRPr="005C6B03">
        <w:rPr>
          <w:rFonts w:ascii="Arial" w:hAnsi="Arial" w:cs="Arial"/>
          <w:sz w:val="24"/>
          <w:szCs w:val="24"/>
          <w:lang w:val="en-US"/>
        </w:rPr>
        <w:t>test (***, p≤ 0.001; ****, p≤ 0.0001).</w:t>
      </w:r>
      <w:r w:rsidR="008B4DAC" w:rsidRPr="005C6B03">
        <w:rPr>
          <w:rFonts w:ascii="Arial" w:hAnsi="Arial" w:cs="Arial"/>
          <w:sz w:val="24"/>
          <w:szCs w:val="24"/>
          <w:lang w:val="en-US"/>
        </w:rPr>
        <w:t xml:space="preserve"> </w:t>
      </w:r>
      <w:r w:rsidR="008B4DAC" w:rsidRPr="005C6B03">
        <w:rPr>
          <w:rFonts w:ascii="Arial" w:hAnsi="Arial" w:cs="Arial"/>
          <w:b/>
          <w:sz w:val="24"/>
          <w:szCs w:val="24"/>
          <w:lang w:val="en-US"/>
        </w:rPr>
        <w:t>d</w:t>
      </w:r>
      <w:r w:rsidR="008B4DAC" w:rsidRPr="005C6B03">
        <w:rPr>
          <w:rFonts w:ascii="Arial" w:hAnsi="Arial" w:cs="Arial"/>
          <w:sz w:val="24"/>
          <w:szCs w:val="24"/>
          <w:lang w:val="en-US"/>
        </w:rPr>
        <w:t xml:space="preserve"> Representative microscope pictures (DAPI, blue) from </w:t>
      </w:r>
      <w:r w:rsidR="008B4DAC" w:rsidRPr="005C6B03">
        <w:rPr>
          <w:rFonts w:ascii="Arial" w:hAnsi="Arial" w:cs="Arial"/>
          <w:b/>
          <w:sz w:val="24"/>
          <w:szCs w:val="24"/>
          <w:lang w:val="en-US"/>
        </w:rPr>
        <w:t>c</w:t>
      </w:r>
      <w:r w:rsidR="008B4DAC" w:rsidRPr="005C6B03">
        <w:rPr>
          <w:rFonts w:ascii="Arial" w:hAnsi="Arial" w:cs="Arial"/>
          <w:sz w:val="24"/>
          <w:szCs w:val="24"/>
          <w:lang w:val="en-US"/>
        </w:rPr>
        <w:t xml:space="preserve"> using primary human macrophages infected with </w:t>
      </w:r>
      <w:r w:rsidR="008B4DAC" w:rsidRPr="005C6B03">
        <w:rPr>
          <w:rFonts w:ascii="Arial" w:hAnsi="Arial" w:cs="Arial"/>
          <w:i/>
          <w:sz w:val="24"/>
          <w:szCs w:val="24"/>
          <w:lang w:val="en-US"/>
        </w:rPr>
        <w:t>Mtb</w:t>
      </w:r>
      <w:r w:rsidR="004E3A39" w:rsidRPr="005C6B03">
        <w:rPr>
          <w:rFonts w:ascii="Arial" w:hAnsi="Arial" w:cs="Arial"/>
          <w:sz w:val="24"/>
          <w:szCs w:val="24"/>
          <w:lang w:val="en-US"/>
        </w:rPr>
        <w:t xml:space="preserve"> (MOI 2</w:t>
      </w:r>
      <w:r w:rsidR="008B4DAC" w:rsidRPr="005C6B03">
        <w:rPr>
          <w:rFonts w:ascii="Arial" w:hAnsi="Arial" w:cs="Arial"/>
          <w:sz w:val="24"/>
          <w:szCs w:val="24"/>
          <w:lang w:val="en-US"/>
        </w:rPr>
        <w:t xml:space="preserve">, 48h post infection) and </w:t>
      </w:r>
      <w:r w:rsidR="00C23592" w:rsidRPr="005C6B03">
        <w:rPr>
          <w:rFonts w:ascii="Arial" w:hAnsi="Arial" w:cs="Arial"/>
          <w:sz w:val="24"/>
          <w:szCs w:val="24"/>
          <w:lang w:val="en-US"/>
        </w:rPr>
        <w:t>pre-</w:t>
      </w:r>
      <w:r w:rsidR="008B4DAC" w:rsidRPr="005C6B03">
        <w:rPr>
          <w:rFonts w:ascii="Arial" w:hAnsi="Arial" w:cs="Arial"/>
          <w:sz w:val="24"/>
          <w:szCs w:val="24"/>
          <w:lang w:val="en-US"/>
        </w:rPr>
        <w:t xml:space="preserve">treated with DMSO, RIF, Mitotempo, Ru-360 and Mitotempo/Ru-360 </w:t>
      </w:r>
      <w:r w:rsidR="008B4DAC" w:rsidRPr="005C6B03">
        <w:rPr>
          <w:rFonts w:ascii="Arial" w:hAnsi="Arial" w:cs="Arial"/>
          <w:sz w:val="24"/>
          <w:lang w:val="en-US"/>
        </w:rPr>
        <w:t>(scale bar: 100 μm).</w:t>
      </w:r>
      <w:r w:rsidR="004E2AAD" w:rsidRPr="005C6B03">
        <w:rPr>
          <w:rFonts w:ascii="Arial" w:hAnsi="Arial" w:cs="Arial"/>
          <w:sz w:val="24"/>
          <w:lang w:val="en-US"/>
        </w:rPr>
        <w:t xml:space="preserve"> </w:t>
      </w:r>
      <w:r w:rsidR="00C23592" w:rsidRPr="005C6B03">
        <w:rPr>
          <w:rFonts w:ascii="Arial" w:hAnsi="Arial" w:cs="Arial"/>
          <w:b/>
          <w:sz w:val="24"/>
          <w:lang w:val="en-US"/>
        </w:rPr>
        <w:t>e</w:t>
      </w:r>
      <w:r w:rsidR="004E2AAD" w:rsidRPr="005C6B03">
        <w:rPr>
          <w:rFonts w:ascii="Arial" w:hAnsi="Arial" w:cs="Arial"/>
          <w:sz w:val="24"/>
          <w:lang w:val="en-US"/>
        </w:rPr>
        <w:t xml:space="preserve"> </w:t>
      </w:r>
      <w:r w:rsidR="004E2AAD" w:rsidRPr="005C6B03">
        <w:rPr>
          <w:rFonts w:ascii="Arial" w:hAnsi="Arial" w:cs="Arial"/>
          <w:sz w:val="24"/>
          <w:szCs w:val="24"/>
          <w:lang w:val="en-US"/>
        </w:rPr>
        <w:t>Representative microscope pictures (DAPI, blu</w:t>
      </w:r>
      <w:r w:rsidR="00C23592" w:rsidRPr="005C6B03">
        <w:rPr>
          <w:rFonts w:ascii="Arial" w:hAnsi="Arial" w:cs="Arial"/>
          <w:sz w:val="24"/>
          <w:szCs w:val="24"/>
          <w:lang w:val="en-US"/>
        </w:rPr>
        <w:t>e) from BCL-2 overexpressing BMD</w:t>
      </w:r>
      <w:r w:rsidR="004E2AAD" w:rsidRPr="005C6B03">
        <w:rPr>
          <w:rFonts w:ascii="Arial" w:hAnsi="Arial" w:cs="Arial"/>
          <w:sz w:val="24"/>
          <w:szCs w:val="24"/>
          <w:lang w:val="en-US"/>
        </w:rPr>
        <w:t xml:space="preserve">M (w/o and with CRE treatment) infected with </w:t>
      </w:r>
      <w:r w:rsidR="004E2AAD" w:rsidRPr="005C6B03">
        <w:rPr>
          <w:rFonts w:ascii="Arial" w:hAnsi="Arial" w:cs="Arial"/>
          <w:i/>
          <w:sz w:val="24"/>
          <w:szCs w:val="24"/>
          <w:lang w:val="en-US"/>
        </w:rPr>
        <w:t>Mtb</w:t>
      </w:r>
      <w:r w:rsidR="004E2AAD" w:rsidRPr="005C6B03">
        <w:rPr>
          <w:rFonts w:ascii="Arial" w:hAnsi="Arial" w:cs="Arial"/>
          <w:sz w:val="24"/>
          <w:szCs w:val="24"/>
          <w:lang w:val="en-US"/>
        </w:rPr>
        <w:t xml:space="preserve"> (MOI 3, 24h post infection. Cells were </w:t>
      </w:r>
      <w:r w:rsidR="00C23592" w:rsidRPr="005C6B03">
        <w:rPr>
          <w:rFonts w:ascii="Arial" w:hAnsi="Arial" w:cs="Arial"/>
          <w:sz w:val="24"/>
          <w:szCs w:val="24"/>
          <w:lang w:val="en-US"/>
        </w:rPr>
        <w:t>pre-</w:t>
      </w:r>
      <w:r w:rsidR="004E2AAD" w:rsidRPr="005C6B03">
        <w:rPr>
          <w:rFonts w:ascii="Arial" w:hAnsi="Arial" w:cs="Arial"/>
          <w:sz w:val="24"/>
          <w:szCs w:val="24"/>
          <w:lang w:val="en-US"/>
        </w:rPr>
        <w:t xml:space="preserve">treated with DMSO and </w:t>
      </w:r>
      <w:r w:rsidR="00C23592" w:rsidRPr="005C6B03">
        <w:rPr>
          <w:rFonts w:ascii="Arial" w:hAnsi="Arial" w:cs="Arial"/>
          <w:sz w:val="24"/>
          <w:szCs w:val="24"/>
          <w:lang w:val="en-US"/>
        </w:rPr>
        <w:t>rifampicin (</w:t>
      </w:r>
      <w:r w:rsidR="004E2AAD" w:rsidRPr="005C6B03">
        <w:rPr>
          <w:rFonts w:ascii="Arial" w:hAnsi="Arial" w:cs="Arial"/>
          <w:sz w:val="24"/>
          <w:szCs w:val="24"/>
          <w:lang w:val="en-US"/>
        </w:rPr>
        <w:t>RIF</w:t>
      </w:r>
      <w:r w:rsidR="00C23592" w:rsidRPr="005C6B03">
        <w:rPr>
          <w:rFonts w:ascii="Arial" w:hAnsi="Arial" w:cs="Arial"/>
          <w:sz w:val="24"/>
          <w:szCs w:val="24"/>
          <w:lang w:val="en-US"/>
        </w:rPr>
        <w:t>)</w:t>
      </w:r>
      <w:r w:rsidR="004E2AAD" w:rsidRPr="005C6B03">
        <w:rPr>
          <w:rFonts w:ascii="Arial" w:hAnsi="Arial" w:cs="Arial"/>
          <w:sz w:val="24"/>
          <w:szCs w:val="24"/>
          <w:lang w:val="en-US"/>
        </w:rPr>
        <w:t xml:space="preserve"> as indicated </w:t>
      </w:r>
      <w:r w:rsidR="004E2AAD" w:rsidRPr="005C6B03">
        <w:rPr>
          <w:rFonts w:ascii="Arial" w:hAnsi="Arial" w:cs="Arial"/>
          <w:sz w:val="24"/>
          <w:lang w:val="en-US"/>
        </w:rPr>
        <w:t>(scale bar: 100 μm).</w:t>
      </w:r>
      <w:r w:rsidR="003D301A" w:rsidRPr="005C6B03">
        <w:rPr>
          <w:rFonts w:ascii="Arial" w:hAnsi="Arial" w:cs="Arial"/>
          <w:sz w:val="24"/>
          <w:lang w:val="en-US"/>
        </w:rPr>
        <w:t xml:space="preserve"> </w:t>
      </w:r>
      <w:bookmarkStart w:id="1" w:name="OLE_LINK1"/>
      <w:r w:rsidR="003D301A" w:rsidRPr="005C6B03">
        <w:rPr>
          <w:rFonts w:ascii="Arial" w:hAnsi="Arial" w:cs="Arial"/>
          <w:b/>
          <w:sz w:val="24"/>
          <w:lang w:val="en-US"/>
        </w:rPr>
        <w:t>f</w:t>
      </w:r>
      <w:r w:rsidR="003D301A" w:rsidRPr="005C6B03">
        <w:rPr>
          <w:rFonts w:ascii="Arial" w:hAnsi="Arial" w:cs="Arial"/>
          <w:sz w:val="24"/>
          <w:lang w:val="en-US"/>
        </w:rPr>
        <w:t xml:space="preserve"> Quantification of cleaved IL-1β (24h post infection) in the supernatant of </w:t>
      </w:r>
      <w:r w:rsidR="003D301A" w:rsidRPr="005C6B03">
        <w:rPr>
          <w:rFonts w:ascii="Arial" w:hAnsi="Arial" w:cs="Arial"/>
          <w:i/>
          <w:sz w:val="24"/>
          <w:lang w:val="en-US"/>
        </w:rPr>
        <w:t>Mtb</w:t>
      </w:r>
      <w:r w:rsidR="003D301A" w:rsidRPr="005C6B03">
        <w:rPr>
          <w:rFonts w:ascii="Arial" w:hAnsi="Arial" w:cs="Arial"/>
          <w:sz w:val="24"/>
          <w:lang w:val="en-US"/>
        </w:rPr>
        <w:t xml:space="preserve"> infected macrophages and treated with MitoTEMP (n=2).</w:t>
      </w:r>
      <w:bookmarkEnd w:id="1"/>
    </w:p>
    <w:p w14:paraId="0E45F7CC" w14:textId="77777777" w:rsidR="00AA5B55" w:rsidRPr="005C6B03" w:rsidRDefault="00AA5B55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92A27A4" w14:textId="4D7AC305" w:rsidR="003D0CD4" w:rsidRPr="005C6B03" w:rsidRDefault="006B0A1F" w:rsidP="003D0CD4">
      <w:pPr>
        <w:rPr>
          <w:rFonts w:ascii="Arial" w:hAnsi="Arial" w:cs="Arial"/>
          <w:sz w:val="24"/>
          <w:lang w:val="en-US"/>
        </w:rPr>
      </w:pPr>
      <w:r w:rsidRPr="005C6B03">
        <w:rPr>
          <w:rFonts w:ascii="Arial" w:hAnsi="Arial" w:cs="Arial"/>
          <w:b/>
          <w:bCs/>
          <w:sz w:val="24"/>
          <w:szCs w:val="24"/>
          <w:lang w:val="en-US"/>
        </w:rPr>
        <w:t xml:space="preserve">Supplement Fig. 2 </w:t>
      </w:r>
      <w:r w:rsidR="00901E5A" w:rsidRPr="005C6B03">
        <w:rPr>
          <w:rFonts w:ascii="Arial" w:hAnsi="Arial" w:cs="Arial"/>
          <w:b/>
          <w:sz w:val="24"/>
          <w:szCs w:val="24"/>
          <w:lang w:val="en-US"/>
        </w:rPr>
        <w:t>a</w:t>
      </w:r>
      <w:r w:rsidR="00901E5A" w:rsidRPr="005C6B03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EA2A44" w:rsidRPr="005C6B03">
        <w:rPr>
          <w:rFonts w:ascii="Arial" w:hAnsi="Arial" w:cs="Arial"/>
          <w:sz w:val="24"/>
          <w:szCs w:val="24"/>
          <w:lang w:val="en-US"/>
        </w:rPr>
        <w:t xml:space="preserve">Representative microscope pictures (DAPI, blue) from </w:t>
      </w:r>
      <w:r w:rsidR="00EA2A44" w:rsidRPr="005C6B03">
        <w:rPr>
          <w:rFonts w:ascii="Arial" w:hAnsi="Arial" w:cs="Arial"/>
          <w:i/>
          <w:sz w:val="24"/>
          <w:szCs w:val="24"/>
          <w:lang w:val="en-US"/>
        </w:rPr>
        <w:t>Mtb</w:t>
      </w:r>
      <w:r w:rsidR="00EA2A44" w:rsidRPr="005C6B03">
        <w:rPr>
          <w:rFonts w:ascii="Arial" w:hAnsi="Arial" w:cs="Arial"/>
          <w:sz w:val="24"/>
          <w:szCs w:val="24"/>
          <w:lang w:val="en-US"/>
        </w:rPr>
        <w:t xml:space="preserve"> (MOI 1, </w:t>
      </w:r>
      <w:r w:rsidR="00E660FB" w:rsidRPr="005C6B03">
        <w:rPr>
          <w:rFonts w:ascii="Arial" w:hAnsi="Arial" w:cs="Arial"/>
          <w:sz w:val="24"/>
          <w:szCs w:val="24"/>
          <w:lang w:val="en-US"/>
        </w:rPr>
        <w:t>24</w:t>
      </w:r>
      <w:r w:rsidR="00EA2A44" w:rsidRPr="005C6B03">
        <w:rPr>
          <w:rFonts w:ascii="Arial" w:hAnsi="Arial" w:cs="Arial"/>
          <w:sz w:val="24"/>
          <w:szCs w:val="24"/>
          <w:lang w:val="en-US"/>
        </w:rPr>
        <w:t xml:space="preserve">h post infection) infected primary human macrophages treated as indicated with DMSO, </w:t>
      </w:r>
      <w:r w:rsidR="00C23592" w:rsidRPr="005C6B03">
        <w:rPr>
          <w:rFonts w:ascii="Arial" w:hAnsi="Arial" w:cs="Arial"/>
          <w:sz w:val="24"/>
          <w:szCs w:val="24"/>
          <w:lang w:val="en-US"/>
        </w:rPr>
        <w:t>rifampicin (</w:t>
      </w:r>
      <w:r w:rsidR="00EA2A44" w:rsidRPr="005C6B03">
        <w:rPr>
          <w:rFonts w:ascii="Arial" w:hAnsi="Arial" w:cs="Arial"/>
          <w:sz w:val="24"/>
          <w:szCs w:val="24"/>
          <w:lang w:val="en-US"/>
        </w:rPr>
        <w:t>RIF</w:t>
      </w:r>
      <w:r w:rsidR="00C23592" w:rsidRPr="005C6B03">
        <w:rPr>
          <w:rFonts w:ascii="Arial" w:hAnsi="Arial" w:cs="Arial"/>
          <w:sz w:val="24"/>
          <w:szCs w:val="24"/>
          <w:lang w:val="en-US"/>
        </w:rPr>
        <w:t>), MCC</w:t>
      </w:r>
      <w:r w:rsidR="00EA2A44" w:rsidRPr="005C6B03">
        <w:rPr>
          <w:rFonts w:ascii="Arial" w:hAnsi="Arial" w:cs="Arial"/>
          <w:sz w:val="24"/>
          <w:szCs w:val="24"/>
          <w:lang w:val="en-US"/>
        </w:rPr>
        <w:t>950 and VX-765 (</w:t>
      </w:r>
      <w:r w:rsidR="00EA2A44" w:rsidRPr="005C6B03">
        <w:rPr>
          <w:rFonts w:ascii="Arial" w:hAnsi="Arial" w:cs="Arial"/>
          <w:sz w:val="24"/>
          <w:lang w:val="en-US"/>
        </w:rPr>
        <w:t>scale bar: 100 μm).</w:t>
      </w:r>
      <w:r w:rsidR="00E660FB" w:rsidRPr="005C6B03">
        <w:rPr>
          <w:rFonts w:ascii="Arial" w:hAnsi="Arial" w:cs="Arial"/>
          <w:sz w:val="24"/>
          <w:lang w:val="en-US"/>
        </w:rPr>
        <w:t xml:space="preserve"> </w:t>
      </w:r>
      <w:r w:rsidR="00E660FB" w:rsidRPr="005C6B03">
        <w:rPr>
          <w:rFonts w:ascii="Arial" w:hAnsi="Arial" w:cs="Arial"/>
          <w:b/>
          <w:sz w:val="24"/>
          <w:lang w:val="en-US"/>
        </w:rPr>
        <w:t xml:space="preserve">b </w:t>
      </w:r>
      <w:r w:rsidR="00E660FB" w:rsidRPr="005C6B03">
        <w:rPr>
          <w:rFonts w:ascii="Arial" w:hAnsi="Arial" w:cs="Arial"/>
          <w:sz w:val="24"/>
          <w:szCs w:val="24"/>
          <w:lang w:val="en-US"/>
        </w:rPr>
        <w:t xml:space="preserve">Representative microscope pictures (DAPI, blue) from </w:t>
      </w:r>
      <w:r w:rsidR="00E660FB" w:rsidRPr="005C6B03">
        <w:rPr>
          <w:rFonts w:ascii="Arial" w:hAnsi="Arial" w:cs="Arial"/>
          <w:i/>
          <w:sz w:val="24"/>
          <w:szCs w:val="24"/>
          <w:lang w:val="en-US"/>
        </w:rPr>
        <w:t>Mtb</w:t>
      </w:r>
      <w:r w:rsidR="00E660FB" w:rsidRPr="005C6B03">
        <w:rPr>
          <w:rFonts w:ascii="Arial" w:hAnsi="Arial" w:cs="Arial"/>
          <w:sz w:val="24"/>
          <w:szCs w:val="24"/>
          <w:lang w:val="en-US"/>
        </w:rPr>
        <w:t xml:space="preserve"> (MOI 1, 24h post infection) infected primary human macrophages treated as indicated with DMSO, rifampicin (RIF), MCC950 and VX-765 (</w:t>
      </w:r>
      <w:r w:rsidR="00E660FB" w:rsidRPr="005C6B03">
        <w:rPr>
          <w:rFonts w:ascii="Arial" w:hAnsi="Arial" w:cs="Arial"/>
          <w:sz w:val="24"/>
          <w:lang w:val="en-US"/>
        </w:rPr>
        <w:t>scale bar: 100 μm).</w:t>
      </w:r>
      <w:r w:rsidR="00832966" w:rsidRPr="005C6B03">
        <w:rPr>
          <w:rFonts w:ascii="Arial" w:hAnsi="Arial" w:cs="Arial"/>
          <w:sz w:val="24"/>
          <w:lang w:val="en-US"/>
        </w:rPr>
        <w:t xml:space="preserve"> </w:t>
      </w:r>
      <w:r w:rsidR="003D0CD4" w:rsidRPr="005C6B03">
        <w:rPr>
          <w:rFonts w:ascii="Arial" w:hAnsi="Arial" w:cs="Arial"/>
          <w:b/>
          <w:sz w:val="24"/>
          <w:lang w:val="en-US"/>
        </w:rPr>
        <w:t>c</w:t>
      </w:r>
      <w:r w:rsidR="00832966" w:rsidRPr="005C6B03">
        <w:rPr>
          <w:rFonts w:ascii="Arial" w:hAnsi="Arial" w:cs="Arial"/>
          <w:sz w:val="24"/>
          <w:lang w:val="en-US"/>
        </w:rPr>
        <w:t xml:space="preserve"> Quantification of cleaved IL-1β (</w:t>
      </w:r>
      <w:r w:rsidR="003D0CD4" w:rsidRPr="005C6B03">
        <w:rPr>
          <w:rFonts w:ascii="Arial" w:hAnsi="Arial" w:cs="Arial"/>
          <w:sz w:val="24"/>
          <w:lang w:val="en-US"/>
        </w:rPr>
        <w:t xml:space="preserve">5h and </w:t>
      </w:r>
      <w:r w:rsidR="00832966" w:rsidRPr="005C6B03">
        <w:rPr>
          <w:rFonts w:ascii="Arial" w:hAnsi="Arial" w:cs="Arial"/>
          <w:sz w:val="24"/>
          <w:lang w:val="en-US"/>
        </w:rPr>
        <w:t xml:space="preserve">24h post infection) in the supernatant of </w:t>
      </w:r>
      <w:r w:rsidR="00832966" w:rsidRPr="005C6B03">
        <w:rPr>
          <w:rFonts w:ascii="Arial" w:hAnsi="Arial" w:cs="Arial"/>
          <w:i/>
          <w:sz w:val="24"/>
          <w:lang w:val="en-US"/>
        </w:rPr>
        <w:t>Mtb</w:t>
      </w:r>
      <w:r w:rsidR="00832966" w:rsidRPr="005C6B03">
        <w:rPr>
          <w:rFonts w:ascii="Arial" w:hAnsi="Arial" w:cs="Arial"/>
          <w:sz w:val="24"/>
          <w:lang w:val="en-US"/>
        </w:rPr>
        <w:t xml:space="preserve"> infected macrophages and treated with </w:t>
      </w:r>
      <w:r w:rsidR="003D0CD4" w:rsidRPr="005C6B03">
        <w:rPr>
          <w:rFonts w:ascii="Arial" w:hAnsi="Arial" w:cs="Arial"/>
          <w:sz w:val="24"/>
          <w:lang w:val="en-US"/>
        </w:rPr>
        <w:t>MCC-950</w:t>
      </w:r>
      <w:r w:rsidR="00832966" w:rsidRPr="005C6B03">
        <w:rPr>
          <w:rFonts w:ascii="Arial" w:hAnsi="Arial" w:cs="Arial"/>
          <w:sz w:val="24"/>
          <w:lang w:val="en-US"/>
        </w:rPr>
        <w:t xml:space="preserve"> (n=2).</w:t>
      </w:r>
      <w:r w:rsidR="003D0CD4" w:rsidRPr="005C6B03">
        <w:rPr>
          <w:rFonts w:ascii="Arial" w:hAnsi="Arial" w:cs="Arial"/>
          <w:sz w:val="24"/>
          <w:lang w:val="en-US"/>
        </w:rPr>
        <w:t xml:space="preserve"> </w:t>
      </w:r>
      <w:r w:rsidR="003D0CD4" w:rsidRPr="005C6B03">
        <w:rPr>
          <w:rFonts w:ascii="Arial" w:hAnsi="Arial" w:cs="Arial"/>
          <w:b/>
          <w:sz w:val="24"/>
          <w:lang w:val="en-US"/>
        </w:rPr>
        <w:t>d</w:t>
      </w:r>
      <w:r w:rsidR="003D0CD4" w:rsidRPr="005C6B03">
        <w:rPr>
          <w:rFonts w:ascii="Arial" w:hAnsi="Arial" w:cs="Arial"/>
          <w:sz w:val="24"/>
          <w:lang w:val="en-US"/>
        </w:rPr>
        <w:t xml:space="preserve"> Quantification of NLRP3 (5h and 24h post infection) in the total cell lysates of </w:t>
      </w:r>
      <w:r w:rsidR="003D0CD4" w:rsidRPr="005C6B03">
        <w:rPr>
          <w:rFonts w:ascii="Arial" w:hAnsi="Arial" w:cs="Arial"/>
          <w:i/>
          <w:sz w:val="24"/>
          <w:lang w:val="en-US"/>
        </w:rPr>
        <w:t>Mtb</w:t>
      </w:r>
      <w:r w:rsidR="003D0CD4" w:rsidRPr="005C6B03">
        <w:rPr>
          <w:rFonts w:ascii="Arial" w:hAnsi="Arial" w:cs="Arial"/>
          <w:sz w:val="24"/>
          <w:lang w:val="en-US"/>
        </w:rPr>
        <w:t xml:space="preserve"> infected macrophages (n=2). Relative protein expression was calculated in relation to the β-actin loading control.</w:t>
      </w:r>
    </w:p>
    <w:p w14:paraId="5F60B9E5" w14:textId="2CFC22C9" w:rsidR="00B417C6" w:rsidRPr="005C6B03" w:rsidRDefault="00B417C6" w:rsidP="00AA5B55">
      <w:pPr>
        <w:rPr>
          <w:rFonts w:ascii="Arial" w:hAnsi="Arial" w:cs="Arial"/>
          <w:sz w:val="24"/>
          <w:lang w:val="en-US"/>
        </w:rPr>
      </w:pPr>
    </w:p>
    <w:p w14:paraId="5CAE6EF1" w14:textId="6CAA4577" w:rsidR="00697BF5" w:rsidRDefault="00B417C6" w:rsidP="00AA5B55">
      <w:pPr>
        <w:rPr>
          <w:rFonts w:ascii="Arial" w:hAnsi="Arial" w:cs="Arial"/>
          <w:sz w:val="24"/>
          <w:szCs w:val="24"/>
          <w:lang w:val="en-US"/>
        </w:rPr>
      </w:pPr>
      <w:r w:rsidRPr="005C6B03">
        <w:rPr>
          <w:rFonts w:ascii="Arial" w:hAnsi="Arial" w:cs="Arial"/>
          <w:b/>
          <w:sz w:val="24"/>
          <w:lang w:val="en-US"/>
        </w:rPr>
        <w:t>Supplement Fig. 3 a</w:t>
      </w:r>
      <w:r w:rsidR="002074E0" w:rsidRPr="005C6B03">
        <w:rPr>
          <w:rFonts w:ascii="Arial" w:hAnsi="Arial" w:cs="Arial"/>
          <w:b/>
          <w:sz w:val="24"/>
          <w:lang w:val="en-US"/>
        </w:rPr>
        <w:t xml:space="preserve"> </w:t>
      </w:r>
      <w:r w:rsidR="00DF5899" w:rsidRPr="005C6B03">
        <w:rPr>
          <w:rFonts w:ascii="Arial" w:hAnsi="Arial" w:cs="Arial"/>
          <w:sz w:val="24"/>
          <w:lang w:val="en-US"/>
        </w:rPr>
        <w:t xml:space="preserve">IL-1β concentration </w:t>
      </w:r>
      <w:r w:rsidR="00C23592" w:rsidRPr="005C6B03">
        <w:rPr>
          <w:rFonts w:ascii="Arial" w:hAnsi="Arial" w:cs="Arial"/>
          <w:sz w:val="24"/>
          <w:lang w:val="en-US"/>
        </w:rPr>
        <w:t>(pg/ml) in the supernatant of wild-type</w:t>
      </w:r>
      <w:r w:rsidR="00DF5899" w:rsidRPr="005C6B03">
        <w:rPr>
          <w:rFonts w:ascii="Arial" w:hAnsi="Arial" w:cs="Arial"/>
          <w:sz w:val="24"/>
          <w:lang w:val="en-US"/>
        </w:rPr>
        <w:t xml:space="preserve"> (black circle) and GsdmdD276A BMBM (white circle) stimulated with LPS (5</w:t>
      </w:r>
      <w:r w:rsidR="00C23592" w:rsidRPr="005C6B03">
        <w:rPr>
          <w:rFonts w:ascii="Arial" w:hAnsi="Arial" w:cs="Arial"/>
          <w:sz w:val="24"/>
          <w:lang w:val="en-US"/>
        </w:rPr>
        <w:t xml:space="preserve"> </w:t>
      </w:r>
      <w:r w:rsidR="00DF5899" w:rsidRPr="005C6B03">
        <w:rPr>
          <w:rFonts w:ascii="Arial" w:hAnsi="Arial" w:cs="Arial"/>
          <w:sz w:val="24"/>
          <w:lang w:val="en-US"/>
        </w:rPr>
        <w:t>µg/ml) and/or Nigericin (5</w:t>
      </w:r>
      <w:r w:rsidR="00C23592" w:rsidRPr="005C6B03">
        <w:rPr>
          <w:rFonts w:ascii="Arial" w:hAnsi="Arial" w:cs="Arial"/>
          <w:sz w:val="24"/>
          <w:lang w:val="en-US"/>
        </w:rPr>
        <w:t xml:space="preserve"> µ</w:t>
      </w:r>
      <w:r w:rsidR="00DF5899" w:rsidRPr="005C6B03">
        <w:rPr>
          <w:rFonts w:ascii="Arial" w:hAnsi="Arial" w:cs="Arial"/>
          <w:sz w:val="24"/>
          <w:lang w:val="en-US"/>
        </w:rPr>
        <w:t xml:space="preserve">M) as indicated in the figure (n=4 for both groups). </w:t>
      </w:r>
      <w:r w:rsidR="00DF5899" w:rsidRPr="005C6B03">
        <w:rPr>
          <w:rFonts w:ascii="Arial" w:hAnsi="Arial" w:cs="Arial"/>
          <w:sz w:val="24"/>
          <w:szCs w:val="24"/>
          <w:lang w:val="en-US"/>
        </w:rPr>
        <w:t xml:space="preserve">Results are expressed as mean ± SEM. Analysis was done using One-Way ANOVA with Bonferroni post-test (**, p≤ 0.01). </w:t>
      </w:r>
      <w:r w:rsidRPr="005C6B03">
        <w:rPr>
          <w:rFonts w:ascii="Arial" w:hAnsi="Arial" w:cs="Arial"/>
          <w:b/>
          <w:sz w:val="24"/>
          <w:szCs w:val="24"/>
          <w:lang w:val="en-US"/>
        </w:rPr>
        <w:t>b</w:t>
      </w:r>
      <w:r w:rsidR="00E65A1F" w:rsidRPr="005C6B03">
        <w:rPr>
          <w:rFonts w:ascii="Arial" w:hAnsi="Arial" w:cs="Arial"/>
          <w:sz w:val="24"/>
          <w:szCs w:val="24"/>
          <w:lang w:val="en-US"/>
        </w:rPr>
        <w:t xml:space="preserve"> Western blot analysis of whole cell lysates showing GSDMD and NLPR3 knock-out (</w:t>
      </w:r>
      <w:r w:rsidR="00E65A1F" w:rsidRPr="005C6B03">
        <w:rPr>
          <w:rFonts w:ascii="Arial" w:hAnsi="Arial" w:cs="Arial"/>
          <w:i/>
          <w:sz w:val="24"/>
          <w:szCs w:val="24"/>
          <w:lang w:val="en-US"/>
        </w:rPr>
        <w:t>ko</w:t>
      </w:r>
      <w:r w:rsidR="00E65A1F" w:rsidRPr="005C6B03">
        <w:rPr>
          <w:rFonts w:ascii="Arial" w:hAnsi="Arial" w:cs="Arial"/>
          <w:sz w:val="24"/>
          <w:szCs w:val="24"/>
          <w:lang w:val="en-US"/>
        </w:rPr>
        <w:t>) THP-1 cells compared to wild-type (</w:t>
      </w:r>
      <w:r w:rsidR="00E65A1F" w:rsidRPr="005C6B03">
        <w:rPr>
          <w:rFonts w:ascii="Arial" w:hAnsi="Arial" w:cs="Arial"/>
          <w:i/>
          <w:sz w:val="24"/>
          <w:szCs w:val="24"/>
          <w:lang w:val="en-US"/>
        </w:rPr>
        <w:t>wt</w:t>
      </w:r>
      <w:r w:rsidR="00E65A1F" w:rsidRPr="005C6B03">
        <w:rPr>
          <w:rFonts w:ascii="Arial" w:hAnsi="Arial" w:cs="Arial"/>
          <w:sz w:val="24"/>
          <w:szCs w:val="24"/>
          <w:lang w:val="en-US"/>
        </w:rPr>
        <w:t>), scrambled (</w:t>
      </w:r>
      <w:r w:rsidR="00E65A1F" w:rsidRPr="005C6B03">
        <w:rPr>
          <w:rFonts w:ascii="Arial" w:hAnsi="Arial" w:cs="Arial"/>
          <w:i/>
          <w:sz w:val="24"/>
          <w:szCs w:val="24"/>
          <w:lang w:val="en-US"/>
        </w:rPr>
        <w:t>scr</w:t>
      </w:r>
      <w:r w:rsidR="00E65A1F" w:rsidRPr="005C6B03">
        <w:rPr>
          <w:rFonts w:ascii="Arial" w:hAnsi="Arial" w:cs="Arial"/>
          <w:sz w:val="24"/>
          <w:szCs w:val="24"/>
          <w:lang w:val="en-US"/>
        </w:rPr>
        <w:t>) and HBRT (</w:t>
      </w:r>
      <w:r w:rsidR="00E65A1F" w:rsidRPr="005C6B03">
        <w:rPr>
          <w:rFonts w:ascii="Arial" w:hAnsi="Arial" w:cs="Arial"/>
          <w:i/>
          <w:sz w:val="24"/>
          <w:szCs w:val="24"/>
          <w:lang w:val="en-US"/>
        </w:rPr>
        <w:t>HBRT</w:t>
      </w:r>
      <w:r w:rsidR="00E65A1F" w:rsidRPr="005C6B03">
        <w:rPr>
          <w:rFonts w:ascii="Arial" w:hAnsi="Arial" w:cs="Arial"/>
          <w:sz w:val="24"/>
          <w:szCs w:val="24"/>
          <w:lang w:val="en-US"/>
        </w:rPr>
        <w:t xml:space="preserve">). β-actin was used as loading control as indicated. </w:t>
      </w:r>
      <w:r w:rsidRPr="005C6B03">
        <w:rPr>
          <w:rFonts w:ascii="Arial" w:hAnsi="Arial" w:cs="Arial"/>
          <w:b/>
          <w:sz w:val="24"/>
          <w:lang w:val="en-US"/>
        </w:rPr>
        <w:t>c</w:t>
      </w:r>
      <w:r w:rsidR="00EA2A44" w:rsidRPr="005C6B03">
        <w:rPr>
          <w:rFonts w:ascii="Arial" w:hAnsi="Arial" w:cs="Arial"/>
          <w:b/>
          <w:sz w:val="24"/>
          <w:lang w:val="en-US"/>
        </w:rPr>
        <w:t xml:space="preserve"> </w:t>
      </w:r>
      <w:r w:rsidR="00607656" w:rsidRPr="005C6B03">
        <w:rPr>
          <w:rFonts w:ascii="Arial" w:hAnsi="Arial" w:cs="Arial"/>
          <w:sz w:val="24"/>
          <w:szCs w:val="24"/>
          <w:lang w:val="en-US"/>
        </w:rPr>
        <w:t>Represen</w:t>
      </w:r>
      <w:r w:rsidR="0089245D" w:rsidRPr="005C6B03">
        <w:rPr>
          <w:rFonts w:ascii="Arial" w:hAnsi="Arial" w:cs="Arial"/>
          <w:sz w:val="24"/>
          <w:szCs w:val="24"/>
          <w:lang w:val="en-US"/>
        </w:rPr>
        <w:t>tative microscope pictures (TMRM</w:t>
      </w:r>
      <w:r w:rsidR="00607656" w:rsidRPr="005C6B03">
        <w:rPr>
          <w:rFonts w:ascii="Arial" w:hAnsi="Arial" w:cs="Arial"/>
          <w:sz w:val="24"/>
          <w:szCs w:val="24"/>
          <w:lang w:val="en-US"/>
        </w:rPr>
        <w:t xml:space="preserve"> staining, red)</w:t>
      </w:r>
      <w:r w:rsidR="00D97639" w:rsidRPr="005C6B03">
        <w:rPr>
          <w:rFonts w:ascii="Arial" w:hAnsi="Arial" w:cs="Arial"/>
          <w:sz w:val="24"/>
          <w:szCs w:val="24"/>
          <w:lang w:val="en-US"/>
        </w:rPr>
        <w:t xml:space="preserve"> from </w:t>
      </w:r>
      <w:r w:rsidR="00D97639" w:rsidRPr="005C6B03">
        <w:rPr>
          <w:rFonts w:ascii="Arial" w:hAnsi="Arial" w:cs="Arial"/>
          <w:i/>
          <w:sz w:val="24"/>
          <w:szCs w:val="24"/>
          <w:lang w:val="en-US"/>
        </w:rPr>
        <w:t>Mtb</w:t>
      </w:r>
      <w:r w:rsidR="00D97639" w:rsidRPr="005C6B03">
        <w:rPr>
          <w:rFonts w:ascii="Arial" w:hAnsi="Arial" w:cs="Arial"/>
          <w:sz w:val="24"/>
          <w:szCs w:val="24"/>
          <w:lang w:val="en-US"/>
        </w:rPr>
        <w:t xml:space="preserve"> (MOI as indicated, 24h post infection) infected wild-type, GSDMD and NLPR3 knock-out THP-1 macrophages</w:t>
      </w:r>
      <w:r w:rsidR="008D1643" w:rsidRPr="005C6B03">
        <w:rPr>
          <w:rFonts w:ascii="Arial" w:hAnsi="Arial" w:cs="Arial"/>
          <w:sz w:val="24"/>
          <w:szCs w:val="24"/>
          <w:lang w:val="en-US"/>
        </w:rPr>
        <w:t xml:space="preserve"> </w:t>
      </w:r>
      <w:r w:rsidR="008D1643" w:rsidRPr="005C6B03">
        <w:rPr>
          <w:rFonts w:ascii="Arial" w:hAnsi="Arial" w:cs="Arial"/>
          <w:sz w:val="24"/>
          <w:lang w:val="en-US"/>
        </w:rPr>
        <w:t>(scale bar: 100 μm)</w:t>
      </w:r>
      <w:r w:rsidR="00D97639" w:rsidRPr="005C6B03">
        <w:rPr>
          <w:rFonts w:ascii="Arial" w:hAnsi="Arial" w:cs="Arial"/>
          <w:sz w:val="24"/>
          <w:szCs w:val="24"/>
          <w:lang w:val="en-US"/>
        </w:rPr>
        <w:t>.</w:t>
      </w:r>
      <w:r w:rsidR="00E65A1F" w:rsidRPr="005C6B03">
        <w:rPr>
          <w:rFonts w:ascii="Arial" w:hAnsi="Arial" w:cs="Arial"/>
          <w:sz w:val="24"/>
          <w:szCs w:val="24"/>
          <w:lang w:val="en-US"/>
        </w:rPr>
        <w:t xml:space="preserve"> </w:t>
      </w:r>
      <w:r w:rsidRPr="005C6B03">
        <w:rPr>
          <w:rFonts w:ascii="Arial" w:hAnsi="Arial" w:cs="Arial"/>
          <w:b/>
          <w:sz w:val="24"/>
          <w:szCs w:val="24"/>
          <w:lang w:val="en-US"/>
        </w:rPr>
        <w:t>d</w:t>
      </w:r>
      <w:r w:rsidR="00E65A1F" w:rsidRPr="005C6B03">
        <w:rPr>
          <w:rFonts w:ascii="Arial" w:hAnsi="Arial" w:cs="Arial"/>
          <w:sz w:val="24"/>
          <w:szCs w:val="24"/>
          <w:lang w:val="en-US"/>
        </w:rPr>
        <w:t xml:space="preserve"> IL-1β (pg/ml) of </w:t>
      </w:r>
      <w:r w:rsidR="00E65A1F" w:rsidRPr="005C6B03">
        <w:rPr>
          <w:rFonts w:ascii="Arial" w:hAnsi="Arial" w:cs="Arial"/>
          <w:sz w:val="24"/>
          <w:lang w:val="en-US"/>
        </w:rPr>
        <w:t>LPS (5</w:t>
      </w:r>
      <w:r w:rsidR="00C23592" w:rsidRPr="005C6B03">
        <w:rPr>
          <w:rFonts w:ascii="Arial" w:hAnsi="Arial" w:cs="Arial"/>
          <w:sz w:val="24"/>
          <w:lang w:val="en-US"/>
        </w:rPr>
        <w:t xml:space="preserve"> </w:t>
      </w:r>
      <w:r w:rsidR="00E65A1F" w:rsidRPr="005C6B03">
        <w:rPr>
          <w:rFonts w:ascii="Arial" w:hAnsi="Arial" w:cs="Arial"/>
          <w:sz w:val="24"/>
          <w:lang w:val="en-US"/>
        </w:rPr>
        <w:t>µg/ml) and/or Nigericin (5</w:t>
      </w:r>
      <w:r w:rsidR="00C23592" w:rsidRPr="005C6B03">
        <w:rPr>
          <w:rFonts w:ascii="Arial" w:hAnsi="Arial" w:cs="Arial"/>
          <w:sz w:val="24"/>
          <w:lang w:val="en-US"/>
        </w:rPr>
        <w:t xml:space="preserve"> µ</w:t>
      </w:r>
      <w:r w:rsidR="00E65A1F" w:rsidRPr="005C6B03">
        <w:rPr>
          <w:rFonts w:ascii="Arial" w:hAnsi="Arial" w:cs="Arial"/>
          <w:sz w:val="24"/>
          <w:lang w:val="en-US"/>
        </w:rPr>
        <w:t xml:space="preserve">M) stimulated wt, NLPR3 and GSDMD knock-out THP-1 cells (n=3). </w:t>
      </w:r>
      <w:r w:rsidR="00E65A1F" w:rsidRPr="005C6B03">
        <w:rPr>
          <w:rFonts w:ascii="Arial" w:hAnsi="Arial" w:cs="Arial"/>
          <w:sz w:val="24"/>
          <w:szCs w:val="24"/>
          <w:lang w:val="en-US"/>
        </w:rPr>
        <w:t>Results are expressed as mean ± SEM. Analysis was done using One-Way ANOVA with Bonferroni post-test (****, p≤ 0.0001).</w:t>
      </w:r>
    </w:p>
    <w:p w14:paraId="5B37D0C7" w14:textId="1EF47EAA" w:rsidR="00714A88" w:rsidRDefault="00714A88" w:rsidP="00AA5B55">
      <w:pPr>
        <w:rPr>
          <w:rFonts w:ascii="Arial" w:hAnsi="Arial" w:cs="Arial"/>
          <w:sz w:val="24"/>
          <w:szCs w:val="24"/>
          <w:lang w:val="en-US"/>
        </w:rPr>
      </w:pPr>
    </w:p>
    <w:p w14:paraId="02E3532C" w14:textId="44B286FF" w:rsidR="00714A88" w:rsidRDefault="00714A88" w:rsidP="00AA5B55">
      <w:pPr>
        <w:rPr>
          <w:rFonts w:ascii="Arial" w:hAnsi="Arial" w:cs="Arial"/>
          <w:b/>
          <w:bCs/>
          <w:noProof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47BE43F" wp14:editId="28B7266E">
            <wp:simplePos x="0" y="0"/>
            <wp:positionH relativeFrom="column">
              <wp:posOffset>1905</wp:posOffset>
            </wp:positionH>
            <wp:positionV relativeFrom="paragraph">
              <wp:posOffset>95250</wp:posOffset>
            </wp:positionV>
            <wp:extent cx="5760720" cy="67310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 Fig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AC0DFC" w14:textId="1143CDBD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1388BB9" w14:textId="1AA79478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9F7722C" w14:textId="2B50BA7C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30F029C" w14:textId="57227E7A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15AE516" w14:textId="5D5CAB61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7278560" w14:textId="155824AD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183BEF6" w14:textId="11FEDE6A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9A751EF" w14:textId="2A7FE92F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82169FF" w14:textId="1ADB5B40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C485A53" w14:textId="505D3190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2433BE7" w14:textId="5E39153E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EF0DA7E" w14:textId="6AE245B6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5995A78" w14:textId="596FE7FE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523E812" w14:textId="5F52F742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CE48808" w14:textId="1F3B16EE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8EB65D4" w14:textId="0C46279F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A6AB515" w14:textId="7A51586A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DB9D34B" w14:textId="609BDFB1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6E16FE0" w14:textId="72194584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E8CC0A7" w14:textId="513C513C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20557D2" w14:textId="6A71EDCA" w:rsidR="00714A88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09E3237" w14:textId="77777777" w:rsidR="00714A88" w:rsidRDefault="00714A88" w:rsidP="00AA5B55">
      <w:pPr>
        <w:rPr>
          <w:rFonts w:ascii="Arial" w:hAnsi="Arial" w:cs="Arial"/>
          <w:b/>
          <w:bCs/>
          <w:noProof/>
          <w:sz w:val="24"/>
          <w:szCs w:val="24"/>
          <w:lang w:val="en-US"/>
        </w:rPr>
      </w:pPr>
    </w:p>
    <w:p w14:paraId="5E839B26" w14:textId="008D14CB" w:rsidR="00714A88" w:rsidRDefault="00714A88" w:rsidP="00AA5B55">
      <w:pPr>
        <w:rPr>
          <w:rFonts w:ascii="Arial" w:hAnsi="Arial" w:cs="Arial"/>
          <w:b/>
          <w:bCs/>
          <w:noProof/>
          <w:sz w:val="24"/>
          <w:szCs w:val="24"/>
          <w:lang w:val="en-US"/>
        </w:rPr>
      </w:pPr>
      <w:bookmarkStart w:id="2" w:name="_GoBack"/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3F6364B9" wp14:editId="25AA5BE3">
            <wp:extent cx="5760720" cy="671004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 Fig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1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2FBC48B5" w14:textId="2DB80569" w:rsidR="00714A88" w:rsidRPr="00AA5B55" w:rsidRDefault="00714A88" w:rsidP="00AA5B55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 wp14:anchorId="012FBFDB" wp14:editId="626D6B6F">
            <wp:extent cx="5760720" cy="598551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 Fig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4A88" w:rsidRPr="00AA5B55" w:rsidSect="005D3EB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FBA02" w14:textId="77777777" w:rsidR="00682587" w:rsidRDefault="00682587" w:rsidP="008A548B">
      <w:pPr>
        <w:spacing w:after="0" w:line="240" w:lineRule="auto"/>
      </w:pPr>
      <w:r>
        <w:separator/>
      </w:r>
    </w:p>
  </w:endnote>
  <w:endnote w:type="continuationSeparator" w:id="0">
    <w:p w14:paraId="510F080A" w14:textId="77777777" w:rsidR="00682587" w:rsidRDefault="00682587" w:rsidP="008A5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167755"/>
      <w:docPartObj>
        <w:docPartGallery w:val="Page Numbers (Bottom of Page)"/>
        <w:docPartUnique/>
      </w:docPartObj>
    </w:sdtPr>
    <w:sdtEndPr/>
    <w:sdtContent>
      <w:p w14:paraId="7066F33D" w14:textId="10CFFC2A" w:rsidR="008A548B" w:rsidRDefault="008A548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587">
          <w:rPr>
            <w:noProof/>
          </w:rPr>
          <w:t>1</w:t>
        </w:r>
        <w:r>
          <w:fldChar w:fldCharType="end"/>
        </w:r>
      </w:p>
    </w:sdtContent>
  </w:sdt>
  <w:p w14:paraId="46D79A9D" w14:textId="77777777" w:rsidR="008A548B" w:rsidRDefault="008A5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102AF" w14:textId="77777777" w:rsidR="00682587" w:rsidRDefault="00682587" w:rsidP="008A548B">
      <w:pPr>
        <w:spacing w:after="0" w:line="240" w:lineRule="auto"/>
      </w:pPr>
      <w:r>
        <w:separator/>
      </w:r>
    </w:p>
  </w:footnote>
  <w:footnote w:type="continuationSeparator" w:id="0">
    <w:p w14:paraId="549DE199" w14:textId="77777777" w:rsidR="00682587" w:rsidRDefault="00682587" w:rsidP="008A5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83"/>
    <w:rsid w:val="00025772"/>
    <w:rsid w:val="000272E3"/>
    <w:rsid w:val="0003335B"/>
    <w:rsid w:val="00042668"/>
    <w:rsid w:val="00064833"/>
    <w:rsid w:val="000F69F4"/>
    <w:rsid w:val="00155451"/>
    <w:rsid w:val="001A7AA7"/>
    <w:rsid w:val="001B3A3D"/>
    <w:rsid w:val="002074E0"/>
    <w:rsid w:val="00263A1B"/>
    <w:rsid w:val="0027363B"/>
    <w:rsid w:val="002C616B"/>
    <w:rsid w:val="003832F5"/>
    <w:rsid w:val="00393A80"/>
    <w:rsid w:val="003A3634"/>
    <w:rsid w:val="003D0CD4"/>
    <w:rsid w:val="003D301A"/>
    <w:rsid w:val="0044029D"/>
    <w:rsid w:val="004E2AAD"/>
    <w:rsid w:val="004E3A39"/>
    <w:rsid w:val="00504D55"/>
    <w:rsid w:val="00552C63"/>
    <w:rsid w:val="005C6B03"/>
    <w:rsid w:val="005D3EB8"/>
    <w:rsid w:val="005E291F"/>
    <w:rsid w:val="005E6ACC"/>
    <w:rsid w:val="00607656"/>
    <w:rsid w:val="0061568B"/>
    <w:rsid w:val="00617F32"/>
    <w:rsid w:val="0062566D"/>
    <w:rsid w:val="00671A00"/>
    <w:rsid w:val="006769EA"/>
    <w:rsid w:val="00682587"/>
    <w:rsid w:val="00697BF5"/>
    <w:rsid w:val="006B0A1F"/>
    <w:rsid w:val="00707A67"/>
    <w:rsid w:val="0071182A"/>
    <w:rsid w:val="00714A88"/>
    <w:rsid w:val="007812D2"/>
    <w:rsid w:val="00831147"/>
    <w:rsid w:val="00832966"/>
    <w:rsid w:val="00833740"/>
    <w:rsid w:val="0084094E"/>
    <w:rsid w:val="00860B83"/>
    <w:rsid w:val="0086290A"/>
    <w:rsid w:val="00880931"/>
    <w:rsid w:val="008863ED"/>
    <w:rsid w:val="0089245D"/>
    <w:rsid w:val="008A548B"/>
    <w:rsid w:val="008B4DAC"/>
    <w:rsid w:val="008D1643"/>
    <w:rsid w:val="00901E5A"/>
    <w:rsid w:val="009F0A57"/>
    <w:rsid w:val="00A248F3"/>
    <w:rsid w:val="00A3432B"/>
    <w:rsid w:val="00A53E9A"/>
    <w:rsid w:val="00A834B4"/>
    <w:rsid w:val="00A876BE"/>
    <w:rsid w:val="00AA5B55"/>
    <w:rsid w:val="00AD3576"/>
    <w:rsid w:val="00AD55C2"/>
    <w:rsid w:val="00B3061F"/>
    <w:rsid w:val="00B417C6"/>
    <w:rsid w:val="00B444BC"/>
    <w:rsid w:val="00B54094"/>
    <w:rsid w:val="00B81FDE"/>
    <w:rsid w:val="00B90F80"/>
    <w:rsid w:val="00BB4D5C"/>
    <w:rsid w:val="00C23592"/>
    <w:rsid w:val="00C972E8"/>
    <w:rsid w:val="00D513F0"/>
    <w:rsid w:val="00D97639"/>
    <w:rsid w:val="00DE63BF"/>
    <w:rsid w:val="00DF3711"/>
    <w:rsid w:val="00DF5899"/>
    <w:rsid w:val="00E26B5E"/>
    <w:rsid w:val="00E26DFA"/>
    <w:rsid w:val="00E65A1F"/>
    <w:rsid w:val="00E660FB"/>
    <w:rsid w:val="00EA2A44"/>
    <w:rsid w:val="00EB3AAA"/>
    <w:rsid w:val="00EE76ED"/>
    <w:rsid w:val="00F00978"/>
    <w:rsid w:val="00F07D2F"/>
    <w:rsid w:val="00F22E6B"/>
    <w:rsid w:val="00FC5DDE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D0B63"/>
  <w15:chartTrackingRefBased/>
  <w15:docId w15:val="{5F7E8DCF-2C88-4ED0-85DE-FA0A7BF3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0B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6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616B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A5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548B"/>
  </w:style>
  <w:style w:type="paragraph" w:styleId="Fuzeile">
    <w:name w:val="footer"/>
    <w:basedOn w:val="Standard"/>
    <w:link w:val="FuzeileZchn"/>
    <w:uiPriority w:val="99"/>
    <w:unhideWhenUsed/>
    <w:rsid w:val="008A5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548B"/>
  </w:style>
  <w:style w:type="character" w:styleId="Zeilennummer">
    <w:name w:val="line number"/>
    <w:basedOn w:val="Absatz-Standardschriftart"/>
    <w:uiPriority w:val="99"/>
    <w:semiHidden/>
    <w:unhideWhenUsed/>
    <w:rsid w:val="0088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Graeb</dc:creator>
  <cp:keywords/>
  <dc:description/>
  <cp:lastModifiedBy>Jan Rybniker</cp:lastModifiedBy>
  <cp:revision>20</cp:revision>
  <cp:lastPrinted>2021-06-21T21:11:00Z</cp:lastPrinted>
  <dcterms:created xsi:type="dcterms:W3CDTF">2021-06-17T12:08:00Z</dcterms:created>
  <dcterms:modified xsi:type="dcterms:W3CDTF">2021-10-12T11:59:00Z</dcterms:modified>
</cp:coreProperties>
</file>